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Město Volyně</w:t>
      </w:r>
    </w:p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Zastupitelstvo města Volyně</w:t>
      </w:r>
    </w:p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Obecně závazná vyhláška města Volyně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 stanovení místních koeficientů daně z nemovitých věcí</w:t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Zastupitelstvo města Volyně</w:t>
      </w:r>
      <w:r>
        <w:rPr>
          <w:rFonts w:cs="Arial" w:ascii="Arial" w:hAnsi="Arial"/>
          <w:color w:val="00B0F0"/>
        </w:rPr>
        <w:t xml:space="preserve"> </w:t>
      </w:r>
      <w:r>
        <w:rPr>
          <w:rFonts w:cs="Arial" w:ascii="Arial" w:hAnsi="Arial"/>
        </w:rPr>
        <w:t>se na svém zasedání dne 26.06.2024</w:t>
      </w: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</w:rPr>
        <w:t>usnesením číslo 184/2024/ZM-10 usneslo vydat na základě § 12 odst. 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  <w:t>Čl. 1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  <w:t>Místní koeficient pro jednotlivé katastrální území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567" w:leader="none"/>
        </w:tabs>
        <w:spacing w:lineRule="auto" w:line="276"/>
        <w:ind w:hanging="567" w:left="567"/>
        <w:rPr>
          <w:rFonts w:ascii="Arial" w:hAnsi="Arial" w:cs="Arial"/>
        </w:rPr>
      </w:pPr>
      <w:r>
        <w:rPr>
          <w:rFonts w:cs="Arial" w:ascii="Arial" w:hAnsi="Arial"/>
        </w:rPr>
        <w:t>Město Volyně</w:t>
      </w:r>
      <w:r>
        <w:rPr>
          <w:rFonts w:cs="Arial" w:ascii="Arial" w:hAnsi="Arial"/>
          <w:color w:val="00B0F0"/>
        </w:rPr>
        <w:t xml:space="preserve"> </w:t>
      </w:r>
      <w:r>
        <w:rPr>
          <w:rFonts w:cs="Arial" w:ascii="Arial" w:hAnsi="Arial"/>
        </w:rPr>
        <w:t xml:space="preserve">stanovuje místní koeficient pro jednotlivé katastrální území, a to v následující výši: 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spacing w:lineRule="auto" w:line="276"/>
        <w:rPr/>
      </w:pPr>
      <w:r>
        <w:rPr>
          <w:rFonts w:cs="Arial" w:ascii="Arial" w:hAnsi="Arial"/>
        </w:rPr>
        <w:t xml:space="preserve">katastrální území </w:t>
      </w:r>
      <w:r>
        <w:rPr>
          <w:rFonts w:cs="Arial" w:ascii="Arial" w:hAnsi="Arial"/>
          <w:i/>
          <w:iCs/>
        </w:rPr>
        <w:t xml:space="preserve"> </w:t>
      </w:r>
      <w:r>
        <w:rPr>
          <w:rFonts w:cs="Arial" w:ascii="Arial" w:hAnsi="Arial"/>
          <w:b/>
          <w:bCs/>
        </w:rPr>
        <w:t>Černětice</w:t>
        <w:tab/>
        <w:tab/>
      </w:r>
      <w:r>
        <w:rPr>
          <w:rFonts w:cs="Arial" w:ascii="Arial" w:hAnsi="Arial"/>
        </w:rPr>
        <w:tab/>
        <w:tab/>
        <w:t xml:space="preserve">koeficient …  </w:t>
      </w:r>
      <w:r>
        <w:rPr>
          <w:rFonts w:cs="Arial" w:ascii="Arial" w:hAnsi="Arial"/>
          <w:b/>
          <w:bCs/>
          <w:i/>
          <w:iCs/>
        </w:rPr>
        <w:t>0,8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spacing w:lineRule="auto" w:line="276"/>
        <w:rPr/>
      </w:pPr>
      <w:r>
        <w:rPr>
          <w:rFonts w:cs="Arial" w:ascii="Arial" w:hAnsi="Arial"/>
        </w:rPr>
        <w:t xml:space="preserve">katastrální území </w:t>
      </w:r>
      <w:r>
        <w:rPr>
          <w:rFonts w:cs="Arial" w:ascii="Arial" w:hAnsi="Arial"/>
          <w:i/>
          <w:iCs/>
        </w:rPr>
        <w:t xml:space="preserve"> </w:t>
      </w:r>
      <w:r>
        <w:rPr>
          <w:rFonts w:cs="Arial" w:ascii="Arial" w:hAnsi="Arial"/>
          <w:b/>
          <w:bCs/>
        </w:rPr>
        <w:t>Račí</w:t>
      </w:r>
      <w:r>
        <w:rPr>
          <w:rFonts w:cs="Arial" w:ascii="Arial" w:hAnsi="Arial"/>
        </w:rPr>
        <w:tab/>
        <w:tab/>
        <w:tab/>
        <w:tab/>
        <w:tab/>
        <w:t xml:space="preserve">koeficient …  </w:t>
      </w:r>
      <w:r>
        <w:rPr>
          <w:rFonts w:cs="Arial" w:ascii="Arial" w:hAnsi="Arial"/>
          <w:b/>
          <w:bCs/>
          <w:i/>
          <w:iCs/>
        </w:rPr>
        <w:t>0,8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spacing w:lineRule="auto" w:line="276"/>
        <w:rPr/>
      </w:pPr>
      <w:r>
        <w:rPr>
          <w:rFonts w:cs="Arial" w:ascii="Arial" w:hAnsi="Arial"/>
        </w:rPr>
        <w:t xml:space="preserve">katastrální území </w:t>
      </w:r>
      <w:r>
        <w:rPr>
          <w:rFonts w:cs="Arial" w:ascii="Arial" w:hAnsi="Arial"/>
          <w:i/>
          <w:iCs/>
        </w:rPr>
        <w:t xml:space="preserve"> </w:t>
      </w:r>
      <w:r>
        <w:rPr>
          <w:rFonts w:cs="Arial" w:ascii="Arial" w:hAnsi="Arial"/>
          <w:b/>
          <w:bCs/>
        </w:rPr>
        <w:t>Zechovice</w:t>
      </w:r>
      <w:r>
        <w:rPr>
          <w:rFonts w:cs="Arial" w:ascii="Arial" w:hAnsi="Arial"/>
        </w:rPr>
        <w:tab/>
        <w:tab/>
        <w:tab/>
        <w:tab/>
        <w:t xml:space="preserve">koeficient …  </w:t>
      </w:r>
      <w:r>
        <w:rPr>
          <w:rFonts w:cs="Arial" w:ascii="Arial" w:hAnsi="Arial"/>
          <w:b/>
          <w:bCs/>
          <w:i/>
          <w:iCs/>
        </w:rPr>
        <w:t>0,8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spacing w:lineRule="auto" w:line="276"/>
        <w:rPr/>
      </w:pPr>
      <w:r>
        <w:rPr>
          <w:rFonts w:cs="Arial" w:ascii="Arial" w:hAnsi="Arial"/>
        </w:rPr>
        <w:t xml:space="preserve">katastrální území  </w:t>
      </w:r>
      <w:r>
        <w:rPr>
          <w:rFonts w:cs="Arial" w:ascii="Arial" w:hAnsi="Arial"/>
          <w:b/>
          <w:bCs/>
        </w:rPr>
        <w:t>Starov</w:t>
      </w:r>
      <w:r>
        <w:rPr>
          <w:rFonts w:cs="Arial" w:ascii="Arial" w:hAnsi="Arial"/>
          <w:i/>
          <w:iCs/>
        </w:rPr>
        <w:tab/>
        <w:tab/>
        <w:tab/>
        <w:tab/>
        <w:tab/>
      </w:r>
      <w:r>
        <w:rPr>
          <w:rFonts w:cs="Arial" w:ascii="Arial" w:hAnsi="Arial"/>
        </w:rPr>
        <w:t xml:space="preserve">koeficient …  </w:t>
      </w:r>
      <w:r>
        <w:rPr>
          <w:rFonts w:cs="Arial" w:ascii="Arial" w:hAnsi="Arial"/>
          <w:b/>
          <w:bCs/>
          <w:i/>
          <w:iCs/>
        </w:rPr>
        <w:t>0,8</w:t>
      </w:r>
    </w:p>
    <w:p>
      <w:pPr>
        <w:pStyle w:val="Normal"/>
        <w:tabs>
          <w:tab w:val="clear" w:pos="709"/>
          <w:tab w:val="left" w:pos="1134" w:leader="none"/>
        </w:tabs>
        <w:spacing w:lineRule="auto" w:line="276"/>
        <w:ind w:left="426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426" w:leader="none"/>
        </w:tabs>
        <w:spacing w:lineRule="auto" w:line="276"/>
        <w:ind w:hanging="426" w:left="426"/>
        <w:rPr>
          <w:rFonts w:ascii="Arial" w:hAnsi="Arial" w:cs="Arial"/>
        </w:rPr>
      </w:pPr>
      <w:r>
        <w:rPr>
          <w:rFonts w:cs="Arial" w:ascii="Arial" w:hAnsi="Arial"/>
        </w:rPr>
        <w:t>Tento místní koeficient se vztahuje na všechny nemovité věci na území daného katastrálního území s výjimkou pozemků zařazených do skupiny vybraných zemědělských pozemků, trvalých travních porostů nebo nevyužitelných ostatních ploch.</w:t>
      </w:r>
      <w:r>
        <w:rPr>
          <w:rStyle w:val="FootnoteReference"/>
          <w:rFonts w:cs="Arial" w:ascii="Arial" w:hAnsi="Arial"/>
        </w:rPr>
        <w:footnoteReference w:id="2"/>
      </w:r>
    </w:p>
    <w:p>
      <w:pPr>
        <w:pStyle w:val="Normal"/>
        <w:tabs>
          <w:tab w:val="clear" w:pos="709"/>
          <w:tab w:val="left" w:pos="1134" w:leader="none"/>
        </w:tabs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  <w:t>Čl. 2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  <w:t>Místní koeficient pro jednotlivé skupiny nemovitých věcí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710" w:leader="none"/>
        </w:tabs>
        <w:spacing w:lineRule="auto" w:line="276"/>
        <w:ind w:hanging="426" w:left="426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Město Volyně</w:t>
      </w:r>
      <w:r>
        <w:rPr>
          <w:rFonts w:cs="Arial" w:ascii="Arial" w:hAnsi="Arial"/>
          <w:color w:val="00B0F0"/>
        </w:rPr>
        <w:t xml:space="preserve"> </w:t>
      </w:r>
      <w:r>
        <w:rPr>
          <w:rFonts w:cs="Arial" w:ascii="Arial" w:hAnsi="Arial"/>
        </w:rPr>
        <w:t xml:space="preserve">stanovuje místní koeficient pro jednotlivé skupiny staveb a jednotek dle § 10a odst. 1 zákona o dani z nemovitých věcí, a to v následující výši: 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spacing w:lineRule="auto" w:line="276" w:before="0" w:after="0"/>
        <w:ind w:hanging="430" w:left="709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rekreační budovy</w:t>
        <w:tab/>
        <w:tab/>
        <w:tab/>
        <w:tab/>
        <w:tab/>
        <w:tab/>
        <w:t xml:space="preserve">koeficient … </w:t>
      </w:r>
      <w:r>
        <w:rPr>
          <w:rFonts w:cs="Arial" w:ascii="Arial" w:hAnsi="Arial"/>
          <w:b/>
          <w:bCs/>
          <w:i/>
          <w:iCs/>
        </w:rPr>
        <w:t>1,5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spacing w:lineRule="auto" w:line="276" w:before="0" w:after="0"/>
        <w:ind w:hanging="430" w:left="709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garáže</w:t>
        <w:tab/>
        <w:tab/>
        <w:tab/>
        <w:tab/>
        <w:tab/>
        <w:tab/>
        <w:tab/>
        <w:tab/>
        <w:t xml:space="preserve">koeficient … </w:t>
      </w:r>
      <w:r>
        <w:rPr>
          <w:rFonts w:cs="Arial" w:ascii="Arial" w:hAnsi="Arial"/>
          <w:b/>
          <w:bCs/>
          <w:i/>
          <w:iCs/>
        </w:rPr>
        <w:t>1,5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spacing w:lineRule="auto" w:line="276" w:before="0" w:after="0"/>
        <w:ind w:hanging="430" w:left="709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zdanitelné stavby a zdanitelné jednotky pro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76" w:before="0" w:after="0"/>
        <w:ind w:left="709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podnikání v zemědělské prvovýrobě, lesním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76" w:before="0" w:after="0"/>
        <w:ind w:left="709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nebo vodním hospodářství</w:t>
        <w:tab/>
        <w:tab/>
        <w:tab/>
        <w:tab/>
        <w:tab/>
        <w:t xml:space="preserve">koeficient … </w:t>
      </w:r>
      <w:r>
        <w:rPr>
          <w:rFonts w:cs="Arial" w:ascii="Arial" w:hAnsi="Arial"/>
          <w:b/>
          <w:bCs/>
          <w:i/>
          <w:iCs/>
        </w:rPr>
        <w:t>1,5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spacing w:lineRule="auto" w:line="276" w:before="0" w:after="0"/>
        <w:ind w:hanging="431" w:left="709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zdanitelné stavby a zdanitelné jednotky pro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76" w:before="0" w:after="0"/>
        <w:ind w:left="709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podnikání v průmyslu, stavebnictví, dopravě,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76" w:before="0" w:after="0"/>
        <w:ind w:left="709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energetice nebo ostatní zemědělské výrobě</w:t>
        <w:tab/>
        <w:tab/>
        <w:t xml:space="preserve">koeficient … </w:t>
      </w:r>
      <w:r>
        <w:rPr>
          <w:rFonts w:cs="Arial" w:ascii="Arial" w:hAnsi="Arial"/>
          <w:b/>
          <w:bCs/>
          <w:i/>
          <w:iCs/>
        </w:rPr>
        <w:t>1,5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spacing w:lineRule="auto" w:line="276" w:before="0" w:after="0"/>
        <w:ind w:hanging="431" w:left="709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zdanitelné stavby a zdanitelné jednotky pro</w:t>
      </w:r>
    </w:p>
    <w:p>
      <w:pPr>
        <w:pStyle w:val="Normal"/>
        <w:tabs>
          <w:tab w:val="clear" w:pos="709"/>
          <w:tab w:val="left" w:pos="1134" w:leader="none"/>
        </w:tabs>
        <w:spacing w:lineRule="auto" w:line="276" w:before="0" w:after="0"/>
        <w:ind w:left="360"/>
        <w:rPr>
          <w:rFonts w:ascii="Arial" w:hAnsi="Arial" w:cs="Arial"/>
        </w:rPr>
      </w:pPr>
      <w:r>
        <w:rPr>
          <w:rFonts w:cs="Arial" w:ascii="Arial" w:hAnsi="Arial"/>
        </w:rPr>
        <w:t xml:space="preserve">     </w:t>
      </w:r>
      <w:r>
        <w:rPr>
          <w:rFonts w:cs="Arial" w:ascii="Arial" w:hAnsi="Arial"/>
        </w:rPr>
        <w:t>ostatní druhy podnikání</w:t>
        <w:tab/>
        <w:tab/>
        <w:tab/>
        <w:tab/>
        <w:tab/>
        <w:t xml:space="preserve">koeficient … </w:t>
      </w:r>
      <w:r>
        <w:rPr>
          <w:rFonts w:cs="Arial" w:ascii="Arial" w:hAnsi="Arial"/>
          <w:b/>
          <w:bCs/>
          <w:i/>
          <w:iCs/>
        </w:rPr>
        <w:t>1,5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spacing w:lineRule="auto" w:line="276" w:before="0" w:after="0"/>
        <w:ind w:hanging="430" w:left="709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ostatní zdanitelné stavby</w:t>
        <w:tab/>
        <w:tab/>
        <w:tab/>
        <w:tab/>
        <w:tab/>
        <w:t xml:space="preserve">koeficient … </w:t>
      </w:r>
      <w:r>
        <w:rPr>
          <w:rFonts w:cs="Arial" w:ascii="Arial" w:hAnsi="Arial"/>
          <w:b/>
          <w:bCs/>
          <w:i/>
          <w:iCs/>
        </w:rPr>
        <w:t>1,5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spacing w:lineRule="auto" w:line="276" w:before="0" w:after="0"/>
        <w:ind w:hanging="283" w:left="567"/>
        <w:contextualSpacing/>
        <w:rPr/>
      </w:pPr>
      <w:r>
        <w:rPr>
          <w:rFonts w:cs="Arial" w:ascii="Arial" w:hAnsi="Arial"/>
        </w:rPr>
        <w:t xml:space="preserve">  </w:t>
      </w:r>
      <w:r>
        <w:rPr>
          <w:rFonts w:cs="Arial" w:ascii="Arial" w:hAnsi="Arial"/>
        </w:rPr>
        <w:t>ostatní zdanitelné jednotky</w:t>
        <w:tab/>
        <w:tab/>
        <w:tab/>
        <w:tab/>
        <w:t xml:space="preserve">           </w:t>
        <w:tab/>
        <w:t xml:space="preserve">koeficient … </w:t>
      </w:r>
      <w:r>
        <w:rPr>
          <w:rFonts w:cs="Arial" w:ascii="Arial" w:hAnsi="Arial"/>
          <w:b/>
          <w:bCs/>
          <w:i/>
          <w:iCs/>
        </w:rPr>
        <w:t>1,5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1134" w:leader="none"/>
        </w:tabs>
        <w:spacing w:lineRule="auto" w:line="276"/>
        <w:ind w:hanging="567" w:left="567"/>
        <w:rPr/>
      </w:pPr>
      <w:r>
        <w:rPr>
          <w:rFonts w:cs="Arial" w:ascii="Arial" w:hAnsi="Arial"/>
        </w:rPr>
        <w:t>Místní koeficient pro jednotlivou skupinu nemovitých věcí se vztahuje na všechny nemovité věci dané skupiny nemovitých věcí na území celé obce (celého města, městyse).</w:t>
      </w:r>
      <w:r>
        <w:rPr>
          <w:rStyle w:val="FootnoteReference"/>
          <w:rFonts w:cs="Arial" w:ascii="Arial" w:hAnsi="Arial"/>
        </w:rPr>
        <w:footnoteReference w:id="3"/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1134" w:leader="none"/>
        </w:tabs>
        <w:spacing w:lineRule="auto" w:line="276"/>
        <w:ind w:hanging="567" w:left="567"/>
        <w:rPr/>
      </w:pPr>
      <w:r>
        <w:rPr>
          <w:rFonts w:cs="Arial" w:ascii="Arial" w:hAnsi="Arial"/>
        </w:rPr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FootnoteReference"/>
          <w:rFonts w:cs="Arial" w:ascii="Arial" w:hAnsi="Arial"/>
        </w:rPr>
        <w:footnoteReference w:id="4"/>
      </w:r>
    </w:p>
    <w:p>
      <w:pPr>
        <w:pStyle w:val="Normal"/>
        <w:tabs>
          <w:tab w:val="clear" w:pos="709"/>
          <w:tab w:val="left" w:pos="1134" w:leader="none"/>
        </w:tabs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567" w:leader="none"/>
        </w:tabs>
        <w:spacing w:lineRule="auto" w:line="276"/>
        <w:rPr>
          <w:rFonts w:ascii="Arial" w:hAnsi="Arial" w:cs="Arial"/>
          <w:i/>
          <w:i/>
          <w:color w:val="00B0F0"/>
          <w:sz w:val="20"/>
          <w:szCs w:val="20"/>
        </w:rPr>
      </w:pPr>
      <w:r>
        <w:rPr>
          <w:rFonts w:cs="Arial" w:ascii="Arial" w:hAnsi="Arial"/>
          <w:i/>
          <w:color w:val="00B0F0"/>
          <w:sz w:val="20"/>
          <w:szCs w:val="20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Čl. 3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Zrušovací ustanovení</w:t>
      </w:r>
    </w:p>
    <w:p>
      <w:pPr>
        <w:pStyle w:val="Normal"/>
        <w:spacing w:lineRule="auto" w:line="276"/>
        <w:ind w:firstLine="709"/>
        <w:rPr/>
      </w:pPr>
      <w:r>
        <w:rPr>
          <w:rFonts w:cs="Arial" w:ascii="Arial" w:hAnsi="Arial"/>
        </w:rPr>
        <w:t>Zrušuje se obecně závazná vyhláška města Volyně č. 1/2008 ze dne 01. 08 2008.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Čl. 4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i/>
          <w:i/>
          <w:color w:val="FF0000"/>
          <w:sz w:val="20"/>
          <w:szCs w:val="20"/>
        </w:rPr>
      </w:pPr>
      <w:r>
        <w:rPr>
          <w:rFonts w:cs="Arial" w:ascii="Arial" w:hAnsi="Arial"/>
          <w:b/>
        </w:rPr>
        <w:t>Účinnost</w:t>
      </w:r>
    </w:p>
    <w:p>
      <w:pPr>
        <w:pStyle w:val="Normal"/>
        <w:spacing w:lineRule="auto" w:line="276"/>
        <w:ind w:firstLine="709"/>
        <w:rPr>
          <w:rFonts w:ascii="Arial" w:hAnsi="Arial" w:cs="Arial"/>
        </w:rPr>
      </w:pPr>
      <w:r>
        <w:rPr>
          <w:rFonts w:cs="Arial" w:ascii="Arial" w:hAnsi="Arial"/>
        </w:rPr>
        <w:t>Tato obecně závazná vyhláška nabývá účinnosti dnem 1. ledna 2025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sectPr>
          <w:footerReference w:type="even" r:id="rId2"/>
          <w:footerReference w:type="default" r:id="rId3"/>
          <w:footerReference w:type="first" r:id="rId4"/>
          <w:footnotePr>
            <w:numFmt w:val="decimal"/>
            <w:numRestart w:val="eachSect"/>
          </w:footnotePr>
          <w:type w:val="nextPage"/>
          <w:pgSz w:w="11906" w:h="16838"/>
          <w:pgMar w:left="1417" w:right="1417" w:gutter="0" w:header="0" w:top="1417" w:footer="708" w:bottom="1417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</w:t>
      </w:r>
    </w:p>
    <w:p>
      <w:pPr>
        <w:pStyle w:val="Normal"/>
        <w:keepNext w:val="true"/>
        <w:spacing w:lineRule="auto" w:line="276"/>
        <w:jc w:val="center"/>
        <w:rPr/>
      </w:pPr>
      <w:r>
        <w:rPr>
          <w:rFonts w:cs="Arial" w:ascii="Arial" w:hAnsi="Arial"/>
        </w:rPr>
        <w:t>Ing. Martin Červený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starosta</w:t>
      </w:r>
    </w:p>
    <w:p>
      <w:pPr>
        <w:pStyle w:val="Normal"/>
        <w:keepNext w:val="true"/>
        <w:spacing w:lineRule="auto" w:line="276" w:before="0" w:after="120"/>
        <w:ind w:hanging="0"/>
        <w:jc w:val="center"/>
        <w:rPr>
          <w:rFonts w:ascii="Arial" w:hAnsi="Arial" w:cs="Arial"/>
        </w:rPr>
      </w:pPr>
      <w:r>
        <w:br w:type="column"/>
      </w:r>
      <w:r>
        <w:rPr>
          <w:rFonts w:cs="Arial" w:ascii="Arial" w:hAnsi="Arial"/>
        </w:rPr>
        <w:t>………………………………</w:t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Ing. Václav  Valhoda </w:t>
      </w:r>
    </w:p>
    <w:p>
      <w:pPr>
        <w:pStyle w:val="Normal"/>
        <w:spacing w:lineRule="auto" w:line="276" w:before="0" w:after="120"/>
        <w:jc w:val="center"/>
        <w:rPr>
          <w:rFonts w:ascii="Arial" w:hAnsi="Arial" w:cs="Arial"/>
        </w:rPr>
      </w:pPr>
      <w:r>
        <w:rPr>
          <w:rFonts w:cs="Arial" w:ascii="Arial" w:hAnsi="Arial"/>
        </w:rPr>
        <w:t>místostarosta</w:t>
      </w:r>
    </w:p>
    <w:sectPr>
      <w:footnotePr>
        <w:numFmt w:val="decimal"/>
        <w:numRestart w:val="eachSect"/>
      </w:footnotePr>
      <w:type w:val="continuous"/>
      <w:pgSz w:w="11906" w:h="16838"/>
      <w:pgMar w:left="1417" w:right="1417" w:gutter="0" w:header="0" w:top="1417" w:footer="708" w:bottom="1417"/>
      <w:cols w:num="2" w:space="708" w:equalWidth="true" w:sep="false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28943163"/>
    </w:sdtPr>
    <w:sdtContent>
      <w:p>
        <w:pPr>
          <w:pStyle w:val="Footer"/>
          <w:jc w:val="center"/>
          <w:rPr>
            <w:rFonts w:ascii="Arial" w:hAnsi="Arial" w:cs="Arial"/>
          </w:rPr>
        </w:pPr>
        <w:r>
          <w:rPr>
            <w:rFonts w:cs="Arial" w:ascii="Arial" w:hAnsi="Arial"/>
          </w:rPr>
          <w:fldChar w:fldCharType="begin"/>
        </w:r>
        <w:r>
          <w:rPr>
            <w:rFonts w:cs="Arial" w:ascii="Arial" w:hAnsi="Arial"/>
          </w:rPr>
          <w:instrText xml:space="preserve"> PAGE </w:instrText>
        </w:r>
        <w:r>
          <w:rPr>
            <w:rFonts w:cs="Arial" w:ascii="Arial" w:hAnsi="Arial"/>
          </w:rPr>
          <w:fldChar w:fldCharType="separate"/>
        </w:r>
        <w:r>
          <w:rPr>
            <w:rFonts w:cs="Arial" w:ascii="Arial" w:hAnsi="Arial"/>
          </w:rPr>
          <w:t>2</w:t>
        </w:r>
        <w:r>
          <w:rPr>
            <w:rFonts w:cs="Arial" w:ascii="Arial" w:hAnsi="Arial"/>
          </w:rPr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28943163"/>
    </w:sdtPr>
    <w:sdtContent>
      <w:p>
        <w:pPr>
          <w:pStyle w:val="Footer"/>
          <w:jc w:val="center"/>
          <w:rPr>
            <w:rFonts w:ascii="Arial" w:hAnsi="Arial" w:cs="Arial"/>
          </w:rPr>
        </w:pPr>
        <w:r>
          <w:rPr>
            <w:rFonts w:cs="Arial" w:ascii="Arial" w:hAnsi="Arial"/>
          </w:rPr>
          <w:fldChar w:fldCharType="begin"/>
        </w:r>
        <w:r>
          <w:rPr>
            <w:rFonts w:cs="Arial" w:ascii="Arial" w:hAnsi="Arial"/>
          </w:rPr>
          <w:instrText xml:space="preserve"> PAGE </w:instrText>
        </w:r>
        <w:r>
          <w:rPr>
            <w:rFonts w:cs="Arial" w:ascii="Arial" w:hAnsi="Arial"/>
          </w:rPr>
          <w:fldChar w:fldCharType="separate"/>
        </w:r>
        <w:r>
          <w:rPr>
            <w:rFonts w:cs="Arial" w:ascii="Arial" w:hAnsi="Arial"/>
          </w:rPr>
          <w:t>2</w:t>
        </w:r>
        <w:r>
          <w:rPr>
            <w:rFonts w:cs="Arial" w:ascii="Arial" w:hAnsi="Arial"/>
          </w:rPr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12ab odst. 2 a 6 zákona o dani z nemovitých věcí.</w:t>
      </w:r>
    </w:p>
  </w:footnote>
  <w:footnote w:id="3">
    <w:p>
      <w:pPr>
        <w:pStyle w:val="FootnoteText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12ab odst. 4 zákona o dani z nemovitých věcí.</w:t>
      </w:r>
    </w:p>
  </w:footnote>
  <w:footnote w:id="4">
    <w:p>
      <w:pPr>
        <w:pStyle w:val="FootnoteText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12 odst. 7 zákona o dani z nemovitých věcí.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107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numRestart w:val="eachSect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0925"/>
    <w:pPr>
      <w:widowControl/>
      <w:bidi w:val="0"/>
      <w:spacing w:before="0" w:after="12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1">
    <w:name w:val="Heading 1"/>
    <w:basedOn w:val="Obsah1"/>
    <w:next w:val="Normal"/>
    <w:link w:val="Nadpis1Char"/>
    <w:uiPriority w:val="9"/>
    <w:qFormat/>
    <w:rsid w:val="005e1409"/>
    <w:pPr>
      <w:keepNext w:val="true"/>
      <w:keepLines/>
      <w:spacing w:before="240" w:after="0"/>
      <w:outlineLvl w:val="0"/>
    </w:pPr>
    <w:rPr>
      <w:rFonts w:eastAsia="" w:cs="" w:cstheme="majorBidi" w:eastAsiaTheme="majorEastAsia"/>
      <w:color w:themeColor="text1" w:val="000000"/>
      <w:szCs w:val="32"/>
    </w:rPr>
  </w:style>
  <w:style w:type="paragraph" w:styleId="Heading2">
    <w:name w:val="Heading 2"/>
    <w:basedOn w:val="Obsah2"/>
    <w:next w:val="Normal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="" w:cs="" w:cstheme="majorBidi" w:eastAsiaTheme="majorEastAsia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6a579c"/>
    <w:rPr>
      <w:rFonts w:ascii="Segoe UI" w:hAnsi="Segoe UI" w:cs="Segoe UI"/>
      <w:sz w:val="18"/>
      <w:szCs w:val="18"/>
    </w:rPr>
  </w:style>
  <w:style w:type="character" w:styleId="TextpoznpodarouChar" w:customStyle="1">
    <w:name w:val="Text pozn. pod čarou Char"/>
    <w:basedOn w:val="DefaultParagraphFont"/>
    <w:uiPriority w:val="99"/>
    <w:semiHidden/>
    <w:qFormat/>
    <w:rsid w:val="006a579c"/>
    <w:rPr>
      <w:sz w:val="20"/>
      <w:szCs w:val="20"/>
    </w:rPr>
  </w:style>
  <w:style w:type="character" w:styleId="Znakypropoznmkupodarou" w:customStyle="1">
    <w:name w:val="Znaky pro poznámku pod čarou"/>
    <w:qFormat/>
    <w:rsid w:val="00d62526"/>
    <w:rPr/>
  </w:style>
  <w:style w:type="character" w:styleId="FootnoteReference" w:customStyle="1">
    <w:name w:val="Footnote Reference"/>
    <w:rsid w:val="00d62526"/>
    <w:rPr>
      <w:vertAlign w:val="superscript"/>
    </w:rPr>
  </w:style>
  <w:style w:type="character" w:styleId="ZhlavChar" w:customStyle="1">
    <w:name w:val="Záhlaví Char"/>
    <w:basedOn w:val="DefaultParagraphFont"/>
    <w:uiPriority w:val="99"/>
    <w:qFormat/>
    <w:rsid w:val="00456b24"/>
    <w:rPr/>
  </w:style>
  <w:style w:type="character" w:styleId="ZpatChar" w:customStyle="1">
    <w:name w:val="Zápatí Char"/>
    <w:basedOn w:val="DefaultParagraphFont"/>
    <w:uiPriority w:val="99"/>
    <w:qFormat/>
    <w:rsid w:val="00456b24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44f97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uiPriority w:val="99"/>
    <w:qFormat/>
    <w:rsid w:val="00044f97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044f97"/>
    <w:rPr>
      <w:b/>
      <w:bCs/>
      <w:sz w:val="20"/>
      <w:szCs w:val="20"/>
    </w:rPr>
  </w:style>
  <w:style w:type="character" w:styleId="ZkladntextChar" w:customStyle="1">
    <w:name w:val="Základní text Char"/>
    <w:basedOn w:val="DefaultParagraphFont"/>
    <w:qFormat/>
    <w:rsid w:val="008234cc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Nadpis1Char" w:customStyle="1">
    <w:name w:val="Nadpis 1 Char"/>
    <w:basedOn w:val="DefaultParagraphFont"/>
    <w:uiPriority w:val="9"/>
    <w:qFormat/>
    <w:rsid w:val="005e1409"/>
    <w:rPr>
      <w:rFonts w:ascii="Arial" w:hAnsi="Arial" w:eastAsia="" w:cs="" w:cstheme="majorBidi" w:eastAsiaTheme="majorEastAsia"/>
      <w:color w:themeColor="text1" w:val="000000"/>
      <w:szCs w:val="32"/>
    </w:rPr>
  </w:style>
  <w:style w:type="character" w:styleId="Nadpis2Char" w:customStyle="1">
    <w:name w:val="Nadpis 2 Char"/>
    <w:basedOn w:val="DefaultParagraphFont"/>
    <w:uiPriority w:val="9"/>
    <w:qFormat/>
    <w:rsid w:val="009c485b"/>
    <w:rPr>
      <w:rFonts w:ascii="Arial" w:hAnsi="Arial" w:eastAsia="" w:cs="" w:cstheme="majorBidi" w:eastAsiaTheme="majorEastAsia"/>
      <w:b/>
      <w:i/>
      <w:color w:val="FF0000"/>
      <w:szCs w:val="26"/>
    </w:rPr>
  </w:style>
  <w:style w:type="character" w:styleId="Hyperlink">
    <w:name w:val="Hyperlink"/>
    <w:basedOn w:val="DefaultParagraphFont"/>
    <w:uiPriority w:val="99"/>
    <w:unhideWhenUsed/>
    <w:rsid w:val="00004366"/>
    <w:rPr>
      <w:color w:themeColor="hyperlink" w:val="0563C1"/>
      <w:u w:val="single"/>
    </w:rPr>
  </w:style>
  <w:style w:type="character" w:styleId="EndnoteReference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rsid w:val="008234cc"/>
    <w:pPr>
      <w:jc w:val="left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a579c"/>
    <w:pPr>
      <w:spacing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579c"/>
    <w:pPr>
      <w:spacing w:before="0" w:after="120"/>
      <w:ind w:left="720"/>
      <w:contextualSpacing/>
    </w:pPr>
    <w:rPr/>
  </w:style>
  <w:style w:type="paragraph" w:styleId="FootnoteText">
    <w:name w:val="Footnote Text"/>
    <w:basedOn w:val="Normal"/>
    <w:link w:val="TextpoznpodarouChar"/>
    <w:uiPriority w:val="99"/>
    <w:semiHidden/>
    <w:unhideWhenUsed/>
    <w:rsid w:val="006a579c"/>
    <w:pPr>
      <w:spacing w:before="0" w:after="0"/>
    </w:pPr>
    <w:rPr>
      <w:sz w:val="20"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456b24"/>
    <w:pPr>
      <w:tabs>
        <w:tab w:val="clear" w:pos="709"/>
        <w:tab w:val="center" w:pos="4536" w:leader="none"/>
        <w:tab w:val="right" w:pos="9072" w:leader="none"/>
      </w:tabs>
      <w:spacing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456b24"/>
    <w:pPr>
      <w:tabs>
        <w:tab w:val="clear" w:pos="709"/>
        <w:tab w:val="center" w:pos="4536" w:leader="none"/>
        <w:tab w:val="right" w:pos="9072" w:leader="none"/>
      </w:tabs>
      <w:spacing w:before="0" w:after="0"/>
    </w:pPr>
    <w:rPr/>
  </w:style>
  <w:style w:type="paragraph" w:styleId="Annotationtext">
    <w:name w:val="annotation text"/>
    <w:basedOn w:val="Normal"/>
    <w:link w:val="TextkomenteChar"/>
    <w:uiPriority w:val="99"/>
    <w:unhideWhenUsed/>
    <w:qFormat/>
    <w:rsid w:val="00044f97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044f97"/>
    <w:pPr/>
    <w:rPr>
      <w:b/>
      <w:bCs/>
    </w:rPr>
  </w:style>
  <w:style w:type="paragraph" w:styleId="Revision">
    <w:name w:val="Revision"/>
    <w:uiPriority w:val="99"/>
    <w:semiHidden/>
    <w:qFormat/>
    <w:rsid w:val="00c24386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Obsah1" w:customStyle="1">
    <w:name w:val="obsah_1"/>
    <w:basedOn w:val="Normal"/>
    <w:qFormat/>
    <w:rsid w:val="00462c43"/>
    <w:pPr>
      <w:spacing w:lineRule="auto" w:line="276"/>
      <w:jc w:val="left"/>
    </w:pPr>
    <w:rPr>
      <w:rFonts w:ascii="Arial" w:hAnsi="Arial" w:cs="Arial"/>
      <w:b/>
      <w:sz w:val="28"/>
    </w:rPr>
  </w:style>
  <w:style w:type="paragraph" w:styleId="Obsah2" w:customStyle="1">
    <w:name w:val="obsah2"/>
    <w:basedOn w:val="Normal"/>
    <w:qFormat/>
    <w:rsid w:val="00f22b96"/>
    <w:pPr>
      <w:keepNext w:val="true"/>
      <w:spacing w:lineRule="auto" w:line="276"/>
      <w:jc w:val="left"/>
    </w:pPr>
    <w:rPr>
      <w:rFonts w:ascii="Arial" w:hAnsi="Arial" w:cs="Arial"/>
      <w:b/>
      <w:i/>
      <w:color w:val="FF0000"/>
    </w:rPr>
  </w:style>
  <w:style w:type="paragraph" w:styleId="IndexHeading">
    <w:name w:val="Index Heading"/>
    <w:basedOn w:val="Nadpis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5e1409"/>
    <w:pPr>
      <w:spacing w:lineRule="auto" w:line="259"/>
      <w:outlineLvl w:val="9"/>
    </w:pPr>
    <w:rPr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rsid w:val="00004366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004366"/>
    <w:pPr>
      <w:spacing w:before="0" w:after="100"/>
      <w:ind w:left="2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LibreOffice/24.2.3.2$Windows_X86_64 LibreOffice_project/433d9c2ded56988e8a90e6b2e771ee4e6a5ab2ba</Application>
  <AppVersion>15.0000</AppVersion>
  <Pages>2</Pages>
  <Words>414</Words>
  <Characters>2271</Characters>
  <CharactersWithSpaces>2699</CharactersWithSpaces>
  <Paragraphs>47</Paragraphs>
  <Company>Ministerstvo vnitra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2024-06-27T08:53:00Z</dcterms:created>
  <dc:creator>Buřičová Lucie, Mgr.</dc:creator>
  <dc:description/>
  <dc:language>cs-CZ</dc:language>
  <cp:lastModifiedBy/>
  <cp:lastPrinted>2024-06-27T08:52:00Z</cp:lastPrinted>
  <dcterms:modified xsi:type="dcterms:W3CDTF">2024-07-08T07:26:19Z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