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213E8263" w:rsidR="00484595" w:rsidRPr="00CB1220" w:rsidRDefault="00D9743F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D9743F">
              <w:rPr>
                <w:rFonts w:ascii="Times New Roman" w:hAnsi="Times New Roman"/>
              </w:rPr>
              <w:t>SZ UKZUZ 001773/2024/00377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3F82A324" w:rsidR="00484595" w:rsidRPr="00CB1220" w:rsidRDefault="007F4E3E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4E3E">
              <w:rPr>
                <w:rFonts w:ascii="Times New Roman" w:hAnsi="Times New Roman"/>
              </w:rPr>
              <w:t>UKZUZ 056839/2024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B1220">
              <w:rPr>
                <w:rFonts w:ascii="Times New Roman" w:hAnsi="Times New Roman"/>
              </w:rPr>
              <w:t>pyregard</w:t>
            </w:r>
            <w:proofErr w:type="spellEnd"/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D9743F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11B978FE" w:rsidR="00484595" w:rsidRPr="00D9743F" w:rsidRDefault="007F4E3E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4E3E">
              <w:rPr>
                <w:rFonts w:ascii="Times New Roman" w:hAnsi="Times New Roman"/>
                <w:szCs w:val="24"/>
              </w:rPr>
              <w:t>4</w:t>
            </w:r>
            <w:r w:rsidR="00614E16" w:rsidRPr="007F4E3E">
              <w:rPr>
                <w:rFonts w:ascii="Times New Roman" w:hAnsi="Times New Roman"/>
                <w:szCs w:val="24"/>
              </w:rPr>
              <w:t xml:space="preserve">. </w:t>
            </w:r>
            <w:r w:rsidR="005C041D" w:rsidRPr="007F4E3E">
              <w:rPr>
                <w:rFonts w:ascii="Times New Roman" w:hAnsi="Times New Roman"/>
                <w:szCs w:val="24"/>
              </w:rPr>
              <w:t>dubna</w:t>
            </w:r>
            <w:r w:rsidR="00153056" w:rsidRPr="007F4E3E">
              <w:rPr>
                <w:rFonts w:ascii="Times New Roman" w:hAnsi="Times New Roman"/>
                <w:szCs w:val="24"/>
              </w:rPr>
              <w:t xml:space="preserve"> 202</w:t>
            </w:r>
            <w:r w:rsidR="00D9743F" w:rsidRPr="007F4E3E">
              <w:rPr>
                <w:rFonts w:ascii="Times New Roman" w:hAnsi="Times New Roman"/>
                <w:szCs w:val="24"/>
              </w:rPr>
              <w:t>4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B1220">
        <w:rPr>
          <w:rFonts w:ascii="Times New Roman" w:hAnsi="Times New Roman"/>
          <w:b/>
          <w:sz w:val="24"/>
          <w:szCs w:val="24"/>
        </w:rPr>
        <w:t>Pyregard</w:t>
      </w:r>
      <w:proofErr w:type="spellEnd"/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33A560A7" w14:textId="77777777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bookmarkStart w:id="1" w:name="_Hlk63415181"/>
      <w:bookmarkEnd w:id="0"/>
    </w:p>
    <w:p w14:paraId="20D4D905" w14:textId="1EBC2A09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1100"/>
        <w:gridCol w:w="1078"/>
        <w:gridCol w:w="1078"/>
        <w:gridCol w:w="1079"/>
      </w:tblGrid>
      <w:tr w:rsidR="00DD3532" w:rsidRPr="00DD3532" w14:paraId="2CA576E3" w14:textId="77777777" w:rsidTr="00DD3532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27DB389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20179CA1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44E08BC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756023F7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0450BB89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2837338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8C0F485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79" w:type="dxa"/>
            <w:vAlign w:val="center"/>
          </w:tcPr>
          <w:p w14:paraId="4D7185C8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17261FF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DD3532">
        <w:trPr>
          <w:trHeight w:val="340"/>
          <w:jc w:val="center"/>
        </w:trPr>
        <w:tc>
          <w:tcPr>
            <w:tcW w:w="9008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DD3532">
        <w:trPr>
          <w:trHeight w:val="330"/>
          <w:jc w:val="center"/>
        </w:trPr>
        <w:tc>
          <w:tcPr>
            <w:tcW w:w="4673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100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07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07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079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5E5391E4" w:rsid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16677">
        <w:rPr>
          <w:rFonts w:ascii="Times New Roman" w:hAnsi="Times New Roman"/>
          <w:sz w:val="24"/>
          <w:szCs w:val="24"/>
        </w:rPr>
        <w:t>&lt; 40</w:t>
      </w:r>
      <w:proofErr w:type="gramEnd"/>
      <w:r w:rsidRPr="00516677">
        <w:rPr>
          <w:rFonts w:ascii="Times New Roman" w:hAnsi="Times New Roman"/>
          <w:sz w:val="24"/>
          <w:szCs w:val="24"/>
        </w:rPr>
        <w:t xml:space="preserve"> m.</w:t>
      </w:r>
    </w:p>
    <w:p w14:paraId="4710BD0E" w14:textId="6831AB22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47F2A84" w14:textId="351E5D4B" w:rsidR="00AC7D6C" w:rsidRPr="00DD3532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možné použít i v systémech integrované produkce révy vinné.</w:t>
      </w:r>
    </w:p>
    <w:p w14:paraId="50FAAA33" w14:textId="77777777" w:rsidR="00977C2F" w:rsidRPr="00DD3532" w:rsidRDefault="00977C2F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  <w:bookmarkStart w:id="2" w:name="_Hlk529183354"/>
    </w:p>
    <w:bookmarkEnd w:id="2"/>
    <w:p w14:paraId="1E30690D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342FE5E" w14:textId="77777777" w:rsidR="00DD3532" w:rsidRPr="00DD3532" w:rsidRDefault="00DD3532" w:rsidP="00DD3532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6C254C63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t>Profesionální uživatel</w:t>
      </w:r>
    </w:p>
    <w:p w14:paraId="6DF07610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77777777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672955E9" w14:textId="77777777" w:rsidR="00DD3532" w:rsidRPr="00522C6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27DA27B1" w14:textId="6154879F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VŽDY vhodné ochranné rukavice s piktogramem ochrana proti pesticidům (ČSN EN ISO 18889) nebo ochrana proti chemikáliím (ČSN EN ISO 374-1)</w:t>
      </w:r>
    </w:p>
    <w:p w14:paraId="773EA5D1" w14:textId="77777777" w:rsidR="007A187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</w:p>
    <w:p w14:paraId="194F5703" w14:textId="73C1FCC6" w:rsidR="007A187A" w:rsidRPr="007A187A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při ruční aplikaci postřikem směrem nahoru: ochranné brýle nebo ochranný štít podle ČSN EN 166 resp. nově ČSN EN ISO 16321-1</w:t>
      </w:r>
    </w:p>
    <w:p w14:paraId="77317E06" w14:textId="4172028D" w:rsidR="00DD3532" w:rsidRPr="001C7CD5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v ostatních případech není nutná</w:t>
      </w:r>
    </w:p>
    <w:p w14:paraId="7F8AA226" w14:textId="77777777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>VŽDY ochranný oděv pro práci s pesticidy typu C2 nebo 3 (ČSN EN ISO 27065) nebo proti chemikáliím typu 4 (ČSN EN 14605+A1) nebo typu 6 (ČSN EN 13034+A1)</w:t>
      </w:r>
    </w:p>
    <w:p w14:paraId="57B60ACC" w14:textId="77777777" w:rsidR="007A187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3FBC1EBE" w14:textId="77777777" w:rsidR="007A187A" w:rsidRPr="007A187A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při ruční aplikaci postřikem směrem nahoru: kapuce od ochranného oděvu, popř. nepromokavá čepice se štítkem</w:t>
      </w:r>
    </w:p>
    <w:p w14:paraId="1832670D" w14:textId="77777777" w:rsidR="007A187A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v ostatních případech není nutná</w:t>
      </w:r>
    </w:p>
    <w:p w14:paraId="135DB2FA" w14:textId="4A86AC01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10A40B5F" w14:textId="77777777" w:rsidR="00977C2F" w:rsidRPr="001D4F82" w:rsidRDefault="00977C2F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3A083646" w:rsidR="001C7CD5" w:rsidRPr="001C7CD5" w:rsidRDefault="001C7CD5" w:rsidP="001C7CD5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 xml:space="preserve">Osobní ochranné pracovní prostředky při aplikaci </w:t>
      </w:r>
      <w:r w:rsidR="00977C2F" w:rsidRPr="00977C2F">
        <w:rPr>
          <w:rFonts w:ascii="Times New Roman" w:hAnsi="Times New Roman"/>
          <w:bCs/>
          <w:sz w:val="24"/>
          <w:szCs w:val="24"/>
        </w:rPr>
        <w:t>postřikovači pro keřové a stromové kultury (</w:t>
      </w:r>
      <w:proofErr w:type="spellStart"/>
      <w:r w:rsidR="00977C2F" w:rsidRPr="00977C2F">
        <w:rPr>
          <w:rFonts w:ascii="Times New Roman" w:hAnsi="Times New Roman"/>
          <w:bCs/>
          <w:sz w:val="24"/>
          <w:szCs w:val="24"/>
        </w:rPr>
        <w:t>rosiči</w:t>
      </w:r>
      <w:proofErr w:type="spellEnd"/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69BAA012" w:rsidR="001C7CD5" w:rsidRPr="001C7CD5" w:rsidRDefault="001C7CD5" w:rsidP="001C7CD5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– proti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prachu a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aerosolu, OOPP nejsou nutné. Musí však mít přichystané alespoň rezervní rukavice pro případ poruchy zařízení. </w:t>
      </w:r>
    </w:p>
    <w:p w14:paraId="27E62A9D" w14:textId="22011BAC" w:rsidR="00DD3532" w:rsidRDefault="001C7CD5" w:rsidP="007A187A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Bude-li výjimečně použit při aplikaci traktor bez uzavřené kabiny pro řidiče nebo s nižším stupněm ochrany, pak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některé OOPP 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(používané pro ředění – </w:t>
      </w:r>
      <w:r w:rsidR="00977C2F">
        <w:rPr>
          <w:rFonts w:ascii="Times New Roman" w:hAnsi="Times New Roman"/>
          <w:bCs/>
          <w:color w:val="000000"/>
          <w:sz w:val="24"/>
          <w:szCs w:val="24"/>
        </w:rPr>
        <w:t>především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ochranný oděv) je vhodné používat i během aplikace.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32E5EFB" w14:textId="77777777" w:rsidR="00516677" w:rsidRPr="001C7CD5" w:rsidRDefault="00516677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B288977" w14:textId="1D2E701A" w:rsidR="00856E72" w:rsidRPr="004E5039" w:rsidRDefault="00856E7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postřikovači pro keřové a stromové kultury (</w:t>
      </w:r>
      <w:proofErr w:type="spellStart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), popř. i ručně na venkovní plochy (např. postřikovači zádovými nebo na vozíku/trakaři).</w:t>
      </w:r>
    </w:p>
    <w:p w14:paraId="07F054C3" w14:textId="60ACF036" w:rsidR="00DD3532" w:rsidRPr="004E5039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s uzavřenou kabinou pro řidiče </w:t>
      </w:r>
      <w:r w:rsidR="00856E72" w:rsidRPr="004E5039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 3 (podle ČSN EN 15695-1), tj. se systémy klimatizace a filtrace vzduchu – proti prachu a aerosolu.</w:t>
      </w:r>
    </w:p>
    <w:p w14:paraId="23AFAF99" w14:textId="1C8182D3" w:rsidR="00856E72" w:rsidRPr="004E5039" w:rsidRDefault="00856E72" w:rsidP="00856E7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Ruční aplikaci volte jen v těch případech, kdy aplikace postřikovači pro keřové a stromové kultury </w:t>
      </w:r>
      <w:r w:rsidR="00977C2F">
        <w:rPr>
          <w:rFonts w:ascii="Times New Roman" w:hAnsi="Times New Roman"/>
          <w:bCs/>
          <w:iCs/>
          <w:snapToGrid w:val="0"/>
          <w:sz w:val="24"/>
          <w:szCs w:val="24"/>
        </w:rPr>
        <w:t>(</w:t>
      </w:r>
      <w:proofErr w:type="spellStart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="00977C2F">
        <w:rPr>
          <w:rFonts w:ascii="Times New Roman" w:hAnsi="Times New Roman"/>
          <w:bCs/>
          <w:iCs/>
          <w:snapToGrid w:val="0"/>
          <w:sz w:val="24"/>
          <w:szCs w:val="24"/>
        </w:rPr>
        <w:t>)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není možná (např. s ohledem na terén).</w:t>
      </w:r>
    </w:p>
    <w:p w14:paraId="6EF98AC4" w14:textId="1930EEF2" w:rsidR="00E970BC" w:rsidRPr="004E5039" w:rsidRDefault="00856E72" w:rsidP="00856E7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ručním postřiku </w:t>
      </w:r>
      <w:r w:rsidR="004E5039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je třeba použít postřikovací </w:t>
      </w:r>
      <w:r w:rsidR="00F5451A">
        <w:rPr>
          <w:rFonts w:ascii="Times New Roman" w:hAnsi="Times New Roman"/>
          <w:bCs/>
          <w:iCs/>
          <w:snapToGrid w:val="0"/>
          <w:sz w:val="24"/>
          <w:szCs w:val="24"/>
        </w:rPr>
        <w:t>nástavec</w:t>
      </w:r>
      <w:r w:rsidR="004E5039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o délce nejméně 1 metr.</w:t>
      </w:r>
    </w:p>
    <w:p w14:paraId="084842A5" w14:textId="490DD5D1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32D085DF" w14:textId="76D07242" w:rsidR="00F5451A" w:rsidRPr="004E5039" w:rsidRDefault="00F5451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F5451A">
        <w:rPr>
          <w:rFonts w:ascii="Times New Roman" w:hAnsi="Times New Roman"/>
          <w:bCs/>
          <w:iCs/>
          <w:snapToGrid w:val="0"/>
          <w:sz w:val="24"/>
          <w:szCs w:val="24"/>
        </w:rPr>
        <w:t>Postřik nesmí zasáhnout sousední porosty.</w:t>
      </w:r>
    </w:p>
    <w:p w14:paraId="1889C129" w14:textId="5903432C" w:rsidR="009A75CC" w:rsidRPr="004E5039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</w:t>
      </w:r>
      <w:r w:rsidR="00977C2F" w:rsidRPr="00977C2F">
        <w:rPr>
          <w:rFonts w:ascii="Times New Roman" w:hAnsi="Times New Roman"/>
          <w:bCs/>
          <w:iCs/>
          <w:snapToGrid w:val="0"/>
          <w:sz w:val="24"/>
          <w:szCs w:val="24"/>
        </w:rPr>
        <w:t>kontroly provedení postřiku</w:t>
      </w:r>
      <w:r w:rsidR="00977C2F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je možný až po zaschnutí postřiku.</w:t>
      </w:r>
    </w:p>
    <w:p w14:paraId="7B2B619A" w14:textId="093771AD" w:rsidR="007A187A" w:rsidRDefault="007A187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Vstup do vinice za účelem provádění „zelených“ prací je možný až druhý den po aplikaci v pracovním obleku s dlouhými rukávy a nohavicemi a uzavřené obuvi.</w:t>
      </w:r>
    </w:p>
    <w:p w14:paraId="1514954A" w14:textId="77777777" w:rsidR="00516677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3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3"/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275C0320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od 1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D9743F">
        <w:rPr>
          <w:rFonts w:ascii="Times New Roman" w:hAnsi="Times New Roman"/>
          <w:b/>
          <w:sz w:val="24"/>
          <w:szCs w:val="24"/>
          <w:u w:val="single"/>
        </w:rPr>
        <w:t>4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1</w:t>
      </w:r>
      <w:r w:rsidR="00D9743F">
        <w:rPr>
          <w:rFonts w:ascii="Times New Roman" w:hAnsi="Times New Roman"/>
          <w:b/>
          <w:sz w:val="24"/>
          <w:szCs w:val="24"/>
          <w:u w:val="single"/>
        </w:rPr>
        <w:t>1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9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D9743F">
        <w:rPr>
          <w:rFonts w:ascii="Times New Roman" w:hAnsi="Times New Roman"/>
          <w:b/>
          <w:sz w:val="24"/>
          <w:szCs w:val="24"/>
          <w:u w:val="single"/>
        </w:rPr>
        <w:t>4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2A796446" w14:textId="467F59AB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9FD149" w14:textId="63F22132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E02DF7" w14:textId="2850663A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6E7E89" w14:textId="3CF921D7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EA5A" w14:textId="77777777" w:rsidR="00D36482" w:rsidRDefault="00D36482">
      <w:r>
        <w:separator/>
      </w:r>
    </w:p>
  </w:endnote>
  <w:endnote w:type="continuationSeparator" w:id="0">
    <w:p w14:paraId="2610366E" w14:textId="77777777" w:rsidR="00D36482" w:rsidRDefault="00D3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17A73" w14:textId="77777777" w:rsidR="00D36482" w:rsidRDefault="00D36482">
      <w:r>
        <w:separator/>
      </w:r>
    </w:p>
  </w:footnote>
  <w:footnote w:type="continuationSeparator" w:id="0">
    <w:p w14:paraId="2E0D4329" w14:textId="77777777" w:rsidR="00D36482" w:rsidRDefault="00D3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4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8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1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3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7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0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29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6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5F5C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292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4E3E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0DC"/>
    <w:rsid w:val="00844113"/>
    <w:rsid w:val="00845BD9"/>
    <w:rsid w:val="008478BD"/>
    <w:rsid w:val="00852732"/>
    <w:rsid w:val="00853A59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77C2F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5EE3"/>
    <w:rsid w:val="00AF704A"/>
    <w:rsid w:val="00AF7328"/>
    <w:rsid w:val="00B0201A"/>
    <w:rsid w:val="00B02B6E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36482"/>
    <w:rsid w:val="00D42B7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9743F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7C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2024-03-28T15:35:00Z</dcterms:created>
  <dcterms:modified xsi:type="dcterms:W3CDTF">2024-04-04T05:46:00Z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