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61A" w:rsidRDefault="0000000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Obec Stradonice</w:t>
      </w:r>
    </w:p>
    <w:p w:rsidR="0021561A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Zastupitelstvo obce Stradonice </w:t>
      </w:r>
    </w:p>
    <w:p w:rsidR="0021561A" w:rsidRDefault="0000000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Obecně závazná vyhláška obce Stradonice </w:t>
      </w:r>
    </w:p>
    <w:p w:rsidR="0021561A" w:rsidRDefault="0021561A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21561A" w:rsidRDefault="0000000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kterou se mění obecně závazná vyhláška č. 2/2021, o místním poplatku za odkládání komunálního odpadu z nemovité věci</w:t>
      </w:r>
    </w:p>
    <w:p w:rsidR="0021561A" w:rsidRDefault="0021561A">
      <w:pPr>
        <w:rPr>
          <w:rFonts w:ascii="Times New Roman" w:hAnsi="Times New Roman"/>
          <w:b/>
          <w:bCs/>
          <w:sz w:val="28"/>
          <w:szCs w:val="28"/>
        </w:rPr>
      </w:pPr>
    </w:p>
    <w:p w:rsidR="0021561A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Stradonice se na svém zasedání dne 17. 12. 2024 usneslo vydat na základě § 14 zákona č. 565/1990 Sb., o místních poplatcích, ve znění pozdějších předpisů (dále jen „zákon o místních poplatcích“) a v souladu s § 10 písm. d) a §84 odst. 2 písm. h) zákona č. 128/2000 Sb., o obcích (obecní zřízení), ve znění pozdějších předpisů tuto obecně závaznou vyhlášku </w:t>
      </w:r>
    </w:p>
    <w:p w:rsidR="0021561A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1 </w:t>
      </w:r>
    </w:p>
    <w:p w:rsidR="0021561A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Změna vyhlášky</w:t>
      </w:r>
    </w:p>
    <w:p w:rsidR="0021561A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Obecně závazná vyhláška obce Stradonice č. 2/2021, o místním poplatku za odkládání komunálního odpadu z nemovité věci ze dne 16. 12. 2021, se mění následovně:</w:t>
      </w:r>
    </w:p>
    <w:p w:rsidR="0021561A" w:rsidRDefault="0021561A">
      <w:pPr>
        <w:rPr>
          <w:rFonts w:ascii="Times New Roman" w:hAnsi="Times New Roman"/>
          <w:sz w:val="24"/>
          <w:szCs w:val="24"/>
        </w:rPr>
      </w:pPr>
    </w:p>
    <w:p w:rsidR="0021561A" w:rsidRDefault="00000000">
      <w:pPr>
        <w:pStyle w:val="Odstavecseseznamem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 xml:space="preserve">Dochází ke </w:t>
      </w:r>
      <w:r>
        <w:rPr>
          <w:rFonts w:ascii="Times New Roman" w:hAnsi="Times New Roman"/>
          <w:b/>
          <w:bCs/>
          <w:sz w:val="24"/>
          <w:szCs w:val="24"/>
        </w:rPr>
        <w:t>zrušení článku</w:t>
      </w:r>
      <w:r w:rsidR="004E1185">
        <w:rPr>
          <w:rFonts w:ascii="Times New Roman" w:hAnsi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/>
          <w:b/>
          <w:bCs/>
          <w:sz w:val="24"/>
          <w:szCs w:val="24"/>
        </w:rPr>
        <w:t xml:space="preserve"> 9 Navýšení poplatku</w:t>
      </w:r>
      <w:r>
        <w:rPr>
          <w:rFonts w:ascii="Times New Roman" w:hAnsi="Times New Roman"/>
          <w:sz w:val="24"/>
          <w:szCs w:val="24"/>
        </w:rPr>
        <w:t xml:space="preserve"> – v celém znění.</w:t>
      </w:r>
    </w:p>
    <w:p w:rsidR="0021561A" w:rsidRDefault="0021561A">
      <w:pPr>
        <w:pStyle w:val="Odstavecseseznamem"/>
        <w:rPr>
          <w:rFonts w:ascii="Times New Roman" w:hAnsi="Times New Roman"/>
          <w:sz w:val="24"/>
          <w:szCs w:val="24"/>
        </w:rPr>
      </w:pPr>
    </w:p>
    <w:p w:rsidR="0021561A" w:rsidRDefault="00000000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Čl. 10, 11 a 12 se označují nově Čl. 9, 10 a 11. </w:t>
      </w:r>
    </w:p>
    <w:p w:rsidR="0021561A" w:rsidRDefault="0021561A">
      <w:pPr>
        <w:pStyle w:val="Odstavecseseznamem"/>
        <w:rPr>
          <w:rFonts w:ascii="Times New Roman" w:hAnsi="Times New Roman"/>
          <w:sz w:val="24"/>
          <w:szCs w:val="24"/>
        </w:rPr>
      </w:pPr>
    </w:p>
    <w:p w:rsidR="0021561A" w:rsidRDefault="00000000">
      <w:pPr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Čl. 2 </w:t>
      </w:r>
    </w:p>
    <w:p w:rsidR="0021561A" w:rsidRDefault="00000000">
      <w:pPr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Účinnost </w:t>
      </w:r>
    </w:p>
    <w:p w:rsidR="0021561A" w:rsidRPr="00304FE3" w:rsidRDefault="00000000" w:rsidP="00304FE3">
      <w:pPr>
        <w:pStyle w:val="Odstavecseseznamem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304FE3">
        <w:rPr>
          <w:rFonts w:ascii="Times New Roman" w:hAnsi="Times New Roman"/>
          <w:b/>
          <w:bCs/>
          <w:sz w:val="24"/>
          <w:szCs w:val="24"/>
        </w:rPr>
        <w:t>Tato vyhláška nabývá účinnosti 15. dnem po jejím vyhlášení.</w:t>
      </w:r>
    </w:p>
    <w:p w:rsidR="0021561A" w:rsidRDefault="0021561A">
      <w:pPr>
        <w:rPr>
          <w:rFonts w:ascii="Times New Roman" w:hAnsi="Times New Roman"/>
          <w:sz w:val="24"/>
          <w:szCs w:val="24"/>
        </w:rPr>
      </w:pPr>
    </w:p>
    <w:p w:rsidR="0021561A" w:rsidRDefault="0021561A">
      <w:pPr>
        <w:rPr>
          <w:rFonts w:ascii="Times New Roman" w:hAnsi="Times New Roman"/>
          <w:b/>
          <w:bCs/>
          <w:sz w:val="24"/>
          <w:szCs w:val="24"/>
        </w:rPr>
      </w:pPr>
    </w:p>
    <w:p w:rsidR="0021561A" w:rsidRDefault="00000000">
      <w:r>
        <w:rPr>
          <w:rFonts w:ascii="Times New Roman" w:hAnsi="Times New Roman"/>
          <w:b/>
          <w:bCs/>
          <w:i/>
          <w:sz w:val="24"/>
          <w:szCs w:val="24"/>
        </w:rPr>
        <w:t>...................................</w:t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>
        <w:rPr>
          <w:rFonts w:ascii="Times New Roman" w:hAnsi="Times New Roman"/>
          <w:b/>
          <w:bCs/>
          <w:i/>
          <w:sz w:val="24"/>
          <w:szCs w:val="24"/>
        </w:rPr>
        <w:tab/>
        <w:t>...................................</w:t>
      </w:r>
    </w:p>
    <w:p w:rsidR="0021561A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Stanislav Dryák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Ivana Prokopová</w:t>
      </w:r>
    </w:p>
    <w:p w:rsidR="0021561A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místostarosta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starosta</w:t>
      </w:r>
    </w:p>
    <w:p w:rsidR="0021561A" w:rsidRDefault="0021561A">
      <w:pPr>
        <w:rPr>
          <w:rFonts w:ascii="Times New Roman" w:hAnsi="Times New Roman"/>
          <w:b/>
          <w:bCs/>
          <w:sz w:val="24"/>
          <w:szCs w:val="24"/>
        </w:rPr>
      </w:pPr>
    </w:p>
    <w:p w:rsidR="0021561A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Vyvěšeno na úřední desce dne: 1</w:t>
      </w:r>
      <w:r w:rsidR="00304FE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6. 2025 </w:t>
      </w:r>
    </w:p>
    <w:p w:rsidR="0021561A" w:rsidRDefault="00000000">
      <w:r>
        <w:rPr>
          <w:rFonts w:ascii="Times New Roman" w:hAnsi="Times New Roman"/>
          <w:sz w:val="24"/>
          <w:szCs w:val="24"/>
        </w:rPr>
        <w:t xml:space="preserve">Sejmuto z úřední desky dne: </w:t>
      </w:r>
      <w:r w:rsidR="00304FE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7. 2025</w:t>
      </w:r>
    </w:p>
    <w:sectPr w:rsidR="0021561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5F98" w:rsidRDefault="00925F98">
      <w:pPr>
        <w:spacing w:after="0" w:line="240" w:lineRule="auto"/>
      </w:pPr>
      <w:r>
        <w:separator/>
      </w:r>
    </w:p>
  </w:endnote>
  <w:endnote w:type="continuationSeparator" w:id="0">
    <w:p w:rsidR="00925F98" w:rsidRDefault="0092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5F98" w:rsidRDefault="00925F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25F98" w:rsidRDefault="00925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0B26"/>
    <w:multiLevelType w:val="multilevel"/>
    <w:tmpl w:val="D9D08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9403B"/>
    <w:multiLevelType w:val="hybridMultilevel"/>
    <w:tmpl w:val="9A042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143196">
    <w:abstractNumId w:val="0"/>
  </w:num>
  <w:num w:numId="2" w16cid:durableId="79452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561A"/>
    <w:rsid w:val="0021561A"/>
    <w:rsid w:val="00304FE3"/>
    <w:rsid w:val="00462ABA"/>
    <w:rsid w:val="004E1185"/>
    <w:rsid w:val="008C540E"/>
    <w:rsid w:val="0092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B83A"/>
  <w15:docId w15:val="{5F3E7E11-4B3D-4AA0-8A9D-23EC997C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Stradonice</dc:creator>
  <dc:description/>
  <cp:lastModifiedBy>Obec Stradonice</cp:lastModifiedBy>
  <cp:revision>3</cp:revision>
  <cp:lastPrinted>2025-06-17T13:22:00Z</cp:lastPrinted>
  <dcterms:created xsi:type="dcterms:W3CDTF">2025-06-17T20:30:00Z</dcterms:created>
  <dcterms:modified xsi:type="dcterms:W3CDTF">2025-06-17T20:31:00Z</dcterms:modified>
</cp:coreProperties>
</file>