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9C" w:rsidRDefault="002E2070">
      <w:pPr>
        <w:pStyle w:val="Nzev"/>
      </w:pPr>
      <w:r>
        <w:t>Obec Chabeřice</w:t>
      </w:r>
      <w:r>
        <w:br/>
      </w:r>
      <w:r>
        <w:t>Zastupitelstvo obce Chabeřice</w:t>
      </w:r>
    </w:p>
    <w:p w:rsidR="002A2B9C" w:rsidRDefault="002E2070">
      <w:pPr>
        <w:pStyle w:val="Heading1"/>
        <w:outlineLvl w:val="9"/>
      </w:pPr>
      <w:r>
        <w:t>Obecně závazná vyhláška obce Chabeřice</w:t>
      </w:r>
      <w:r>
        <w:br/>
      </w:r>
      <w:r>
        <w:t>o stanovení koeficientů daně z nemovitých věcí</w:t>
      </w:r>
    </w:p>
    <w:p w:rsidR="002A2B9C" w:rsidRDefault="002E2070">
      <w:pPr>
        <w:pStyle w:val="UvodniVeta"/>
      </w:pPr>
      <w:r>
        <w:t>Zastupitelstvo obce Chabeřice se na svém zasedání dne 16.</w:t>
      </w:r>
      <w:r>
        <w:t xml:space="preserve">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</w:t>
      </w:r>
      <w:r>
        <w:t>8/2000 Sb., o obcích (obecní zřízení), ve znění pozdějších předpisů, tuto obecně závaznou vyhlášku (dále jen „vyhláška“):</w:t>
      </w:r>
    </w:p>
    <w:p w:rsidR="002A2B9C" w:rsidRDefault="002E2070">
      <w:pPr>
        <w:pStyle w:val="Heading2"/>
        <w:outlineLvl w:val="9"/>
      </w:pPr>
      <w:r>
        <w:t>Čl. 1</w:t>
      </w:r>
      <w:r>
        <w:br/>
      </w:r>
      <w:r>
        <w:t>Úvodní ustanovení</w:t>
      </w:r>
    </w:p>
    <w:p w:rsidR="002A2B9C" w:rsidRDefault="002E2070">
      <w:pPr>
        <w:pStyle w:val="Odstavec"/>
      </w:pPr>
      <w:r>
        <w:t>Obec Chabeřice touto vyhláškou stanovuje:</w:t>
      </w:r>
    </w:p>
    <w:p w:rsidR="002A2B9C" w:rsidRDefault="002E2070">
      <w:pPr>
        <w:pStyle w:val="Odstavec"/>
        <w:numPr>
          <w:ilvl w:val="1"/>
          <w:numId w:val="2"/>
        </w:numPr>
      </w:pPr>
      <w:r>
        <w:t>místní koeficient pro obec,</w:t>
      </w:r>
    </w:p>
    <w:p w:rsidR="002A2B9C" w:rsidRDefault="002E2070">
      <w:pPr>
        <w:pStyle w:val="Odstavec"/>
        <w:numPr>
          <w:ilvl w:val="1"/>
          <w:numId w:val="1"/>
        </w:numPr>
      </w:pPr>
      <w:r>
        <w:t>místní koeficient pro jednotlivou skupin</w:t>
      </w:r>
      <w:r>
        <w:t>u nemovitých věcí.</w:t>
      </w:r>
    </w:p>
    <w:p w:rsidR="002A2B9C" w:rsidRDefault="002E2070">
      <w:pPr>
        <w:pStyle w:val="Heading2"/>
        <w:outlineLvl w:val="9"/>
      </w:pPr>
      <w:r>
        <w:t>Čl. 2</w:t>
      </w:r>
      <w:r>
        <w:br/>
      </w:r>
      <w:r>
        <w:t>Místní koeficient pro obec</w:t>
      </w:r>
    </w:p>
    <w:p w:rsidR="002A2B9C" w:rsidRDefault="002E2070">
      <w:pPr>
        <w:pStyle w:val="Odstavec"/>
        <w:numPr>
          <w:ilvl w:val="0"/>
          <w:numId w:val="3"/>
        </w:numPr>
      </w:pPr>
      <w:r>
        <w:t>Obec Chabeřice stanovuje místní koeficient pro obec ve výši 2.</w:t>
      </w:r>
    </w:p>
    <w:p w:rsidR="002A2B9C" w:rsidRDefault="002E207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Chabeřice s výjimkou pozemků zařazených do skupiny vybraný</w:t>
      </w:r>
      <w:r>
        <w:t>ch zemědělských pozemků, trvalých travních porostů nebo nevyužitelných ostatních ploch</w:t>
      </w:r>
      <w:r w:rsidRPr="002A2B9C">
        <w:rPr>
          <w:rStyle w:val="Znakapoznpodarou"/>
        </w:rPr>
        <w:footnoteReference w:id="1"/>
      </w:r>
      <w:r>
        <w:t>.</w:t>
      </w:r>
    </w:p>
    <w:p w:rsidR="002A2B9C" w:rsidRDefault="002E207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</w:t>
      </w:r>
      <w:r>
        <w:t>nt pro obec se na ni nepoužije</w:t>
      </w:r>
      <w:r w:rsidRPr="002A2B9C">
        <w:rPr>
          <w:rStyle w:val="Znakapoznpodarou"/>
        </w:rPr>
        <w:footnoteReference w:id="2"/>
      </w:r>
      <w:r>
        <w:t>.</w:t>
      </w:r>
    </w:p>
    <w:p w:rsidR="002A2B9C" w:rsidRDefault="002E2070">
      <w:pPr>
        <w:pStyle w:val="Heading2"/>
        <w:outlineLvl w:val="9"/>
      </w:pPr>
      <w:r>
        <w:t>Čl. 3</w:t>
      </w:r>
      <w:r>
        <w:br/>
      </w:r>
      <w:r>
        <w:t>Místní koeficient pro jednotlivou skupinu nemovitých věcí</w:t>
      </w:r>
    </w:p>
    <w:p w:rsidR="002A2B9C" w:rsidRDefault="002E2070">
      <w:pPr>
        <w:pStyle w:val="Odstavec"/>
        <w:numPr>
          <w:ilvl w:val="0"/>
          <w:numId w:val="4"/>
        </w:numPr>
      </w:pPr>
      <w:r>
        <w:t>Obec Chabeřice stanovuje místní koeficient pro jednotlivou skupinu staveb a jednotek dle § 10a odst. 1 zákona o d</w:t>
      </w:r>
      <w:r>
        <w:t>ani z nemovitých věcí, a to pro:</w:t>
      </w:r>
    </w:p>
    <w:p w:rsidR="002A2B9C" w:rsidRDefault="002E2070">
      <w:pPr>
        <w:pStyle w:val="Odstavec"/>
        <w:numPr>
          <w:ilvl w:val="1"/>
          <w:numId w:val="5"/>
        </w:numPr>
      </w:pPr>
      <w:r>
        <w:t>rekreační budovy ve výši 3,</w:t>
      </w:r>
    </w:p>
    <w:p w:rsidR="002A2B9C" w:rsidRDefault="002E2070">
      <w:pPr>
        <w:pStyle w:val="Odstavec"/>
        <w:numPr>
          <w:ilvl w:val="1"/>
          <w:numId w:val="1"/>
        </w:numPr>
      </w:pPr>
      <w:r>
        <w:t>garáže ve výši 3.</w:t>
      </w:r>
    </w:p>
    <w:p w:rsidR="002A2B9C" w:rsidRDefault="002E207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Chabeřice</w:t>
      </w:r>
      <w:r w:rsidRPr="002A2B9C">
        <w:rPr>
          <w:rStyle w:val="Znakapoznpodarou"/>
        </w:rPr>
        <w:footnoteReference w:id="3"/>
      </w:r>
      <w:r>
        <w:t>.</w:t>
      </w:r>
    </w:p>
    <w:p w:rsidR="002A2B9C" w:rsidRDefault="002E2070">
      <w:pPr>
        <w:pStyle w:val="Heading2"/>
        <w:outlineLvl w:val="9"/>
      </w:pPr>
      <w:r>
        <w:t>Čl. 4</w:t>
      </w:r>
      <w:r>
        <w:br/>
      </w:r>
      <w:r>
        <w:t>Zrušovací ustanovení</w:t>
      </w:r>
    </w:p>
    <w:p w:rsidR="002A2B9C" w:rsidRDefault="002E2070">
      <w:pPr>
        <w:pStyle w:val="Odstavec"/>
      </w:pPr>
      <w:r>
        <w:t>Zrušuje se obecně závazná vyhláška č. 1/2011, O stanovení koeficientů pro výpočet daně z nemovitostí, ze dne 10. října 2011.</w:t>
      </w:r>
    </w:p>
    <w:p w:rsidR="002A2B9C" w:rsidRDefault="002E2070">
      <w:pPr>
        <w:pStyle w:val="Heading2"/>
        <w:outlineLvl w:val="9"/>
      </w:pPr>
      <w:r>
        <w:lastRenderedPageBreak/>
        <w:t>Čl. 5</w:t>
      </w:r>
      <w:r>
        <w:br/>
      </w:r>
      <w:r>
        <w:t>Účinnost</w:t>
      </w:r>
    </w:p>
    <w:p w:rsidR="002A2B9C" w:rsidRDefault="002E2070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2A2B9C" w:rsidTr="002A2B9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2B9C" w:rsidRDefault="002E2070">
            <w:pPr>
              <w:pStyle w:val="PodpisovePole"/>
            </w:pPr>
            <w:r>
              <w:t>Michal Bělík</w:t>
            </w:r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2B9C" w:rsidRDefault="002E2070">
            <w:pPr>
              <w:pStyle w:val="PodpisovePole"/>
            </w:pPr>
            <w:r>
              <w:t>František Vilimovský v. r.</w:t>
            </w:r>
            <w:r>
              <w:br/>
            </w:r>
            <w:r>
              <w:t xml:space="preserve"> místostarosta</w:t>
            </w:r>
          </w:p>
        </w:tc>
      </w:tr>
      <w:tr w:rsidR="002A2B9C" w:rsidTr="002A2B9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2B9C" w:rsidRDefault="002A2B9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2B9C" w:rsidRDefault="002A2B9C">
            <w:pPr>
              <w:pStyle w:val="PodpisovePole"/>
            </w:pPr>
          </w:p>
        </w:tc>
      </w:tr>
    </w:tbl>
    <w:p w:rsidR="002A2B9C" w:rsidRDefault="002A2B9C"/>
    <w:sectPr w:rsidR="002A2B9C" w:rsidSect="002A2B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070" w:rsidRDefault="002E2070" w:rsidP="002A2B9C">
      <w:r>
        <w:separator/>
      </w:r>
    </w:p>
  </w:endnote>
  <w:endnote w:type="continuationSeparator" w:id="0">
    <w:p w:rsidR="002E2070" w:rsidRDefault="002E2070" w:rsidP="002A2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070" w:rsidRDefault="002E2070" w:rsidP="002A2B9C">
      <w:r w:rsidRPr="002A2B9C">
        <w:rPr>
          <w:color w:val="000000"/>
        </w:rPr>
        <w:separator/>
      </w:r>
    </w:p>
  </w:footnote>
  <w:footnote w:type="continuationSeparator" w:id="0">
    <w:p w:rsidR="002E2070" w:rsidRDefault="002E2070" w:rsidP="002A2B9C">
      <w:r>
        <w:continuationSeparator/>
      </w:r>
    </w:p>
  </w:footnote>
  <w:footnote w:id="1">
    <w:p w:rsidR="002A2B9C" w:rsidRDefault="002E2070">
      <w:pPr>
        <w:pStyle w:val="Footnote"/>
      </w:pPr>
      <w:r w:rsidRPr="002A2B9C"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:rsidR="002A2B9C" w:rsidRDefault="002E2070">
      <w:pPr>
        <w:pStyle w:val="Footnote"/>
      </w:pPr>
      <w:r w:rsidRPr="002A2B9C">
        <w:rPr>
          <w:rStyle w:val="Znakapoznpodarou"/>
        </w:rPr>
        <w:footnoteRef/>
      </w:r>
      <w:r>
        <w:t>§ 12 odst. 5 zákona o dani z nemovitých věcí</w:t>
      </w:r>
    </w:p>
  </w:footnote>
  <w:footnote w:id="3">
    <w:p w:rsidR="002A2B9C" w:rsidRDefault="002E2070">
      <w:pPr>
        <w:pStyle w:val="Footnote"/>
      </w:pPr>
      <w:r w:rsidRPr="002A2B9C">
        <w:rPr>
          <w:rStyle w:val="Znakapoznpodarou"/>
        </w:rPr>
        <w:footnoteRef/>
      </w:r>
      <w:r>
        <w:t xml:space="preserve">§ 12ab odst. 4 zákona </w:t>
      </w:r>
      <w:r>
        <w:t>o dani z nemovitých věcí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E6FA5"/>
    <w:multiLevelType w:val="multilevel"/>
    <w:tmpl w:val="DADA9ED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9C"/>
    <w:rsid w:val="002A2B9C"/>
    <w:rsid w:val="002E2070"/>
    <w:rsid w:val="0054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A2B9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A2B9C"/>
    <w:pPr>
      <w:suppressAutoHyphens/>
    </w:pPr>
  </w:style>
  <w:style w:type="paragraph" w:customStyle="1" w:styleId="Heading">
    <w:name w:val="Heading"/>
    <w:basedOn w:val="Standard"/>
    <w:next w:val="Textbody"/>
    <w:rsid w:val="002A2B9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A2B9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2A2B9C"/>
  </w:style>
  <w:style w:type="paragraph" w:customStyle="1" w:styleId="Caption">
    <w:name w:val="Caption"/>
    <w:basedOn w:val="Standard"/>
    <w:rsid w:val="002A2B9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A2B9C"/>
    <w:pPr>
      <w:suppressLineNumbers/>
    </w:pPr>
  </w:style>
  <w:style w:type="paragraph" w:styleId="Nzev">
    <w:name w:val="Title"/>
    <w:basedOn w:val="Heading"/>
    <w:next w:val="Textbody"/>
    <w:rsid w:val="002A2B9C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2A2B9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2A2B9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A2B9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A2B9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A2B9C"/>
    <w:pPr>
      <w:widowControl w:val="0"/>
      <w:suppressLineNumbers/>
    </w:pPr>
  </w:style>
  <w:style w:type="paragraph" w:customStyle="1" w:styleId="PodpisovePole">
    <w:name w:val="PodpisovePole"/>
    <w:basedOn w:val="TableContents"/>
    <w:rsid w:val="002A2B9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2A2B9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2A2B9C"/>
  </w:style>
  <w:style w:type="character" w:customStyle="1" w:styleId="FootnoteSymbol">
    <w:name w:val="Footnote Symbol"/>
    <w:rsid w:val="002A2B9C"/>
  </w:style>
  <w:style w:type="character" w:customStyle="1" w:styleId="Footnoteanchor">
    <w:name w:val="Footnote anchor"/>
    <w:rsid w:val="002A2B9C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2A2B9C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Uzivatel</cp:lastModifiedBy>
  <cp:revision>2</cp:revision>
  <dcterms:created xsi:type="dcterms:W3CDTF">2024-09-16T16:42:00Z</dcterms:created>
  <dcterms:modified xsi:type="dcterms:W3CDTF">2024-09-16T16:42:00Z</dcterms:modified>
</cp:coreProperties>
</file>