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635A1" w14:textId="77777777" w:rsidR="00EE2F32" w:rsidRPr="00534BED" w:rsidRDefault="00EE2336">
      <w:pPr>
        <w:spacing w:before="55"/>
        <w:ind w:left="2234" w:right="2234"/>
        <w:jc w:val="center"/>
        <w:rPr>
          <w:b/>
          <w:color w:val="000000" w:themeColor="text1"/>
          <w:sz w:val="24"/>
          <w:szCs w:val="24"/>
          <w:lang w:val="cs-CZ"/>
        </w:rPr>
      </w:pPr>
      <w:r w:rsidRPr="00534BED">
        <w:rPr>
          <w:b/>
          <w:color w:val="000000" w:themeColor="text1"/>
          <w:w w:val="105"/>
          <w:sz w:val="24"/>
          <w:szCs w:val="24"/>
          <w:lang w:val="cs-CZ"/>
        </w:rPr>
        <w:t>NAŘÍZENÍ</w:t>
      </w:r>
    </w:p>
    <w:p w14:paraId="5A04114B" w14:textId="1D5C782B" w:rsidR="00EE2F32" w:rsidRPr="00534BED" w:rsidRDefault="00EE2336">
      <w:pPr>
        <w:pStyle w:val="Nadpis2"/>
        <w:rPr>
          <w:color w:val="000000" w:themeColor="text1"/>
          <w:sz w:val="24"/>
          <w:szCs w:val="24"/>
          <w:lang w:val="cs-CZ"/>
        </w:rPr>
      </w:pPr>
      <w:r w:rsidRPr="00534BED">
        <w:rPr>
          <w:color w:val="000000" w:themeColor="text1"/>
          <w:sz w:val="24"/>
          <w:szCs w:val="24"/>
          <w:lang w:val="cs-CZ"/>
        </w:rPr>
        <w:t xml:space="preserve">Pardubického kraje č. </w:t>
      </w:r>
      <w:r w:rsidR="00C15428">
        <w:rPr>
          <w:color w:val="000000" w:themeColor="text1"/>
          <w:sz w:val="24"/>
          <w:szCs w:val="24"/>
          <w:lang w:val="cs-CZ"/>
        </w:rPr>
        <w:t>4</w:t>
      </w:r>
      <w:bookmarkStart w:id="0" w:name="_GoBack"/>
      <w:bookmarkEnd w:id="0"/>
      <w:r w:rsidRPr="00534BED">
        <w:rPr>
          <w:color w:val="000000" w:themeColor="text1"/>
          <w:sz w:val="24"/>
          <w:szCs w:val="24"/>
          <w:lang w:val="cs-CZ"/>
        </w:rPr>
        <w:t>/20</w:t>
      </w:r>
      <w:r w:rsidR="00641F67" w:rsidRPr="00534BED">
        <w:rPr>
          <w:color w:val="000000" w:themeColor="text1"/>
          <w:sz w:val="24"/>
          <w:szCs w:val="24"/>
          <w:lang w:val="cs-CZ"/>
        </w:rPr>
        <w:t>23</w:t>
      </w:r>
    </w:p>
    <w:p w14:paraId="69183FBD" w14:textId="77777777" w:rsidR="00EE2F32" w:rsidRPr="00534BED" w:rsidRDefault="00EE2336">
      <w:pPr>
        <w:spacing w:before="15"/>
        <w:ind w:left="2234" w:right="2234"/>
        <w:jc w:val="center"/>
        <w:rPr>
          <w:color w:val="000000" w:themeColor="text1"/>
          <w:sz w:val="24"/>
          <w:szCs w:val="24"/>
          <w:lang w:val="cs-CZ"/>
        </w:rPr>
      </w:pPr>
      <w:r w:rsidRPr="00534BED">
        <w:rPr>
          <w:color w:val="000000" w:themeColor="text1"/>
          <w:sz w:val="24"/>
          <w:szCs w:val="24"/>
          <w:lang w:val="cs-CZ"/>
        </w:rPr>
        <w:t xml:space="preserve">ze dne </w:t>
      </w:r>
      <w:r w:rsidR="00641F67" w:rsidRPr="00534BED">
        <w:rPr>
          <w:color w:val="000000" w:themeColor="text1"/>
          <w:sz w:val="24"/>
          <w:szCs w:val="24"/>
          <w:lang w:val="cs-CZ"/>
        </w:rPr>
        <w:t>4</w:t>
      </w:r>
      <w:r w:rsidRPr="00534BED">
        <w:rPr>
          <w:color w:val="000000" w:themeColor="text1"/>
          <w:sz w:val="24"/>
          <w:szCs w:val="24"/>
          <w:lang w:val="cs-CZ"/>
        </w:rPr>
        <w:t xml:space="preserve">. </w:t>
      </w:r>
      <w:r w:rsidR="00641F67" w:rsidRPr="00534BED">
        <w:rPr>
          <w:color w:val="000000" w:themeColor="text1"/>
          <w:sz w:val="24"/>
          <w:szCs w:val="24"/>
          <w:lang w:val="cs-CZ"/>
        </w:rPr>
        <w:t>12</w:t>
      </w:r>
      <w:r w:rsidRPr="00534BED">
        <w:rPr>
          <w:color w:val="000000" w:themeColor="text1"/>
          <w:sz w:val="24"/>
          <w:szCs w:val="24"/>
          <w:lang w:val="cs-CZ"/>
        </w:rPr>
        <w:t>. 20</w:t>
      </w:r>
      <w:r w:rsidR="00641F67" w:rsidRPr="00534BED">
        <w:rPr>
          <w:color w:val="000000" w:themeColor="text1"/>
          <w:sz w:val="24"/>
          <w:szCs w:val="24"/>
          <w:lang w:val="cs-CZ"/>
        </w:rPr>
        <w:t>23</w:t>
      </w:r>
      <w:r w:rsidRPr="00534BED">
        <w:rPr>
          <w:color w:val="000000" w:themeColor="text1"/>
          <w:sz w:val="24"/>
          <w:szCs w:val="24"/>
          <w:lang w:val="cs-CZ"/>
        </w:rPr>
        <w:t>,</w:t>
      </w:r>
    </w:p>
    <w:p w14:paraId="6252192A" w14:textId="77777777" w:rsidR="00641F67" w:rsidRPr="00534BED" w:rsidRDefault="00641F67" w:rsidP="00126999">
      <w:pPr>
        <w:ind w:left="851" w:hanging="567"/>
        <w:jc w:val="center"/>
        <w:rPr>
          <w:b/>
          <w:color w:val="000000" w:themeColor="text1"/>
          <w:sz w:val="24"/>
          <w:szCs w:val="21"/>
          <w:lang w:val="cs-CZ"/>
        </w:rPr>
      </w:pPr>
      <w:r w:rsidRPr="00534BED">
        <w:rPr>
          <w:b/>
          <w:color w:val="000000" w:themeColor="text1"/>
          <w:sz w:val="24"/>
          <w:szCs w:val="21"/>
          <w:lang w:val="cs-CZ"/>
        </w:rPr>
        <w:t xml:space="preserve">kterým se </w:t>
      </w:r>
      <w:r w:rsidR="00126999" w:rsidRPr="00534BED">
        <w:rPr>
          <w:b/>
          <w:color w:val="000000" w:themeColor="text1"/>
          <w:sz w:val="24"/>
          <w:szCs w:val="21"/>
          <w:lang w:val="cs-CZ"/>
        </w:rPr>
        <w:t xml:space="preserve">stanoví podmínky k zabezpečení plošného pokrytí </w:t>
      </w:r>
      <w:r w:rsidR="00126999" w:rsidRPr="00534BED">
        <w:rPr>
          <w:b/>
          <w:bCs/>
          <w:color w:val="000000" w:themeColor="text1"/>
          <w:sz w:val="24"/>
          <w:szCs w:val="21"/>
          <w:lang w:val="cs-CZ"/>
        </w:rPr>
        <w:t>území Pardubického kraje    jednotkami požární ochrany</w:t>
      </w:r>
    </w:p>
    <w:p w14:paraId="029C427E" w14:textId="77777777" w:rsidR="00641F67" w:rsidRPr="00534BED" w:rsidRDefault="00641F67" w:rsidP="00641F67">
      <w:pPr>
        <w:pStyle w:val="Nadpis2"/>
        <w:spacing w:before="101" w:line="254" w:lineRule="auto"/>
        <w:ind w:left="2235"/>
        <w:rPr>
          <w:b w:val="0"/>
          <w:color w:val="000000" w:themeColor="text1"/>
          <w:sz w:val="14"/>
          <w:lang w:val="cs-CZ"/>
        </w:rPr>
      </w:pPr>
    </w:p>
    <w:p w14:paraId="3FAF9445" w14:textId="77777777" w:rsidR="00EE2F32" w:rsidRPr="00534BED" w:rsidRDefault="00EE2F32">
      <w:pPr>
        <w:rPr>
          <w:color w:val="000000" w:themeColor="text1"/>
          <w:sz w:val="14"/>
          <w:lang w:val="cs-CZ"/>
        </w:rPr>
        <w:sectPr w:rsidR="00EE2F32" w:rsidRPr="00534BED" w:rsidSect="00285277">
          <w:type w:val="continuous"/>
          <w:pgSz w:w="11910" w:h="16840" w:code="9"/>
          <w:pgMar w:top="851" w:right="1020" w:bottom="280" w:left="1020" w:header="426" w:footer="708" w:gutter="0"/>
          <w:cols w:space="708"/>
          <w:docGrid w:linePitch="299"/>
        </w:sectPr>
      </w:pPr>
    </w:p>
    <w:p w14:paraId="4DD7F342" w14:textId="77777777" w:rsidR="00126999" w:rsidRPr="00534BED" w:rsidRDefault="00126999" w:rsidP="00185F7C">
      <w:pPr>
        <w:pStyle w:val="Zkladntext"/>
        <w:ind w:right="40" w:firstLine="284"/>
        <w:jc w:val="both"/>
        <w:rPr>
          <w:bCs/>
          <w:color w:val="000000" w:themeColor="text1"/>
          <w:spacing w:val="-3"/>
          <w:sz w:val="20"/>
          <w:szCs w:val="20"/>
          <w:lang w:val="cs-CZ"/>
        </w:rPr>
      </w:pPr>
      <w:r w:rsidRPr="00534BED">
        <w:rPr>
          <w:bCs/>
          <w:color w:val="000000" w:themeColor="text1"/>
          <w:spacing w:val="-3"/>
          <w:sz w:val="22"/>
          <w:szCs w:val="22"/>
          <w:lang w:val="cs-CZ"/>
        </w:rPr>
        <w:t>Rada Pardubického kraje v souladu s ustanovením § 7 a § 59 odst. 1 písm. k) zákona č. 129/2000 Sb., o krajích (krajské zřízení), ve znění pozdějších předpisů (dále jen „zákon o krajích“) k provedení ustanovení § 27 odst. 2 písm. b) bodu 1 zákona č.</w:t>
      </w:r>
      <w:r w:rsidR="00DA6260" w:rsidRPr="00534BED">
        <w:rPr>
          <w:bCs/>
          <w:color w:val="000000" w:themeColor="text1"/>
          <w:spacing w:val="-3"/>
          <w:sz w:val="22"/>
          <w:szCs w:val="22"/>
          <w:lang w:val="cs-CZ"/>
        </w:rPr>
        <w:t> </w:t>
      </w:r>
      <w:r w:rsidRPr="00534BED">
        <w:rPr>
          <w:bCs/>
          <w:color w:val="000000" w:themeColor="text1"/>
          <w:spacing w:val="-3"/>
          <w:sz w:val="22"/>
          <w:szCs w:val="22"/>
          <w:lang w:val="cs-CZ"/>
        </w:rPr>
        <w:t>133/1985 Sb., o požární ochraně, ve znění pozdějších předpisů (dále jen „zákon o požární ochraně“) vydává toto nařízení</w:t>
      </w:r>
      <w:r w:rsidRPr="00534BED">
        <w:rPr>
          <w:bCs/>
          <w:color w:val="000000" w:themeColor="text1"/>
          <w:spacing w:val="-3"/>
          <w:sz w:val="20"/>
          <w:szCs w:val="20"/>
          <w:lang w:val="cs-CZ"/>
        </w:rPr>
        <w:t>:</w:t>
      </w:r>
    </w:p>
    <w:p w14:paraId="709C13CC" w14:textId="77777777" w:rsidR="00EE2F32" w:rsidRPr="00534BED" w:rsidRDefault="00EE2336" w:rsidP="00185F7C">
      <w:pPr>
        <w:pStyle w:val="Nadpis3"/>
        <w:spacing w:before="240"/>
        <w:ind w:left="0" w:right="11"/>
        <w:rPr>
          <w:color w:val="000000" w:themeColor="text1"/>
          <w:sz w:val="22"/>
          <w:szCs w:val="22"/>
          <w:lang w:val="cs-CZ"/>
        </w:rPr>
      </w:pPr>
      <w:r w:rsidRPr="00534BED">
        <w:rPr>
          <w:color w:val="000000" w:themeColor="text1"/>
          <w:sz w:val="22"/>
          <w:szCs w:val="22"/>
          <w:lang w:val="cs-CZ"/>
        </w:rPr>
        <w:t>ČÁST PRVNÍ</w:t>
      </w:r>
    </w:p>
    <w:p w14:paraId="2EB07DBC" w14:textId="77777777" w:rsidR="00517DA3" w:rsidRPr="00534BED" w:rsidRDefault="00EE2336" w:rsidP="00185F7C">
      <w:pPr>
        <w:pStyle w:val="Nadpis3"/>
        <w:spacing w:before="240"/>
        <w:ind w:left="0" w:right="11"/>
        <w:rPr>
          <w:color w:val="000000" w:themeColor="text1"/>
          <w:sz w:val="22"/>
          <w:szCs w:val="22"/>
          <w:lang w:val="cs-CZ"/>
        </w:rPr>
      </w:pPr>
      <w:r w:rsidRPr="00534BED">
        <w:rPr>
          <w:color w:val="000000" w:themeColor="text1"/>
          <w:sz w:val="22"/>
          <w:szCs w:val="22"/>
          <w:lang w:val="cs-CZ"/>
        </w:rPr>
        <w:t>Článek 1</w:t>
      </w:r>
    </w:p>
    <w:p w14:paraId="43D45C41" w14:textId="77777777" w:rsidR="00EE2F32" w:rsidRPr="00534BED" w:rsidRDefault="00EE2336" w:rsidP="00185F7C">
      <w:pPr>
        <w:ind w:right="11"/>
        <w:jc w:val="center"/>
        <w:rPr>
          <w:b/>
          <w:color w:val="000000" w:themeColor="text1"/>
          <w:lang w:val="cs-CZ"/>
        </w:rPr>
      </w:pPr>
      <w:r w:rsidRPr="00534BED">
        <w:rPr>
          <w:b/>
          <w:color w:val="000000" w:themeColor="text1"/>
          <w:lang w:val="cs-CZ"/>
        </w:rPr>
        <w:t>Úvodní ustanovení</w:t>
      </w:r>
    </w:p>
    <w:p w14:paraId="44E403FA" w14:textId="77777777" w:rsidR="00126999" w:rsidRPr="00534BED" w:rsidRDefault="00126999" w:rsidP="00185F7C">
      <w:pPr>
        <w:pStyle w:val="Zkladntext"/>
        <w:spacing w:before="120"/>
        <w:ind w:firstLine="284"/>
        <w:jc w:val="both"/>
        <w:rPr>
          <w:color w:val="000000" w:themeColor="text1"/>
          <w:sz w:val="22"/>
          <w:szCs w:val="22"/>
          <w:lang w:val="cs-CZ"/>
        </w:rPr>
      </w:pPr>
      <w:r w:rsidRPr="00534BED">
        <w:rPr>
          <w:color w:val="000000" w:themeColor="text1"/>
          <w:sz w:val="22"/>
          <w:szCs w:val="22"/>
          <w:lang w:val="cs-CZ"/>
        </w:rPr>
        <w:t>(1) Nařízením se stanovují podmínky a rozsah plošného pokrytí území Pardubického kraje jednotkami požární ochrany, včetně stanovení typu jednotek požární ochrany (dále jen „jednotka PO“) a předurčenosti k záchranným pracím na území Pardubického kraje, a to v souladu se zákonem stanovenými podmínkami a principem plošného pokrytí.</w:t>
      </w:r>
    </w:p>
    <w:p w14:paraId="7A7969E7" w14:textId="77777777" w:rsidR="00126999" w:rsidRPr="00534BED" w:rsidRDefault="00126999" w:rsidP="00185F7C">
      <w:pPr>
        <w:pStyle w:val="Zkladntext"/>
        <w:spacing w:before="120"/>
        <w:ind w:firstLine="284"/>
        <w:jc w:val="both"/>
        <w:rPr>
          <w:color w:val="000000" w:themeColor="text1"/>
          <w:sz w:val="22"/>
          <w:szCs w:val="22"/>
          <w:lang w:val="cs-CZ"/>
        </w:rPr>
      </w:pPr>
      <w:r w:rsidRPr="00534BED">
        <w:rPr>
          <w:color w:val="000000" w:themeColor="text1"/>
          <w:sz w:val="22"/>
          <w:szCs w:val="22"/>
          <w:lang w:val="cs-CZ"/>
        </w:rPr>
        <w:t>(2) Plošné pokrytí je systém organizace jednotek požární ochrany, realizovaný plošným rozmístěním sil a prostředků jednotek požární ochrany, kterým je stanovena základní úroveň garantované pomoci poskytované zásahem jednotek požární ochrany v závislosti na stupni nebezpečí katastrálního území obce nebo objektu.</w:t>
      </w:r>
    </w:p>
    <w:p w14:paraId="1EE0CC30" w14:textId="77777777" w:rsidR="00641F67" w:rsidRPr="00534BED" w:rsidRDefault="00641F67" w:rsidP="00185F7C">
      <w:pPr>
        <w:pStyle w:val="Nadpis3"/>
        <w:spacing w:before="240"/>
        <w:ind w:left="0" w:right="11"/>
        <w:rPr>
          <w:color w:val="000000" w:themeColor="text1"/>
          <w:sz w:val="22"/>
          <w:szCs w:val="22"/>
          <w:lang w:val="cs-CZ"/>
        </w:rPr>
      </w:pPr>
      <w:r w:rsidRPr="00534BED">
        <w:rPr>
          <w:color w:val="000000" w:themeColor="text1"/>
          <w:sz w:val="22"/>
          <w:szCs w:val="22"/>
          <w:lang w:val="cs-CZ"/>
        </w:rPr>
        <w:t>ČÁST DRUHÁ</w:t>
      </w:r>
    </w:p>
    <w:p w14:paraId="31061E49" w14:textId="77777777" w:rsidR="00EE2F32" w:rsidRPr="00534BED" w:rsidRDefault="00EE2336" w:rsidP="00185F7C">
      <w:pPr>
        <w:pStyle w:val="Nadpis3"/>
        <w:spacing w:before="240"/>
        <w:ind w:left="0" w:right="11"/>
        <w:rPr>
          <w:color w:val="000000" w:themeColor="text1"/>
          <w:sz w:val="22"/>
          <w:szCs w:val="22"/>
          <w:lang w:val="cs-CZ"/>
        </w:rPr>
      </w:pPr>
      <w:r w:rsidRPr="00534BED">
        <w:rPr>
          <w:color w:val="000000" w:themeColor="text1"/>
          <w:sz w:val="22"/>
          <w:szCs w:val="22"/>
          <w:lang w:val="cs-CZ"/>
        </w:rPr>
        <w:t>Článek 2</w:t>
      </w:r>
    </w:p>
    <w:p w14:paraId="52C4AFFC" w14:textId="77777777" w:rsidR="00126999" w:rsidRPr="00534BED" w:rsidRDefault="00126999" w:rsidP="00185F7C">
      <w:pPr>
        <w:ind w:right="11"/>
        <w:jc w:val="center"/>
        <w:rPr>
          <w:b/>
          <w:color w:val="000000" w:themeColor="text1"/>
          <w:lang w:val="cs-CZ"/>
        </w:rPr>
      </w:pPr>
      <w:r w:rsidRPr="00534BED">
        <w:rPr>
          <w:b/>
          <w:color w:val="000000" w:themeColor="text1"/>
          <w:lang w:val="cs-CZ"/>
        </w:rPr>
        <w:t xml:space="preserve">Základní úroveň garantované pomoci </w:t>
      </w:r>
    </w:p>
    <w:p w14:paraId="5EA02BBD" w14:textId="77777777" w:rsidR="00126999" w:rsidRPr="00534BED" w:rsidRDefault="00126999" w:rsidP="00185F7C">
      <w:pPr>
        <w:pStyle w:val="Zkladntext"/>
        <w:spacing w:before="120"/>
        <w:ind w:firstLine="284"/>
        <w:jc w:val="both"/>
        <w:rPr>
          <w:color w:val="000000" w:themeColor="text1"/>
          <w:sz w:val="22"/>
          <w:szCs w:val="22"/>
          <w:lang w:val="cs-CZ"/>
        </w:rPr>
      </w:pPr>
      <w:r w:rsidRPr="00534BED">
        <w:rPr>
          <w:color w:val="000000" w:themeColor="text1"/>
          <w:sz w:val="22"/>
          <w:szCs w:val="22"/>
          <w:lang w:val="cs-CZ"/>
        </w:rPr>
        <w:t>Vnitřní organizace a vybavení jednotek požární ochrany</w:t>
      </w:r>
      <w:r w:rsidRPr="00534BED">
        <w:rPr>
          <w:color w:val="000000" w:themeColor="text1"/>
          <w:sz w:val="22"/>
          <w:szCs w:val="22"/>
          <w:vertAlign w:val="superscript"/>
          <w:lang w:val="cs-CZ"/>
        </w:rPr>
        <w:footnoteReference w:id="1"/>
      </w:r>
      <w:r w:rsidRPr="00534BED">
        <w:rPr>
          <w:color w:val="000000" w:themeColor="text1"/>
          <w:sz w:val="22"/>
          <w:szCs w:val="22"/>
          <w:vertAlign w:val="superscript"/>
          <w:lang w:val="cs-CZ"/>
        </w:rPr>
        <w:t>)</w:t>
      </w:r>
      <w:r w:rsidRPr="00534BED">
        <w:rPr>
          <w:color w:val="000000" w:themeColor="text1"/>
          <w:sz w:val="22"/>
          <w:szCs w:val="22"/>
          <w:lang w:val="cs-CZ"/>
        </w:rPr>
        <w:t xml:space="preserve"> včetně dislokace jejich jednotlivých druhů a kategorií jsou voleny tak, aby v závislosti na stupni nebezpečí bylo katastrální území obce zabezpečeno požadovaným množstvím sil a prostředků při splnění požadované doby jejich dojezdu na místo zásahu v souladu se základní tabulkou plošného pokrytí</w:t>
      </w:r>
      <w:r w:rsidRPr="00534BED">
        <w:rPr>
          <w:color w:val="000000" w:themeColor="text1"/>
          <w:sz w:val="22"/>
          <w:szCs w:val="22"/>
          <w:vertAlign w:val="superscript"/>
          <w:lang w:val="cs-CZ"/>
        </w:rPr>
        <w:footnoteReference w:id="2"/>
      </w:r>
      <w:r w:rsidRPr="00534BED">
        <w:rPr>
          <w:color w:val="000000" w:themeColor="text1"/>
          <w:sz w:val="22"/>
          <w:szCs w:val="22"/>
          <w:vertAlign w:val="superscript"/>
          <w:lang w:val="cs-CZ"/>
        </w:rPr>
        <w:t>)</w:t>
      </w:r>
      <w:r w:rsidRPr="00534BED">
        <w:rPr>
          <w:color w:val="000000" w:themeColor="text1"/>
          <w:sz w:val="22"/>
          <w:szCs w:val="22"/>
          <w:lang w:val="cs-CZ"/>
        </w:rPr>
        <w:t>, která vyjadřuje základní úroveň pomoci garantované zásahem jednotek požární ochrany ve smyslu ustanovení zákona.</w:t>
      </w:r>
    </w:p>
    <w:p w14:paraId="41BADFA8" w14:textId="77777777" w:rsidR="0063623B" w:rsidRPr="00534BED" w:rsidRDefault="0063623B" w:rsidP="00185F7C">
      <w:pPr>
        <w:pStyle w:val="Nadpis3"/>
        <w:spacing w:before="240"/>
        <w:ind w:left="0" w:right="11"/>
        <w:rPr>
          <w:color w:val="000000" w:themeColor="text1"/>
          <w:sz w:val="22"/>
          <w:szCs w:val="22"/>
          <w:lang w:val="cs-CZ"/>
        </w:rPr>
      </w:pPr>
      <w:r w:rsidRPr="00534BED">
        <w:rPr>
          <w:color w:val="000000" w:themeColor="text1"/>
          <w:sz w:val="22"/>
          <w:szCs w:val="22"/>
          <w:lang w:val="cs-CZ"/>
        </w:rPr>
        <w:t>Článek 3</w:t>
      </w:r>
    </w:p>
    <w:p w14:paraId="3922FC62" w14:textId="77777777" w:rsidR="00126999" w:rsidRPr="00534BED" w:rsidRDefault="00126999" w:rsidP="00185F7C">
      <w:pPr>
        <w:ind w:right="11"/>
        <w:jc w:val="center"/>
        <w:rPr>
          <w:b/>
          <w:color w:val="000000" w:themeColor="text1"/>
          <w:lang w:val="cs-CZ"/>
        </w:rPr>
      </w:pPr>
      <w:r w:rsidRPr="00534BED">
        <w:rPr>
          <w:b/>
          <w:color w:val="000000" w:themeColor="text1"/>
          <w:lang w:val="cs-CZ"/>
        </w:rPr>
        <w:t>Kategorie jednotek požární ochrany</w:t>
      </w:r>
    </w:p>
    <w:p w14:paraId="0E3918F7" w14:textId="77777777" w:rsidR="00126999" w:rsidRPr="00534BED" w:rsidRDefault="00126999" w:rsidP="00185F7C">
      <w:pPr>
        <w:ind w:right="11"/>
        <w:jc w:val="center"/>
        <w:rPr>
          <w:b/>
          <w:color w:val="000000" w:themeColor="text1"/>
          <w:lang w:val="cs-CZ"/>
        </w:rPr>
      </w:pPr>
      <w:r w:rsidRPr="00534BED">
        <w:rPr>
          <w:b/>
          <w:color w:val="000000" w:themeColor="text1"/>
          <w:lang w:val="cs-CZ"/>
        </w:rPr>
        <w:t>v plošném pokrytí</w:t>
      </w:r>
    </w:p>
    <w:p w14:paraId="3F7F7BA5" w14:textId="77777777" w:rsidR="00126999" w:rsidRPr="00534BED" w:rsidRDefault="00126999" w:rsidP="00185F7C">
      <w:pPr>
        <w:pStyle w:val="Zkladntext"/>
        <w:spacing w:before="120"/>
        <w:ind w:firstLine="284"/>
        <w:jc w:val="both"/>
        <w:rPr>
          <w:color w:val="000000" w:themeColor="text1"/>
          <w:sz w:val="22"/>
          <w:szCs w:val="22"/>
          <w:lang w:val="cs-CZ"/>
        </w:rPr>
      </w:pPr>
      <w:r w:rsidRPr="00534BED">
        <w:rPr>
          <w:color w:val="000000" w:themeColor="text1"/>
          <w:sz w:val="22"/>
          <w:szCs w:val="22"/>
          <w:lang w:val="cs-CZ"/>
        </w:rPr>
        <w:t>(1) Základní kategorizace jednotek požární ochrany je upravena zákonem.</w:t>
      </w:r>
    </w:p>
    <w:p w14:paraId="18B74076" w14:textId="77777777" w:rsidR="00126999" w:rsidRPr="00534BED" w:rsidRDefault="00126999" w:rsidP="00185F7C">
      <w:pPr>
        <w:pStyle w:val="Zkladntext"/>
        <w:spacing w:before="120"/>
        <w:ind w:firstLine="284"/>
        <w:jc w:val="both"/>
        <w:rPr>
          <w:color w:val="000000" w:themeColor="text1"/>
          <w:sz w:val="22"/>
          <w:szCs w:val="22"/>
          <w:lang w:val="cs-CZ"/>
        </w:rPr>
      </w:pPr>
      <w:r w:rsidRPr="00534BED">
        <w:rPr>
          <w:color w:val="000000" w:themeColor="text1"/>
          <w:sz w:val="22"/>
          <w:szCs w:val="22"/>
          <w:lang w:val="cs-CZ"/>
        </w:rPr>
        <w:t>(2) Pro účely plošného pokrytí se jednotky požární ochrany na území Pardubického kraje rozdělují do kategorií se stanovením potřebné doby dojezdu na místo zásahu v závislosti na vzdálenosti takto:</w:t>
      </w:r>
    </w:p>
    <w:p w14:paraId="4930A856" w14:textId="77777777" w:rsidR="00126999" w:rsidRPr="00534BED" w:rsidRDefault="00126999" w:rsidP="00185F7C">
      <w:pPr>
        <w:pStyle w:val="Odstavecseseznamem"/>
        <w:numPr>
          <w:ilvl w:val="0"/>
          <w:numId w:val="1"/>
        </w:numPr>
        <w:ind w:left="568" w:hanging="284"/>
        <w:rPr>
          <w:color w:val="000000" w:themeColor="text1"/>
          <w:lang w:val="cs-CZ"/>
        </w:rPr>
      </w:pPr>
      <w:r w:rsidRPr="00534BED">
        <w:rPr>
          <w:color w:val="000000" w:themeColor="text1"/>
          <w:lang w:val="cs-CZ"/>
        </w:rPr>
        <w:t>jednotky požární ochrany s územní působností</w:t>
      </w:r>
      <w:r w:rsidR="007E3B3C" w:rsidRPr="00534BED">
        <w:rPr>
          <w:color w:val="000000" w:themeColor="text1"/>
          <w:lang w:val="cs-CZ"/>
        </w:rPr>
        <w:t>:</w:t>
      </w:r>
    </w:p>
    <w:p w14:paraId="6AB6D14B" w14:textId="77777777" w:rsidR="00126999" w:rsidRPr="00534BED" w:rsidRDefault="00126999" w:rsidP="00185F7C">
      <w:pPr>
        <w:ind w:left="568"/>
        <w:jc w:val="both"/>
        <w:rPr>
          <w:color w:val="000000" w:themeColor="text1"/>
          <w:lang w:val="cs-CZ"/>
        </w:rPr>
      </w:pPr>
      <w:r w:rsidRPr="00534BED">
        <w:rPr>
          <w:color w:val="000000" w:themeColor="text1"/>
          <w:lang w:val="cs-CZ"/>
        </w:rPr>
        <w:t xml:space="preserve">Na výzvu krajského operačního a informačního střediska Hasičského záchranného sboru Pardubického kraje (dále jen „krajské operační středisko“) provádí zásah i mimo </w:t>
      </w:r>
      <w:r w:rsidRPr="00534BED">
        <w:rPr>
          <w:color w:val="000000" w:themeColor="text1"/>
          <w:lang w:val="cs-CZ"/>
        </w:rPr>
        <w:lastRenderedPageBreak/>
        <w:t>katastrální území obce, v níž jsou dislokovány. Jde o tyto jednotky:</w:t>
      </w:r>
    </w:p>
    <w:p w14:paraId="0288133A" w14:textId="77777777" w:rsidR="00126999" w:rsidRPr="00534BED" w:rsidRDefault="00126999" w:rsidP="00185F7C">
      <w:pPr>
        <w:pStyle w:val="Odstavecseseznamem"/>
        <w:numPr>
          <w:ilvl w:val="0"/>
          <w:numId w:val="3"/>
        </w:numPr>
        <w:spacing w:before="120"/>
        <w:ind w:left="924" w:hanging="357"/>
        <w:rPr>
          <w:color w:val="000000" w:themeColor="text1"/>
          <w:lang w:val="cs-CZ"/>
        </w:rPr>
      </w:pPr>
      <w:r w:rsidRPr="00534BED">
        <w:rPr>
          <w:color w:val="000000" w:themeColor="text1"/>
          <w:lang w:val="cs-CZ"/>
        </w:rPr>
        <w:t>kategorie JPO I - jednotka požární ochrany Hasičského záchranného sboru Pardubického kraje (dále jen „HZS kraje“), s územní působností do 20 minut jízdy z místa dislokace; zajišťuje výjezd do 2 minut od vyhlášení poplachu; dojezdová vzdálenost z místa dislokace je 15 až 20 km,</w:t>
      </w:r>
    </w:p>
    <w:p w14:paraId="3956378A" w14:textId="77777777" w:rsidR="00126999" w:rsidRPr="00534BED" w:rsidRDefault="00126999" w:rsidP="00185F7C">
      <w:pPr>
        <w:pStyle w:val="Odstavecseseznamem"/>
        <w:numPr>
          <w:ilvl w:val="0"/>
          <w:numId w:val="3"/>
        </w:numPr>
        <w:spacing w:before="120"/>
        <w:ind w:left="924" w:hanging="357"/>
        <w:rPr>
          <w:color w:val="000000" w:themeColor="text1"/>
          <w:lang w:val="cs-CZ"/>
        </w:rPr>
      </w:pPr>
      <w:r w:rsidRPr="00534BED">
        <w:rPr>
          <w:color w:val="000000" w:themeColor="text1"/>
          <w:lang w:val="cs-CZ"/>
        </w:rPr>
        <w:t>kategorie JPO II</w:t>
      </w:r>
      <w:r w:rsidR="00EB1C14" w:rsidRPr="00534BED">
        <w:rPr>
          <w:color w:val="000000" w:themeColor="text1"/>
          <w:lang w:val="cs-CZ"/>
        </w:rPr>
        <w:t> </w:t>
      </w:r>
      <w:r w:rsidRPr="00534BED">
        <w:rPr>
          <w:color w:val="000000" w:themeColor="text1"/>
          <w:lang w:val="cs-CZ"/>
        </w:rPr>
        <w:t>-</w:t>
      </w:r>
      <w:r w:rsidR="00EB1C14" w:rsidRPr="00534BED">
        <w:rPr>
          <w:color w:val="000000" w:themeColor="text1"/>
          <w:lang w:val="cs-CZ"/>
        </w:rPr>
        <w:t> </w:t>
      </w:r>
      <w:r w:rsidRPr="00534BED">
        <w:rPr>
          <w:color w:val="000000" w:themeColor="text1"/>
          <w:lang w:val="cs-CZ"/>
        </w:rPr>
        <w:t>jednotka požární ochrany sboru dobrovolných hasičů obce s členy, kteří vykonávají službu jako svoje hlavní nebo vedlejší povolání, s územní působností do 10 minut jízdy z místa dislokace; zajišťuje výjezd do 5 minut od vyhlášení poplachu; dojezdová vzdálenost z místa dislokace je 7,5 až 10 km,</w:t>
      </w:r>
    </w:p>
    <w:p w14:paraId="3B9D8E10" w14:textId="77777777" w:rsidR="00126999" w:rsidRPr="00534BED" w:rsidRDefault="00126999" w:rsidP="00185F7C">
      <w:pPr>
        <w:pStyle w:val="Odstavecseseznamem"/>
        <w:numPr>
          <w:ilvl w:val="0"/>
          <w:numId w:val="3"/>
        </w:numPr>
        <w:spacing w:before="120"/>
        <w:ind w:left="924" w:hanging="357"/>
        <w:rPr>
          <w:color w:val="000000" w:themeColor="text1"/>
          <w:lang w:val="cs-CZ"/>
        </w:rPr>
      </w:pPr>
      <w:r w:rsidRPr="00534BED">
        <w:rPr>
          <w:color w:val="000000" w:themeColor="text1"/>
          <w:lang w:val="cs-CZ"/>
        </w:rPr>
        <w:t>kategorie JPO III</w:t>
      </w:r>
      <w:r w:rsidR="00EB1C14" w:rsidRPr="00534BED">
        <w:rPr>
          <w:color w:val="000000" w:themeColor="text1"/>
          <w:lang w:val="cs-CZ"/>
        </w:rPr>
        <w:t> </w:t>
      </w:r>
      <w:r w:rsidRPr="00534BED">
        <w:rPr>
          <w:color w:val="000000" w:themeColor="text1"/>
          <w:lang w:val="cs-CZ"/>
        </w:rPr>
        <w:t>-</w:t>
      </w:r>
      <w:r w:rsidR="00EB1C14" w:rsidRPr="00534BED">
        <w:rPr>
          <w:color w:val="000000" w:themeColor="text1"/>
          <w:lang w:val="cs-CZ"/>
        </w:rPr>
        <w:t> </w:t>
      </w:r>
      <w:r w:rsidRPr="00534BED">
        <w:rPr>
          <w:color w:val="000000" w:themeColor="text1"/>
          <w:lang w:val="cs-CZ"/>
        </w:rPr>
        <w:t>jednotka požární ochrany sboru dobrovolných hasičů obce s členy, kteří vykonávají službu v jednotce požární ochrany dobrovolně, s územní působností do 10 minut jízdy z místa dislokace; zajišťuje výjezd do 10</w:t>
      </w:r>
      <w:r w:rsidR="00DA6260" w:rsidRPr="00534BED">
        <w:rPr>
          <w:color w:val="000000" w:themeColor="text1"/>
          <w:lang w:val="cs-CZ"/>
        </w:rPr>
        <w:t> </w:t>
      </w:r>
      <w:r w:rsidRPr="00534BED">
        <w:rPr>
          <w:color w:val="000000" w:themeColor="text1"/>
          <w:lang w:val="cs-CZ"/>
        </w:rPr>
        <w:t>minut od vyhlášení poplachu; dojezdová vzdálenost z místa dislokace je 7,5 až 10 km.</w:t>
      </w:r>
    </w:p>
    <w:p w14:paraId="265FDFFE" w14:textId="77777777" w:rsidR="00126999" w:rsidRPr="00534BED" w:rsidRDefault="00126999" w:rsidP="00185F7C">
      <w:pPr>
        <w:pStyle w:val="Odstavecseseznamem"/>
        <w:numPr>
          <w:ilvl w:val="0"/>
          <w:numId w:val="1"/>
        </w:numPr>
        <w:spacing w:before="120"/>
        <w:ind w:left="568" w:hanging="284"/>
        <w:rPr>
          <w:color w:val="000000" w:themeColor="text1"/>
          <w:lang w:val="cs-CZ"/>
        </w:rPr>
      </w:pPr>
      <w:r w:rsidRPr="00534BED">
        <w:rPr>
          <w:color w:val="000000" w:themeColor="text1"/>
          <w:lang w:val="cs-CZ"/>
        </w:rPr>
        <w:t>jednotky požární ochrany s místní působností</w:t>
      </w:r>
      <w:r w:rsidR="007E3B3C" w:rsidRPr="00534BED">
        <w:rPr>
          <w:color w:val="000000" w:themeColor="text1"/>
          <w:lang w:val="cs-CZ"/>
        </w:rPr>
        <w:t>:</w:t>
      </w:r>
    </w:p>
    <w:p w14:paraId="4720E77E" w14:textId="77777777" w:rsidR="00126999" w:rsidRPr="00534BED" w:rsidRDefault="00126999" w:rsidP="00185F7C">
      <w:pPr>
        <w:spacing w:before="120"/>
        <w:ind w:left="284" w:firstLine="284"/>
        <w:jc w:val="both"/>
        <w:rPr>
          <w:color w:val="000000" w:themeColor="text1"/>
          <w:lang w:val="cs-CZ"/>
        </w:rPr>
      </w:pPr>
      <w:r w:rsidRPr="00534BED">
        <w:rPr>
          <w:color w:val="000000" w:themeColor="text1"/>
          <w:lang w:val="cs-CZ"/>
        </w:rPr>
        <w:t>Plní úkoly v místně příslušném katastrálním území obce nebo areálu podniku svého zřizovatele, případně na výzvu krajského operačního střediska zabezpečují vyslání speciální požární techniky zpravidla na základě uzavřené písemné dohody; v tomto případě však zřizovatel definuje podmínky zajištění požární ochrany v místě působnosti po dobu nepřítomnosti jednotky</w:t>
      </w:r>
      <w:r w:rsidRPr="00534BED">
        <w:rPr>
          <w:color w:val="000000" w:themeColor="text1"/>
          <w:vertAlign w:val="superscript"/>
          <w:lang w:val="cs-CZ"/>
        </w:rPr>
        <w:footnoteReference w:id="3"/>
      </w:r>
      <w:r w:rsidRPr="00534BED">
        <w:rPr>
          <w:color w:val="000000" w:themeColor="text1"/>
          <w:vertAlign w:val="superscript"/>
          <w:lang w:val="cs-CZ"/>
        </w:rPr>
        <w:t>)</w:t>
      </w:r>
      <w:r w:rsidRPr="00534BED">
        <w:rPr>
          <w:color w:val="000000" w:themeColor="text1"/>
          <w:lang w:val="cs-CZ"/>
        </w:rPr>
        <w:t>:</w:t>
      </w:r>
    </w:p>
    <w:p w14:paraId="545DACE8" w14:textId="77777777" w:rsidR="00126999" w:rsidRPr="00534BED" w:rsidRDefault="00126999" w:rsidP="00185F7C">
      <w:pPr>
        <w:pStyle w:val="Odstavecseseznamem"/>
        <w:numPr>
          <w:ilvl w:val="0"/>
          <w:numId w:val="4"/>
        </w:numPr>
        <w:spacing w:before="120"/>
        <w:ind w:left="924" w:hanging="357"/>
        <w:rPr>
          <w:color w:val="000000" w:themeColor="text1"/>
          <w:lang w:val="cs-CZ"/>
        </w:rPr>
      </w:pPr>
      <w:r w:rsidRPr="00534BED">
        <w:rPr>
          <w:color w:val="000000" w:themeColor="text1"/>
          <w:lang w:val="cs-CZ"/>
        </w:rPr>
        <w:t>kategorie JPO IV</w:t>
      </w:r>
      <w:r w:rsidR="00EB1C14" w:rsidRPr="00534BED">
        <w:rPr>
          <w:color w:val="000000" w:themeColor="text1"/>
          <w:lang w:val="cs-CZ"/>
        </w:rPr>
        <w:t> </w:t>
      </w:r>
      <w:r w:rsidRPr="00534BED">
        <w:rPr>
          <w:color w:val="000000" w:themeColor="text1"/>
          <w:lang w:val="cs-CZ"/>
        </w:rPr>
        <w:t>-</w:t>
      </w:r>
      <w:r w:rsidR="00EB1C14" w:rsidRPr="00534BED">
        <w:rPr>
          <w:color w:val="000000" w:themeColor="text1"/>
          <w:lang w:val="cs-CZ"/>
        </w:rPr>
        <w:t xml:space="preserve"> </w:t>
      </w:r>
      <w:r w:rsidRPr="00534BED">
        <w:rPr>
          <w:color w:val="000000" w:themeColor="text1"/>
          <w:lang w:val="cs-CZ"/>
        </w:rPr>
        <w:t>jednotka hasičského záchranného sboru podniku zřizovaná právnickou nebo podnikající fyzickou osobou; poskytuje speciální požární techniku na výzvu krajského operačního střediska; zajišťuje výjezd do 2 minut od vyhlášení poplachu,</w:t>
      </w:r>
    </w:p>
    <w:p w14:paraId="28BF1BD8" w14:textId="77777777" w:rsidR="00126999" w:rsidRPr="00534BED" w:rsidRDefault="00126999" w:rsidP="00185F7C">
      <w:pPr>
        <w:pStyle w:val="Odstavecseseznamem"/>
        <w:numPr>
          <w:ilvl w:val="0"/>
          <w:numId w:val="4"/>
        </w:numPr>
        <w:spacing w:before="120"/>
        <w:ind w:left="924" w:hanging="357"/>
        <w:rPr>
          <w:color w:val="000000" w:themeColor="text1"/>
          <w:lang w:val="cs-CZ"/>
        </w:rPr>
      </w:pPr>
      <w:r w:rsidRPr="00534BED">
        <w:rPr>
          <w:color w:val="000000" w:themeColor="text1"/>
          <w:lang w:val="cs-CZ"/>
        </w:rPr>
        <w:t>kategorie JPO V</w:t>
      </w:r>
      <w:r w:rsidR="00EB1C14" w:rsidRPr="00534BED">
        <w:rPr>
          <w:color w:val="000000" w:themeColor="text1"/>
          <w:lang w:val="cs-CZ"/>
        </w:rPr>
        <w:t> </w:t>
      </w:r>
      <w:r w:rsidRPr="00534BED">
        <w:rPr>
          <w:color w:val="000000" w:themeColor="text1"/>
          <w:lang w:val="cs-CZ"/>
        </w:rPr>
        <w:t>-</w:t>
      </w:r>
      <w:r w:rsidR="00EB1C14" w:rsidRPr="00534BED">
        <w:rPr>
          <w:color w:val="000000" w:themeColor="text1"/>
          <w:lang w:val="cs-CZ"/>
        </w:rPr>
        <w:t> </w:t>
      </w:r>
      <w:r w:rsidRPr="00534BED">
        <w:rPr>
          <w:color w:val="000000" w:themeColor="text1"/>
          <w:lang w:val="cs-CZ"/>
        </w:rPr>
        <w:t>jednotka požární ochrany sboru dobrovolných hasičů obce s členy, kteří vykonávají službu v jednotce požární ochrany dobrovolně; zajišťuje výjezd do 10 minut od vyhlášení poplachu; dojezdová vzdálenost je 3,5 až 5 km,</w:t>
      </w:r>
    </w:p>
    <w:p w14:paraId="469C05F6" w14:textId="77777777" w:rsidR="00126999" w:rsidRPr="00534BED" w:rsidRDefault="00126999" w:rsidP="0061462E">
      <w:pPr>
        <w:pStyle w:val="Odstavecseseznamem"/>
        <w:numPr>
          <w:ilvl w:val="0"/>
          <w:numId w:val="4"/>
        </w:numPr>
        <w:spacing w:before="120"/>
        <w:ind w:left="924" w:hanging="357"/>
        <w:rPr>
          <w:color w:val="000000" w:themeColor="text1"/>
          <w:lang w:val="cs-CZ"/>
        </w:rPr>
      </w:pPr>
      <w:r w:rsidRPr="00534BED">
        <w:rPr>
          <w:color w:val="000000" w:themeColor="text1"/>
          <w:lang w:val="cs-CZ"/>
        </w:rPr>
        <w:t>kategorie JPO VI</w:t>
      </w:r>
      <w:r w:rsidR="00EB1C14" w:rsidRPr="00534BED">
        <w:rPr>
          <w:color w:val="000000" w:themeColor="text1"/>
          <w:lang w:val="cs-CZ"/>
        </w:rPr>
        <w:t> </w:t>
      </w:r>
      <w:r w:rsidRPr="00534BED">
        <w:rPr>
          <w:color w:val="000000" w:themeColor="text1"/>
          <w:lang w:val="cs-CZ"/>
        </w:rPr>
        <w:t>-</w:t>
      </w:r>
      <w:r w:rsidR="00EB1C14" w:rsidRPr="00534BED">
        <w:rPr>
          <w:color w:val="000000" w:themeColor="text1"/>
          <w:lang w:val="cs-CZ"/>
        </w:rPr>
        <w:t> </w:t>
      </w:r>
      <w:r w:rsidRPr="00534BED">
        <w:rPr>
          <w:color w:val="000000" w:themeColor="text1"/>
          <w:lang w:val="cs-CZ"/>
        </w:rPr>
        <w:t>jednotka požární ochrany sboru dobrovolných hasičů podniku zřizovaná právnickou nebo podnikající fyzickou osobou; poskytuje speciální požární techniku na výzvu krajského operačního střediska; zajišťuje výjezd do 10 minut od vyhlášení poplachu.</w:t>
      </w:r>
    </w:p>
    <w:p w14:paraId="6A9D75B2" w14:textId="77777777" w:rsidR="00126999" w:rsidRPr="00534BED" w:rsidRDefault="007E3B3C" w:rsidP="00185F7C">
      <w:pPr>
        <w:pStyle w:val="Zkladntext"/>
        <w:spacing w:before="120"/>
        <w:ind w:firstLine="284"/>
        <w:jc w:val="both"/>
        <w:rPr>
          <w:color w:val="000000" w:themeColor="text1"/>
          <w:sz w:val="22"/>
          <w:szCs w:val="22"/>
          <w:lang w:val="cs-CZ"/>
        </w:rPr>
      </w:pPr>
      <w:r w:rsidRPr="00534BED">
        <w:rPr>
          <w:color w:val="000000" w:themeColor="text1"/>
          <w:sz w:val="22"/>
          <w:szCs w:val="22"/>
          <w:lang w:val="cs-CZ"/>
        </w:rPr>
        <w:t>(3) </w:t>
      </w:r>
      <w:r w:rsidR="00126999" w:rsidRPr="00534BED">
        <w:rPr>
          <w:color w:val="000000" w:themeColor="text1"/>
          <w:sz w:val="22"/>
          <w:szCs w:val="22"/>
          <w:lang w:val="cs-CZ"/>
        </w:rPr>
        <w:t>Výjezdy příslušných jednotek požární ochrany, prováděné za účelem soustředění požadovaného množství sil a prostředků na místě zásahu, musí splňovat požadavky stanovené zákonem.</w:t>
      </w:r>
    </w:p>
    <w:p w14:paraId="35B92ADF" w14:textId="77777777" w:rsidR="00126999" w:rsidRPr="00534BED" w:rsidRDefault="007E3B3C" w:rsidP="00185F7C">
      <w:pPr>
        <w:pStyle w:val="Zkladntext"/>
        <w:spacing w:before="120"/>
        <w:ind w:firstLine="284"/>
        <w:jc w:val="both"/>
        <w:rPr>
          <w:color w:val="000000" w:themeColor="text1"/>
          <w:sz w:val="22"/>
          <w:szCs w:val="22"/>
          <w:lang w:val="cs-CZ"/>
        </w:rPr>
      </w:pPr>
      <w:r w:rsidRPr="00534BED">
        <w:rPr>
          <w:color w:val="000000" w:themeColor="text1"/>
          <w:sz w:val="22"/>
          <w:szCs w:val="22"/>
          <w:lang w:val="cs-CZ"/>
        </w:rPr>
        <w:t>(4) </w:t>
      </w:r>
      <w:r w:rsidR="00126999" w:rsidRPr="00534BED">
        <w:rPr>
          <w:color w:val="000000" w:themeColor="text1"/>
          <w:sz w:val="22"/>
          <w:szCs w:val="22"/>
          <w:lang w:val="cs-CZ"/>
        </w:rPr>
        <w:t>Seznam těchto jednotek včetně jejich kategorizace je uveden v příloze tohoto nařízení.</w:t>
      </w:r>
    </w:p>
    <w:p w14:paraId="1BAE747F" w14:textId="77777777" w:rsidR="00C72C36" w:rsidRPr="00534BED" w:rsidRDefault="00C72C36" w:rsidP="005852F0">
      <w:pPr>
        <w:pStyle w:val="Nadpis3"/>
        <w:spacing w:before="240"/>
        <w:ind w:left="0" w:right="11"/>
        <w:rPr>
          <w:color w:val="000000" w:themeColor="text1"/>
          <w:sz w:val="22"/>
          <w:szCs w:val="22"/>
          <w:lang w:val="cs-CZ"/>
        </w:rPr>
      </w:pPr>
      <w:r w:rsidRPr="00534BED">
        <w:rPr>
          <w:color w:val="000000" w:themeColor="text1"/>
          <w:sz w:val="22"/>
          <w:szCs w:val="22"/>
          <w:lang w:val="cs-CZ"/>
        </w:rPr>
        <w:t xml:space="preserve">Článek 4 </w:t>
      </w:r>
    </w:p>
    <w:p w14:paraId="0EB7EA8E" w14:textId="77777777" w:rsidR="007E3B3C" w:rsidRPr="00534BED" w:rsidRDefault="007E3B3C" w:rsidP="007E3B3C">
      <w:pPr>
        <w:ind w:right="11"/>
        <w:jc w:val="center"/>
        <w:rPr>
          <w:b/>
          <w:color w:val="000000" w:themeColor="text1"/>
          <w:lang w:val="cs-CZ"/>
        </w:rPr>
      </w:pPr>
      <w:r w:rsidRPr="00534BED">
        <w:rPr>
          <w:b/>
          <w:color w:val="000000" w:themeColor="text1"/>
          <w:lang w:val="cs-CZ"/>
        </w:rPr>
        <w:t>Předurčenost jednotek požární ochrany</w:t>
      </w:r>
    </w:p>
    <w:p w14:paraId="40AE08D3" w14:textId="77777777" w:rsidR="007E3B3C" w:rsidRPr="00534BED" w:rsidRDefault="007E3B3C" w:rsidP="007E3B3C">
      <w:pPr>
        <w:ind w:right="11"/>
        <w:jc w:val="center"/>
        <w:rPr>
          <w:b/>
          <w:color w:val="000000" w:themeColor="text1"/>
          <w:lang w:val="cs-CZ"/>
        </w:rPr>
      </w:pPr>
      <w:r w:rsidRPr="00534BED">
        <w:rPr>
          <w:b/>
          <w:color w:val="000000" w:themeColor="text1"/>
          <w:lang w:val="cs-CZ"/>
        </w:rPr>
        <w:t>k záchranným pracím</w:t>
      </w:r>
    </w:p>
    <w:p w14:paraId="6F956C2D" w14:textId="77777777" w:rsidR="007E3B3C" w:rsidRPr="00534BED" w:rsidRDefault="00A757F9" w:rsidP="00185F7C">
      <w:pPr>
        <w:pStyle w:val="Zkladntext"/>
        <w:spacing w:before="120"/>
        <w:ind w:firstLine="284"/>
        <w:jc w:val="both"/>
        <w:rPr>
          <w:color w:val="000000" w:themeColor="text1"/>
          <w:sz w:val="22"/>
          <w:szCs w:val="22"/>
          <w:lang w:val="cs-CZ"/>
        </w:rPr>
      </w:pPr>
      <w:r w:rsidRPr="00534BED">
        <w:rPr>
          <w:color w:val="000000" w:themeColor="text1"/>
          <w:sz w:val="22"/>
          <w:szCs w:val="22"/>
          <w:lang w:val="cs-CZ"/>
        </w:rPr>
        <w:t>(1) </w:t>
      </w:r>
      <w:r w:rsidR="007E3B3C" w:rsidRPr="00534BED">
        <w:rPr>
          <w:color w:val="000000" w:themeColor="text1"/>
          <w:sz w:val="22"/>
          <w:szCs w:val="22"/>
          <w:lang w:val="cs-CZ"/>
        </w:rPr>
        <w:t>Dle předurčenosti pro dopravní nehody se rozlišují tyto typy jednotek požární ochrany:</w:t>
      </w:r>
    </w:p>
    <w:p w14:paraId="5263FF45" w14:textId="77777777" w:rsidR="007E3B3C" w:rsidRPr="00534BED" w:rsidRDefault="006E2D04" w:rsidP="0061462E">
      <w:pPr>
        <w:pStyle w:val="Odstavecseseznamem"/>
        <w:numPr>
          <w:ilvl w:val="0"/>
          <w:numId w:val="5"/>
        </w:numPr>
        <w:spacing w:before="120"/>
        <w:ind w:left="641" w:hanging="357"/>
        <w:rPr>
          <w:color w:val="000000" w:themeColor="text1"/>
          <w:lang w:val="cs-CZ"/>
        </w:rPr>
      </w:pPr>
      <w:r w:rsidRPr="00534BED">
        <w:rPr>
          <w:color w:val="000000" w:themeColor="text1"/>
          <w:lang w:val="cs-CZ"/>
        </w:rPr>
        <w:t>J</w:t>
      </w:r>
      <w:r w:rsidR="007E3B3C" w:rsidRPr="00534BED">
        <w:rPr>
          <w:color w:val="000000" w:themeColor="text1"/>
          <w:lang w:val="cs-CZ"/>
        </w:rPr>
        <w:t>ednotka kategorie JPO I předurčená pro záchranné práce na dálnicích, rychlostních silnicích I. třídy, rychlostních místních komunikacích a silnicích I.</w:t>
      </w:r>
      <w:r w:rsidR="00DA6260" w:rsidRPr="00534BED">
        <w:rPr>
          <w:color w:val="000000" w:themeColor="text1"/>
          <w:lang w:val="cs-CZ"/>
        </w:rPr>
        <w:t> </w:t>
      </w:r>
      <w:r w:rsidR="007E3B3C" w:rsidRPr="00534BED">
        <w:rPr>
          <w:color w:val="000000" w:themeColor="text1"/>
          <w:lang w:val="cs-CZ"/>
        </w:rPr>
        <w:t xml:space="preserve">třídy pro dálkovou a mezistátní dopravu (tzv. silnice typu „E“) určená Ministerstvem vnitra - generálním ředitelstvím Hasičského sboru České republiky na návrh HZS kraje. Je vybavena rychlým zásahovým automobilem (dále jen „RZA“) nebo technickým automobilem </w:t>
      </w:r>
      <w:r w:rsidR="007E3B3C" w:rsidRPr="00534BED">
        <w:rPr>
          <w:color w:val="000000" w:themeColor="text1"/>
          <w:lang w:val="cs-CZ"/>
        </w:rPr>
        <w:lastRenderedPageBreak/>
        <w:t>(dále jen „TA“) minimálně hmotnostní třídy</w:t>
      </w:r>
      <w:r w:rsidR="007E3B3C" w:rsidRPr="00534BED">
        <w:rPr>
          <w:color w:val="000000" w:themeColor="text1"/>
          <w:vertAlign w:val="superscript"/>
          <w:lang w:val="cs-CZ"/>
        </w:rPr>
        <w:footnoteReference w:id="4"/>
      </w:r>
      <w:r w:rsidR="007E3B3C" w:rsidRPr="00534BED">
        <w:rPr>
          <w:color w:val="000000" w:themeColor="text1"/>
          <w:vertAlign w:val="superscript"/>
          <w:lang w:val="cs-CZ"/>
        </w:rPr>
        <w:t xml:space="preserve">) </w:t>
      </w:r>
      <w:r w:rsidR="007E3B3C" w:rsidRPr="00534BED">
        <w:rPr>
          <w:color w:val="000000" w:themeColor="text1"/>
          <w:lang w:val="cs-CZ"/>
        </w:rPr>
        <w:t>L nebo cisternovou automobilovou stříkačkou (dále jen „CAS“) v (technickém / základním) provedení minimálně hmotnostní třídy</w:t>
      </w:r>
      <w:r w:rsidR="007E3B3C" w:rsidRPr="00534BED">
        <w:rPr>
          <w:color w:val="000000" w:themeColor="text1"/>
          <w:vertAlign w:val="superscript"/>
          <w:lang w:val="cs-CZ"/>
        </w:rPr>
        <w:footnoteReference w:id="5"/>
      </w:r>
      <w:r w:rsidR="007E3B3C" w:rsidRPr="00534BED">
        <w:rPr>
          <w:color w:val="000000" w:themeColor="text1"/>
          <w:vertAlign w:val="superscript"/>
          <w:lang w:val="cs-CZ"/>
        </w:rPr>
        <w:t>)</w:t>
      </w:r>
      <w:r w:rsidR="007E3B3C" w:rsidRPr="00534BED">
        <w:rPr>
          <w:color w:val="000000" w:themeColor="text1"/>
          <w:lang w:val="cs-CZ"/>
        </w:rPr>
        <w:t xml:space="preserve"> M. Zajišťuje pohotovost vyčleněné osádky k provedení záchranných prací v počtu 2 osob nad rámec základního početního stavu směny příslušné stanice HZS kraje stanovené zvláštním právním předpisem</w:t>
      </w:r>
      <w:r w:rsidR="007E3B3C" w:rsidRPr="00534BED">
        <w:rPr>
          <w:color w:val="000000" w:themeColor="text1"/>
          <w:vertAlign w:val="superscript"/>
          <w:lang w:val="cs-CZ"/>
        </w:rPr>
        <w:footnoteReference w:id="6"/>
      </w:r>
      <w:r w:rsidR="007E3B3C" w:rsidRPr="00534BED">
        <w:rPr>
          <w:color w:val="000000" w:themeColor="text1"/>
          <w:vertAlign w:val="superscript"/>
          <w:lang w:val="cs-CZ"/>
        </w:rPr>
        <w:t>)</w:t>
      </w:r>
      <w:r w:rsidR="007E3B3C" w:rsidRPr="00534BED">
        <w:rPr>
          <w:color w:val="000000" w:themeColor="text1"/>
          <w:lang w:val="cs-CZ"/>
        </w:rPr>
        <w:t>.</w:t>
      </w:r>
    </w:p>
    <w:p w14:paraId="6144DCE5" w14:textId="77777777" w:rsidR="007E3B3C" w:rsidRPr="00534BED" w:rsidRDefault="006E2D04" w:rsidP="0061462E">
      <w:pPr>
        <w:pStyle w:val="Odstavecseseznamem"/>
        <w:numPr>
          <w:ilvl w:val="0"/>
          <w:numId w:val="5"/>
        </w:numPr>
        <w:spacing w:before="120"/>
        <w:ind w:left="641" w:hanging="357"/>
        <w:rPr>
          <w:color w:val="000000" w:themeColor="text1"/>
          <w:lang w:val="cs-CZ"/>
        </w:rPr>
      </w:pPr>
      <w:r w:rsidRPr="00534BED">
        <w:rPr>
          <w:color w:val="000000" w:themeColor="text1"/>
          <w:lang w:val="cs-CZ"/>
        </w:rPr>
        <w:t>J</w:t>
      </w:r>
      <w:r w:rsidR="007E3B3C" w:rsidRPr="00534BED">
        <w:rPr>
          <w:color w:val="000000" w:themeColor="text1"/>
          <w:lang w:val="cs-CZ"/>
        </w:rPr>
        <w:t>ednotka kategorie JPO I, výjimečně JPO II, předurčená pro záchranné práce na všech silnicích I. a</w:t>
      </w:r>
      <w:r w:rsidR="00DA6260" w:rsidRPr="00534BED">
        <w:rPr>
          <w:color w:val="000000" w:themeColor="text1"/>
          <w:lang w:val="cs-CZ"/>
        </w:rPr>
        <w:t> </w:t>
      </w:r>
      <w:r w:rsidR="007E3B3C" w:rsidRPr="00534BED">
        <w:rPr>
          <w:color w:val="000000" w:themeColor="text1"/>
          <w:lang w:val="cs-CZ"/>
        </w:rPr>
        <w:t>II. třídy, určená Ministerstvem vnitra - generálním ředitelstvím Hasičského záchranného sboru České republiky na návrh HZS kraje. Je vybavena vozidlem TA minimálně hmotnostní třídy</w:t>
      </w:r>
      <w:r w:rsidR="007E3B3C" w:rsidRPr="00534BED">
        <w:rPr>
          <w:color w:val="000000" w:themeColor="text1"/>
          <w:vertAlign w:val="superscript"/>
          <w:lang w:val="cs-CZ"/>
        </w:rPr>
        <w:t>4)</w:t>
      </w:r>
      <w:r w:rsidR="007E3B3C" w:rsidRPr="00534BED">
        <w:rPr>
          <w:color w:val="000000" w:themeColor="text1"/>
          <w:lang w:val="cs-CZ"/>
        </w:rPr>
        <w:t xml:space="preserve"> L nebo CAS v (technickém / základním) provedení minimálně hmotnostní třídy</w:t>
      </w:r>
      <w:r w:rsidR="007E3B3C" w:rsidRPr="00534BED">
        <w:rPr>
          <w:color w:val="000000" w:themeColor="text1"/>
          <w:vertAlign w:val="superscript"/>
          <w:lang w:val="cs-CZ"/>
        </w:rPr>
        <w:t>5)</w:t>
      </w:r>
      <w:r w:rsidR="007E3B3C" w:rsidRPr="00534BED">
        <w:rPr>
          <w:color w:val="000000" w:themeColor="text1"/>
          <w:lang w:val="cs-CZ"/>
        </w:rPr>
        <w:t xml:space="preserve"> M.</w:t>
      </w:r>
    </w:p>
    <w:p w14:paraId="29DB2D70" w14:textId="77777777" w:rsidR="007E3B3C" w:rsidRPr="00534BED" w:rsidRDefault="006E2D04" w:rsidP="0061462E">
      <w:pPr>
        <w:pStyle w:val="Odstavecseseznamem"/>
        <w:numPr>
          <w:ilvl w:val="0"/>
          <w:numId w:val="5"/>
        </w:numPr>
        <w:spacing w:before="120"/>
        <w:ind w:left="641" w:hanging="357"/>
        <w:rPr>
          <w:color w:val="000000" w:themeColor="text1"/>
          <w:lang w:val="cs-CZ"/>
        </w:rPr>
      </w:pPr>
      <w:r w:rsidRPr="00534BED">
        <w:rPr>
          <w:color w:val="000000" w:themeColor="text1"/>
          <w:lang w:val="cs-CZ"/>
        </w:rPr>
        <w:t>J</w:t>
      </w:r>
      <w:r w:rsidR="007E3B3C" w:rsidRPr="00534BED">
        <w:rPr>
          <w:color w:val="000000" w:themeColor="text1"/>
          <w:lang w:val="cs-CZ"/>
        </w:rPr>
        <w:t>ednotka kategorie JPO I předurčená pro záchranné práce na všech komunikacích určená Ministerstvem vnitra - generálním ředitelstvím Hasičského záchranného sboru České republiky na návrh HZS kraje nebo jednotka kategorie JPO II, výjimečně JPO III, předurčená pro záchranné práce na vybraných úsecích dálnic, rychlostních silnic I. třídy, rychlostních místních komunikací a silnic I. třídy pro dálkovou a mezistátní dopravu, určená územně příslušným HZS kraje. Je vybavena vozidlem CAS v technickém provedení.</w:t>
      </w:r>
    </w:p>
    <w:p w14:paraId="586AD8E9" w14:textId="77777777" w:rsidR="007E3B3C" w:rsidRPr="00534BED" w:rsidRDefault="007E3B3C" w:rsidP="0061462E">
      <w:pPr>
        <w:pStyle w:val="Odstavecseseznamem"/>
        <w:numPr>
          <w:ilvl w:val="0"/>
          <w:numId w:val="5"/>
        </w:numPr>
        <w:spacing w:before="120"/>
        <w:ind w:left="641" w:hanging="357"/>
        <w:rPr>
          <w:color w:val="000000" w:themeColor="text1"/>
          <w:lang w:val="cs-CZ"/>
        </w:rPr>
      </w:pPr>
      <w:r w:rsidRPr="00534BED">
        <w:rPr>
          <w:color w:val="000000" w:themeColor="text1"/>
          <w:lang w:val="cs-CZ"/>
        </w:rPr>
        <w:t>Jednotka kategorie JPO II, resp. JPO III, předurčená pro silniční dopravní nehody na silnicích II. a III. třídy a místních komunikacích II. až IV. třídy. Je vybavena vozidly CAS nebo dopravním automobilem (dále jen „DA“), která mají ve výbavě alespoň sadu ručních vyprošťovacích nástrojů.</w:t>
      </w:r>
    </w:p>
    <w:p w14:paraId="16103777" w14:textId="77777777" w:rsidR="007E3B3C" w:rsidRPr="00534BED" w:rsidRDefault="007E3B3C" w:rsidP="0061462E">
      <w:pPr>
        <w:pStyle w:val="Odstavecseseznamem"/>
        <w:numPr>
          <w:ilvl w:val="0"/>
          <w:numId w:val="5"/>
        </w:numPr>
        <w:spacing w:before="120"/>
        <w:ind w:left="641" w:hanging="357"/>
        <w:rPr>
          <w:color w:val="000000" w:themeColor="text1"/>
          <w:lang w:val="cs-CZ"/>
        </w:rPr>
      </w:pPr>
      <w:r w:rsidRPr="00534BED">
        <w:rPr>
          <w:color w:val="000000" w:themeColor="text1"/>
          <w:lang w:val="cs-CZ"/>
        </w:rPr>
        <w:t>Opěrná jednotka kategorie JPO I předurčená pro zdvihání těžkých břemen při provádění záchranných prací nebo i jiných haváriích vybavená automobilovým jeřábem s nosností do 20 tun. Jedná se o práce převážně v souvislosti s dopravními nehodami nákladních automobilů a jiných těžkých dopravních prostředků.</w:t>
      </w:r>
    </w:p>
    <w:p w14:paraId="072C9B63" w14:textId="77777777" w:rsidR="007E3B3C" w:rsidRPr="00534BED" w:rsidRDefault="007E3B3C" w:rsidP="0061462E">
      <w:pPr>
        <w:pStyle w:val="Odstavecseseznamem"/>
        <w:numPr>
          <w:ilvl w:val="0"/>
          <w:numId w:val="5"/>
        </w:numPr>
        <w:spacing w:before="120"/>
        <w:ind w:left="641" w:hanging="357"/>
        <w:rPr>
          <w:color w:val="000000" w:themeColor="text1"/>
          <w:lang w:val="cs-CZ"/>
        </w:rPr>
      </w:pPr>
      <w:r w:rsidRPr="00534BED">
        <w:rPr>
          <w:color w:val="000000" w:themeColor="text1"/>
          <w:lang w:val="cs-CZ"/>
        </w:rPr>
        <w:t>Jednotka kategorie JPO I předurčená pro zdvihání těžkých břemen při provádění záchranných prací nebo i jiných haváriích vybavená automobilovým jeřábem s nosností nad 20 tun. Jedná se o práce převážně v souvislosti s nehodami dopravních prostředků.</w:t>
      </w:r>
    </w:p>
    <w:p w14:paraId="5551DF8F" w14:textId="77777777" w:rsidR="007E3B3C" w:rsidRPr="00534BED" w:rsidRDefault="00A757F9" w:rsidP="00A757F9">
      <w:pPr>
        <w:pStyle w:val="Zkladntext"/>
        <w:spacing w:before="120"/>
        <w:ind w:left="113" w:firstLine="284"/>
        <w:jc w:val="both"/>
        <w:rPr>
          <w:color w:val="000000" w:themeColor="text1"/>
          <w:sz w:val="22"/>
          <w:szCs w:val="22"/>
          <w:lang w:val="cs-CZ"/>
        </w:rPr>
      </w:pPr>
      <w:r w:rsidRPr="00534BED">
        <w:rPr>
          <w:color w:val="000000" w:themeColor="text1"/>
          <w:sz w:val="22"/>
          <w:szCs w:val="22"/>
          <w:lang w:val="cs-CZ"/>
        </w:rPr>
        <w:t>(2) </w:t>
      </w:r>
      <w:r w:rsidR="007E3B3C" w:rsidRPr="00534BED">
        <w:rPr>
          <w:color w:val="000000" w:themeColor="text1"/>
          <w:sz w:val="22"/>
          <w:szCs w:val="22"/>
          <w:lang w:val="cs-CZ"/>
        </w:rPr>
        <w:t>Pro dálnice, rychlostní silnice I. třídy a silnice I.</w:t>
      </w:r>
      <w:r w:rsidR="00DA6260" w:rsidRPr="00534BED">
        <w:rPr>
          <w:color w:val="000000" w:themeColor="text1"/>
          <w:sz w:val="22"/>
          <w:szCs w:val="22"/>
          <w:lang w:val="cs-CZ"/>
        </w:rPr>
        <w:t> </w:t>
      </w:r>
      <w:r w:rsidR="007E3B3C" w:rsidRPr="00534BED">
        <w:rPr>
          <w:color w:val="000000" w:themeColor="text1"/>
          <w:sz w:val="22"/>
          <w:szCs w:val="22"/>
          <w:lang w:val="cs-CZ"/>
        </w:rPr>
        <w:t>třídy je stanovena doba dojezdu jednotek požární ochrany na místo zásahu 15 minut, maximálně však do 20 minut. Pro ostatní druhy silnic a komunikací je doba dojezdu jednotek požární ochrany na místo zásahu dána dislokací těchto jednotek.</w:t>
      </w:r>
    </w:p>
    <w:p w14:paraId="40FA4C70" w14:textId="77777777" w:rsidR="007E3B3C" w:rsidRPr="00534BED" w:rsidRDefault="00A757F9" w:rsidP="00A757F9">
      <w:pPr>
        <w:pStyle w:val="Zkladntext"/>
        <w:spacing w:before="120"/>
        <w:ind w:left="113" w:firstLine="284"/>
        <w:jc w:val="both"/>
        <w:rPr>
          <w:color w:val="000000" w:themeColor="text1"/>
          <w:sz w:val="22"/>
          <w:szCs w:val="22"/>
          <w:lang w:val="cs-CZ"/>
        </w:rPr>
      </w:pPr>
      <w:r w:rsidRPr="00534BED">
        <w:rPr>
          <w:color w:val="000000" w:themeColor="text1"/>
          <w:sz w:val="22"/>
          <w:szCs w:val="22"/>
          <w:lang w:val="cs-CZ"/>
        </w:rPr>
        <w:t>(3) </w:t>
      </w:r>
      <w:r w:rsidR="007E3B3C" w:rsidRPr="00534BED">
        <w:rPr>
          <w:color w:val="000000" w:themeColor="text1"/>
          <w:sz w:val="22"/>
          <w:szCs w:val="22"/>
          <w:lang w:val="cs-CZ"/>
        </w:rPr>
        <w:t>Pro provádění speciálních činností například při dopravních nehodách, haváriích nebezpečných látek, živelní pohromy jsou z jednotek kategorií JPO I, JPO II a</w:t>
      </w:r>
      <w:r w:rsidR="00DA6260" w:rsidRPr="00534BED">
        <w:rPr>
          <w:color w:val="000000" w:themeColor="text1"/>
          <w:sz w:val="22"/>
          <w:szCs w:val="22"/>
          <w:lang w:val="cs-CZ"/>
        </w:rPr>
        <w:t> </w:t>
      </w:r>
      <w:r w:rsidR="007E3B3C" w:rsidRPr="00534BED">
        <w:rPr>
          <w:color w:val="000000" w:themeColor="text1"/>
          <w:sz w:val="22"/>
          <w:szCs w:val="22"/>
          <w:lang w:val="cs-CZ"/>
        </w:rPr>
        <w:t xml:space="preserve">JPO III vyčleněny jednotky, které jsou k těmto činnostem předurčeny svým vybavením a organizací. </w:t>
      </w:r>
    </w:p>
    <w:p w14:paraId="5D533635" w14:textId="77777777" w:rsidR="007E3B3C" w:rsidRPr="00534BED" w:rsidRDefault="00A757F9" w:rsidP="00A757F9">
      <w:pPr>
        <w:pStyle w:val="Zkladntext"/>
        <w:spacing w:before="120"/>
        <w:ind w:left="113" w:firstLine="284"/>
        <w:jc w:val="both"/>
        <w:rPr>
          <w:color w:val="000000" w:themeColor="text1"/>
          <w:sz w:val="22"/>
          <w:szCs w:val="22"/>
          <w:lang w:val="cs-CZ"/>
        </w:rPr>
      </w:pPr>
      <w:r w:rsidRPr="00534BED">
        <w:rPr>
          <w:color w:val="000000" w:themeColor="text1"/>
          <w:sz w:val="22"/>
          <w:szCs w:val="22"/>
          <w:lang w:val="cs-CZ"/>
        </w:rPr>
        <w:t>(4) </w:t>
      </w:r>
      <w:r w:rsidR="007E3B3C" w:rsidRPr="00534BED">
        <w:rPr>
          <w:color w:val="000000" w:themeColor="text1"/>
          <w:sz w:val="22"/>
          <w:szCs w:val="22"/>
          <w:lang w:val="cs-CZ"/>
        </w:rPr>
        <w:t>Dle předurčenosti na havárie se rozlišují následující typy jednotek požární ochrany:</w:t>
      </w:r>
    </w:p>
    <w:p w14:paraId="5C538112" w14:textId="77777777" w:rsidR="007E3B3C" w:rsidRPr="00534BED" w:rsidRDefault="007E3B3C" w:rsidP="0061462E">
      <w:pPr>
        <w:pStyle w:val="Odstavecseseznamem"/>
        <w:numPr>
          <w:ilvl w:val="0"/>
          <w:numId w:val="6"/>
        </w:numPr>
        <w:spacing w:before="120"/>
        <w:ind w:left="641" w:hanging="357"/>
        <w:rPr>
          <w:color w:val="000000" w:themeColor="text1"/>
          <w:lang w:val="cs-CZ"/>
        </w:rPr>
      </w:pPr>
      <w:r w:rsidRPr="00534BED">
        <w:rPr>
          <w:color w:val="000000" w:themeColor="text1"/>
          <w:lang w:val="cs-CZ"/>
        </w:rPr>
        <w:t>Vybraná jednotka kategorie JPO I určená Ministerstvem vnitra - generálním ředitelstvím Hasičského záchranného sboru České republiky na návrh HZS kraje.</w:t>
      </w:r>
      <w:r w:rsidR="00165704" w:rsidRPr="00534BED">
        <w:rPr>
          <w:color w:val="000000" w:themeColor="text1"/>
          <w:lang w:val="cs-CZ"/>
        </w:rPr>
        <w:t xml:space="preserve"> </w:t>
      </w:r>
      <w:r w:rsidRPr="00534BED">
        <w:rPr>
          <w:color w:val="000000" w:themeColor="text1"/>
          <w:lang w:val="cs-CZ"/>
        </w:rPr>
        <w:t>Zajišťuje pohotovost skupiny 3 specialistů na nebezpečné látky k výjezdu nad rámec základního početního stavu směny příslušné stanice HZS kraje stanovené zvláštním právním předpisem</w:t>
      </w:r>
      <w:r w:rsidRPr="00534BED">
        <w:rPr>
          <w:color w:val="000000" w:themeColor="text1"/>
          <w:vertAlign w:val="superscript"/>
          <w:lang w:val="cs-CZ"/>
        </w:rPr>
        <w:t>6)</w:t>
      </w:r>
      <w:r w:rsidRPr="00534BED">
        <w:rPr>
          <w:color w:val="000000" w:themeColor="text1"/>
          <w:lang w:val="cs-CZ"/>
        </w:rPr>
        <w:t>.</w:t>
      </w:r>
      <w:r w:rsidR="00C86799" w:rsidRPr="00534BED">
        <w:rPr>
          <w:color w:val="000000" w:themeColor="text1"/>
          <w:lang w:val="cs-CZ"/>
        </w:rPr>
        <w:t xml:space="preserve"> </w:t>
      </w:r>
      <w:r w:rsidRPr="00534BED">
        <w:rPr>
          <w:color w:val="000000" w:themeColor="text1"/>
          <w:lang w:val="cs-CZ"/>
        </w:rPr>
        <w:t>Maximální doba dojezdu jednotky typu „O“ z místa dislokace této jednotky na předpokládané nejvzdálenější místo zásahu je 120 minut.</w:t>
      </w:r>
    </w:p>
    <w:p w14:paraId="0A8B6603" w14:textId="77777777" w:rsidR="007E3B3C" w:rsidRPr="00534BED" w:rsidRDefault="007E3B3C" w:rsidP="0061462E">
      <w:pPr>
        <w:pStyle w:val="Odstavecseseznamem"/>
        <w:numPr>
          <w:ilvl w:val="0"/>
          <w:numId w:val="7"/>
        </w:numPr>
        <w:spacing w:before="120"/>
        <w:ind w:left="641" w:hanging="357"/>
        <w:rPr>
          <w:color w:val="000000" w:themeColor="text1"/>
          <w:lang w:val="cs-CZ"/>
        </w:rPr>
      </w:pPr>
      <w:r w:rsidRPr="00534BED">
        <w:rPr>
          <w:color w:val="000000" w:themeColor="text1"/>
          <w:lang w:val="cs-CZ"/>
        </w:rPr>
        <w:lastRenderedPageBreak/>
        <w:t>Vybraná jednotka kategorie JPO I určená Ministerstvem vnitra - generálním ředitelstvím Hasičského záchranného sboru České republiky na návrh HZS kraje dislokovaná v místech hlavních přepravních tras nebezpečných látek. Maximální doba dojezdu jednotky typu „S“ z místa dislokace této jednotky na předpokládané nejvzdálenější místo zásahu je 40</w:t>
      </w:r>
      <w:r w:rsidR="00DA6260" w:rsidRPr="00534BED">
        <w:rPr>
          <w:color w:val="000000" w:themeColor="text1"/>
          <w:lang w:val="cs-CZ"/>
        </w:rPr>
        <w:t> </w:t>
      </w:r>
      <w:r w:rsidRPr="00534BED">
        <w:rPr>
          <w:color w:val="000000" w:themeColor="text1"/>
          <w:lang w:val="cs-CZ"/>
        </w:rPr>
        <w:t>minut.</w:t>
      </w:r>
    </w:p>
    <w:p w14:paraId="20D525BB" w14:textId="77777777" w:rsidR="007E3B3C" w:rsidRPr="00534BED" w:rsidRDefault="007E3B3C" w:rsidP="0061462E">
      <w:pPr>
        <w:pStyle w:val="Odstavecseseznamem"/>
        <w:numPr>
          <w:ilvl w:val="0"/>
          <w:numId w:val="8"/>
        </w:numPr>
        <w:spacing w:before="120"/>
        <w:ind w:left="641" w:hanging="357"/>
        <w:rPr>
          <w:color w:val="000000" w:themeColor="text1"/>
          <w:lang w:val="cs-CZ"/>
        </w:rPr>
      </w:pPr>
      <w:r w:rsidRPr="00534BED">
        <w:rPr>
          <w:color w:val="000000" w:themeColor="text1"/>
          <w:lang w:val="cs-CZ"/>
        </w:rPr>
        <w:t>Každá jednotka HZS kraje kategorie JPO I nezařazená do typu „S“ nebo „O“ nebo vybraná jednotka kategorie JPO II určená územně příslušným HZS kraje.</w:t>
      </w:r>
    </w:p>
    <w:p w14:paraId="2C1549F5" w14:textId="77777777" w:rsidR="007E3B3C" w:rsidRPr="00534BED" w:rsidRDefault="00A05508" w:rsidP="00185F7C">
      <w:pPr>
        <w:pStyle w:val="Zkladntext"/>
        <w:spacing w:before="120"/>
        <w:ind w:firstLine="284"/>
        <w:jc w:val="both"/>
        <w:rPr>
          <w:color w:val="000000" w:themeColor="text1"/>
          <w:sz w:val="22"/>
          <w:szCs w:val="22"/>
          <w:lang w:val="cs-CZ"/>
        </w:rPr>
      </w:pPr>
      <w:r w:rsidRPr="00534BED">
        <w:rPr>
          <w:color w:val="000000" w:themeColor="text1"/>
          <w:sz w:val="22"/>
          <w:szCs w:val="22"/>
          <w:lang w:val="cs-CZ"/>
        </w:rPr>
        <w:t>(5) </w:t>
      </w:r>
      <w:r w:rsidR="007E3B3C" w:rsidRPr="00534BED">
        <w:rPr>
          <w:color w:val="000000" w:themeColor="text1"/>
          <w:sz w:val="22"/>
          <w:szCs w:val="22"/>
          <w:lang w:val="cs-CZ"/>
        </w:rPr>
        <w:t>V předurčenosti na ochranu obyvatelstva je definován jeden typ jednotky požární ochrany</w:t>
      </w:r>
      <w:r w:rsidR="007E3B3C" w:rsidRPr="00534BED">
        <w:rPr>
          <w:color w:val="000000" w:themeColor="text1"/>
          <w:vertAlign w:val="superscript"/>
          <w:lang w:val="cs-CZ"/>
        </w:rPr>
        <w:footnoteReference w:id="7"/>
      </w:r>
      <w:r w:rsidR="007E3B3C" w:rsidRPr="00534BED">
        <w:rPr>
          <w:color w:val="000000" w:themeColor="text1"/>
          <w:sz w:val="22"/>
          <w:szCs w:val="22"/>
          <w:vertAlign w:val="superscript"/>
          <w:lang w:val="cs-CZ"/>
        </w:rPr>
        <w:t>)</w:t>
      </w:r>
      <w:r w:rsidR="007E3B3C" w:rsidRPr="00534BED">
        <w:rPr>
          <w:color w:val="000000" w:themeColor="text1"/>
          <w:sz w:val="22"/>
          <w:szCs w:val="22"/>
          <w:lang w:val="cs-CZ"/>
        </w:rPr>
        <w:t>:</w:t>
      </w:r>
    </w:p>
    <w:p w14:paraId="47C2F95F" w14:textId="77777777" w:rsidR="007E3B3C" w:rsidRPr="00534BED" w:rsidRDefault="00536A8C" w:rsidP="00EB1C14">
      <w:pPr>
        <w:spacing w:before="120"/>
        <w:ind w:left="641" w:hanging="357"/>
        <w:jc w:val="both"/>
        <w:rPr>
          <w:color w:val="000000" w:themeColor="text1"/>
          <w:lang w:val="cs-CZ"/>
        </w:rPr>
      </w:pPr>
      <w:r w:rsidRPr="00534BED">
        <w:rPr>
          <w:color w:val="000000" w:themeColor="text1"/>
          <w:lang w:val="cs-CZ"/>
        </w:rPr>
        <w:t>OO </w:t>
      </w:r>
      <w:r w:rsidR="007E3B3C" w:rsidRPr="00534BED">
        <w:rPr>
          <w:color w:val="000000" w:themeColor="text1"/>
          <w:lang w:val="cs-CZ"/>
        </w:rPr>
        <w:t>Vybraná jednotka kategorie JPO V určená HZS kraje na speciální činnosti v oblasti ochrany obyvatel i mimo území svého zřizovatele. Předurčenost pro ochranu obyvatelstva na daném teritoriu se stanovuje na základě provedené analýzy daného území ve vazbě na havarijní plán kraje</w:t>
      </w:r>
    </w:p>
    <w:p w14:paraId="1DE58249" w14:textId="77777777" w:rsidR="007E3B3C" w:rsidRPr="00534BED" w:rsidRDefault="00A05508" w:rsidP="00185F7C">
      <w:pPr>
        <w:pStyle w:val="Zkladntext"/>
        <w:spacing w:before="120"/>
        <w:ind w:firstLine="284"/>
        <w:jc w:val="both"/>
        <w:rPr>
          <w:color w:val="000000" w:themeColor="text1"/>
          <w:sz w:val="22"/>
          <w:szCs w:val="22"/>
          <w:lang w:val="cs-CZ"/>
        </w:rPr>
      </w:pPr>
      <w:r w:rsidRPr="00534BED">
        <w:rPr>
          <w:color w:val="000000" w:themeColor="text1"/>
          <w:sz w:val="22"/>
          <w:szCs w:val="22"/>
          <w:lang w:val="cs-CZ"/>
        </w:rPr>
        <w:t>(6) </w:t>
      </w:r>
      <w:r w:rsidR="007E3B3C" w:rsidRPr="00534BED">
        <w:rPr>
          <w:color w:val="000000" w:themeColor="text1"/>
          <w:sz w:val="22"/>
          <w:szCs w:val="22"/>
          <w:lang w:val="cs-CZ"/>
        </w:rPr>
        <w:t>Předurčenost jednotek HZS kraje kategorie JPO I stanovuje Ministerstvo vnitra - generální ředitelství Hasičského záchranného sboru České republiky ve spolupráci s HZS kraje. Předurčenost ostatních jednotek požární ochrany stanovuje HZS kraje.</w:t>
      </w:r>
    </w:p>
    <w:p w14:paraId="08C3FD05" w14:textId="77777777" w:rsidR="007E3B3C" w:rsidRPr="00534BED" w:rsidRDefault="00A05508" w:rsidP="00185F7C">
      <w:pPr>
        <w:pStyle w:val="Zkladntext"/>
        <w:spacing w:before="120"/>
        <w:ind w:firstLine="284"/>
        <w:jc w:val="both"/>
        <w:rPr>
          <w:color w:val="000000" w:themeColor="text1"/>
          <w:sz w:val="22"/>
          <w:szCs w:val="22"/>
          <w:lang w:val="cs-CZ"/>
        </w:rPr>
      </w:pPr>
      <w:r w:rsidRPr="00534BED">
        <w:rPr>
          <w:color w:val="000000" w:themeColor="text1"/>
          <w:sz w:val="22"/>
          <w:szCs w:val="22"/>
          <w:lang w:val="cs-CZ"/>
        </w:rPr>
        <w:t>(7) </w:t>
      </w:r>
      <w:r w:rsidR="007E3B3C" w:rsidRPr="00534BED">
        <w:rPr>
          <w:color w:val="000000" w:themeColor="text1"/>
          <w:sz w:val="22"/>
          <w:szCs w:val="22"/>
          <w:lang w:val="cs-CZ"/>
        </w:rPr>
        <w:t>Seznam takto předurčených jednotek je uveden v příloze tohoto nařízení.</w:t>
      </w:r>
    </w:p>
    <w:p w14:paraId="61CE5BC4" w14:textId="77777777" w:rsidR="00AD18AB" w:rsidRPr="00534BED" w:rsidRDefault="00AD18AB" w:rsidP="005852F0">
      <w:pPr>
        <w:pStyle w:val="Nadpis3"/>
        <w:spacing w:before="240"/>
        <w:ind w:left="0" w:right="11"/>
        <w:rPr>
          <w:color w:val="000000" w:themeColor="text1"/>
          <w:sz w:val="22"/>
          <w:szCs w:val="22"/>
          <w:lang w:val="cs-CZ"/>
        </w:rPr>
      </w:pPr>
      <w:r w:rsidRPr="00534BED">
        <w:rPr>
          <w:color w:val="000000" w:themeColor="text1"/>
          <w:sz w:val="22"/>
          <w:szCs w:val="22"/>
          <w:lang w:val="cs-CZ"/>
        </w:rPr>
        <w:t>Článek 5</w:t>
      </w:r>
    </w:p>
    <w:p w14:paraId="44A35BD3" w14:textId="77777777" w:rsidR="007E3B3C" w:rsidRPr="00534BED" w:rsidRDefault="007E3B3C" w:rsidP="007E3B3C">
      <w:pPr>
        <w:ind w:right="11"/>
        <w:jc w:val="center"/>
        <w:rPr>
          <w:b/>
          <w:color w:val="000000" w:themeColor="text1"/>
          <w:lang w:val="cs-CZ"/>
        </w:rPr>
      </w:pPr>
      <w:r w:rsidRPr="00534BED">
        <w:rPr>
          <w:b/>
          <w:color w:val="000000" w:themeColor="text1"/>
          <w:lang w:val="cs-CZ"/>
        </w:rPr>
        <w:t>Finanční zabezpečení realizace plošného pokrytí</w:t>
      </w:r>
    </w:p>
    <w:p w14:paraId="4A067D87" w14:textId="77777777" w:rsidR="007E3B3C" w:rsidRPr="00534BED" w:rsidRDefault="007E3B3C" w:rsidP="00185F7C">
      <w:pPr>
        <w:pStyle w:val="Zkladntext"/>
        <w:spacing w:before="120"/>
        <w:ind w:firstLine="284"/>
        <w:jc w:val="both"/>
        <w:rPr>
          <w:color w:val="000000" w:themeColor="text1"/>
          <w:sz w:val="22"/>
          <w:szCs w:val="22"/>
          <w:lang w:val="cs-CZ"/>
        </w:rPr>
      </w:pPr>
      <w:r w:rsidRPr="00534BED">
        <w:rPr>
          <w:color w:val="000000" w:themeColor="text1"/>
          <w:sz w:val="22"/>
          <w:szCs w:val="22"/>
          <w:lang w:val="cs-CZ"/>
        </w:rPr>
        <w:t>Finanční zabezpečení realizace plošného pokrytí je řešeno zákonem</w:t>
      </w:r>
      <w:r w:rsidRPr="00534BED">
        <w:rPr>
          <w:color w:val="000000" w:themeColor="text1"/>
          <w:vertAlign w:val="superscript"/>
          <w:lang w:val="cs-CZ"/>
        </w:rPr>
        <w:footnoteReference w:id="8"/>
      </w:r>
      <w:r w:rsidRPr="00534BED">
        <w:rPr>
          <w:color w:val="000000" w:themeColor="text1"/>
          <w:sz w:val="22"/>
          <w:szCs w:val="22"/>
          <w:vertAlign w:val="superscript"/>
          <w:lang w:val="cs-CZ"/>
        </w:rPr>
        <w:t>)</w:t>
      </w:r>
      <w:r w:rsidRPr="00534BED">
        <w:rPr>
          <w:color w:val="000000" w:themeColor="text1"/>
          <w:sz w:val="22"/>
          <w:szCs w:val="22"/>
          <w:lang w:val="cs-CZ"/>
        </w:rPr>
        <w:t>.</w:t>
      </w:r>
    </w:p>
    <w:p w14:paraId="760A6FA5" w14:textId="77777777" w:rsidR="004F3EFF" w:rsidRPr="00534BED" w:rsidRDefault="004F3EFF" w:rsidP="005852F0">
      <w:pPr>
        <w:pStyle w:val="Nadpis3"/>
        <w:spacing w:before="240"/>
        <w:ind w:left="0" w:right="11"/>
        <w:rPr>
          <w:color w:val="000000" w:themeColor="text1"/>
          <w:sz w:val="22"/>
          <w:szCs w:val="22"/>
          <w:lang w:val="cs-CZ"/>
        </w:rPr>
      </w:pPr>
      <w:r w:rsidRPr="00534BED">
        <w:rPr>
          <w:color w:val="000000" w:themeColor="text1"/>
          <w:sz w:val="22"/>
          <w:szCs w:val="22"/>
          <w:lang w:val="cs-CZ"/>
        </w:rPr>
        <w:t>Článek 6</w:t>
      </w:r>
    </w:p>
    <w:p w14:paraId="0969F159" w14:textId="77777777" w:rsidR="007F629D" w:rsidRPr="00534BED" w:rsidRDefault="007F629D" w:rsidP="007F629D">
      <w:pPr>
        <w:ind w:right="11"/>
        <w:jc w:val="center"/>
        <w:rPr>
          <w:b/>
          <w:color w:val="000000" w:themeColor="text1"/>
          <w:lang w:val="cs-CZ"/>
        </w:rPr>
      </w:pPr>
      <w:r w:rsidRPr="00534BED">
        <w:rPr>
          <w:b/>
          <w:color w:val="000000" w:themeColor="text1"/>
          <w:lang w:val="cs-CZ"/>
        </w:rPr>
        <w:t>Dokumentace k zabezpečení plošného pokrytí</w:t>
      </w:r>
    </w:p>
    <w:p w14:paraId="405CA618" w14:textId="77777777" w:rsidR="007F629D" w:rsidRPr="00534BED" w:rsidRDefault="007F629D" w:rsidP="00185F7C">
      <w:pPr>
        <w:pStyle w:val="Zkladntext"/>
        <w:spacing w:before="120"/>
        <w:ind w:firstLine="284"/>
        <w:jc w:val="both"/>
        <w:rPr>
          <w:color w:val="000000" w:themeColor="text1"/>
          <w:sz w:val="22"/>
          <w:szCs w:val="22"/>
          <w:lang w:val="cs-CZ"/>
        </w:rPr>
      </w:pPr>
      <w:r w:rsidRPr="00534BED">
        <w:rPr>
          <w:color w:val="000000" w:themeColor="text1"/>
          <w:sz w:val="22"/>
          <w:szCs w:val="22"/>
          <w:lang w:val="cs-CZ"/>
        </w:rPr>
        <w:t>(1) HZS kraje v souladu s právními předpisy</w:t>
      </w:r>
      <w:r w:rsidRPr="00534BED">
        <w:rPr>
          <w:color w:val="000000" w:themeColor="text1"/>
          <w:vertAlign w:val="superscript"/>
          <w:lang w:val="cs-CZ"/>
        </w:rPr>
        <w:footnoteReference w:id="9"/>
      </w:r>
      <w:r w:rsidRPr="00534BED">
        <w:rPr>
          <w:color w:val="000000" w:themeColor="text1"/>
          <w:sz w:val="22"/>
          <w:szCs w:val="22"/>
          <w:vertAlign w:val="superscript"/>
          <w:lang w:val="cs-CZ"/>
        </w:rPr>
        <w:t>)</w:t>
      </w:r>
      <w:r w:rsidRPr="00534BED">
        <w:rPr>
          <w:color w:val="000000" w:themeColor="text1"/>
          <w:sz w:val="22"/>
          <w:szCs w:val="22"/>
          <w:lang w:val="cs-CZ"/>
        </w:rPr>
        <w:t xml:space="preserve"> vede dokumentaci k zabezpečení plošného pokrytí území Pardubického kraje jednotkami požární ochrany a odpovídá za její aktualizaci, zejména podle změn stupně nebezpečí katastrálních území obcí a podle akceschopnosti jednotek požární ochrany.</w:t>
      </w:r>
    </w:p>
    <w:p w14:paraId="3D5CBA7D" w14:textId="77777777" w:rsidR="007F629D" w:rsidRPr="00534BED" w:rsidRDefault="007F629D" w:rsidP="00185F7C">
      <w:pPr>
        <w:pStyle w:val="Zkladntext"/>
        <w:spacing w:before="120"/>
        <w:ind w:firstLine="284"/>
        <w:jc w:val="both"/>
        <w:rPr>
          <w:color w:val="000000" w:themeColor="text1"/>
          <w:sz w:val="22"/>
          <w:szCs w:val="22"/>
          <w:lang w:val="cs-CZ"/>
        </w:rPr>
      </w:pPr>
      <w:r w:rsidRPr="00534BED">
        <w:rPr>
          <w:color w:val="000000" w:themeColor="text1"/>
          <w:sz w:val="22"/>
          <w:szCs w:val="22"/>
          <w:lang w:val="cs-CZ"/>
        </w:rPr>
        <w:t>(2) Dokumentace k zabezpečení plošného pokrytí obsahuje:</w:t>
      </w:r>
    </w:p>
    <w:p w14:paraId="296B2A19" w14:textId="77777777" w:rsidR="007F629D" w:rsidRPr="00534BED" w:rsidRDefault="007F629D" w:rsidP="0061462E">
      <w:pPr>
        <w:pStyle w:val="Odstavecseseznamem"/>
        <w:numPr>
          <w:ilvl w:val="0"/>
          <w:numId w:val="2"/>
        </w:numPr>
        <w:ind w:left="568" w:hanging="284"/>
        <w:rPr>
          <w:color w:val="000000" w:themeColor="text1"/>
          <w:lang w:val="cs-CZ"/>
        </w:rPr>
      </w:pPr>
      <w:r w:rsidRPr="00534BED">
        <w:rPr>
          <w:color w:val="000000" w:themeColor="text1"/>
          <w:lang w:val="cs-CZ"/>
        </w:rPr>
        <w:t>stanovení stupně nebezpečí katastrálních území obcí Pardubického kraje v souladu s právním předpisem,</w:t>
      </w:r>
    </w:p>
    <w:p w14:paraId="0F3ACF03" w14:textId="77777777" w:rsidR="007F629D" w:rsidRPr="00534BED" w:rsidRDefault="007F629D" w:rsidP="0061462E">
      <w:pPr>
        <w:pStyle w:val="Odstavecseseznamem"/>
        <w:numPr>
          <w:ilvl w:val="0"/>
          <w:numId w:val="2"/>
        </w:numPr>
        <w:ind w:left="568" w:hanging="284"/>
        <w:rPr>
          <w:color w:val="000000" w:themeColor="text1"/>
          <w:lang w:val="cs-CZ"/>
        </w:rPr>
      </w:pPr>
      <w:r w:rsidRPr="00534BED">
        <w:rPr>
          <w:color w:val="000000" w:themeColor="text1"/>
          <w:lang w:val="cs-CZ"/>
        </w:rPr>
        <w:t>seznam jednotek požární ochrany zabezpečujících plošné pokrytí, jejich dislokaci a předurčení podle základní tabulky plošného pokrytí území obcí Pardubického kraje,</w:t>
      </w:r>
    </w:p>
    <w:p w14:paraId="5E2455F8" w14:textId="77777777" w:rsidR="007F629D" w:rsidRPr="00534BED" w:rsidRDefault="007F629D" w:rsidP="0061462E">
      <w:pPr>
        <w:pStyle w:val="Odstavecseseznamem"/>
        <w:numPr>
          <w:ilvl w:val="0"/>
          <w:numId w:val="2"/>
        </w:numPr>
        <w:ind w:left="568" w:hanging="284"/>
        <w:rPr>
          <w:color w:val="000000" w:themeColor="text1"/>
          <w:lang w:val="cs-CZ"/>
        </w:rPr>
      </w:pPr>
      <w:r w:rsidRPr="00534BED">
        <w:rPr>
          <w:color w:val="000000" w:themeColor="text1"/>
          <w:lang w:val="cs-CZ"/>
        </w:rPr>
        <w:t>cílové početní stavy jednotek požární ochrany s územní působností a jejich vybavení požární technikou a věcnými prostředky požární ochrany,</w:t>
      </w:r>
    </w:p>
    <w:p w14:paraId="3302E78E" w14:textId="77777777" w:rsidR="007F629D" w:rsidRPr="00534BED" w:rsidRDefault="007F629D" w:rsidP="0061462E">
      <w:pPr>
        <w:pStyle w:val="Odstavecseseznamem"/>
        <w:numPr>
          <w:ilvl w:val="0"/>
          <w:numId w:val="2"/>
        </w:numPr>
        <w:ind w:left="568" w:hanging="284"/>
        <w:rPr>
          <w:color w:val="000000" w:themeColor="text1"/>
          <w:lang w:val="cs-CZ"/>
        </w:rPr>
      </w:pPr>
      <w:r w:rsidRPr="00534BED">
        <w:rPr>
          <w:color w:val="000000" w:themeColor="text1"/>
          <w:lang w:val="cs-CZ"/>
        </w:rPr>
        <w:t>seznamy jednotek požární ochrany předurčených pro systémy záchranných prací, zejména při dopravních nehodách, živelních pohromách, haváriích a pro ochranu obyvatelstva.</w:t>
      </w:r>
    </w:p>
    <w:p w14:paraId="117A11F9" w14:textId="5CD2F036" w:rsidR="007F629D" w:rsidRPr="00534BED" w:rsidRDefault="001B3C40" w:rsidP="005522B8">
      <w:pPr>
        <w:pStyle w:val="Zkladntext"/>
        <w:spacing w:before="120"/>
        <w:ind w:left="113" w:firstLine="284"/>
        <w:jc w:val="both"/>
        <w:rPr>
          <w:color w:val="000000" w:themeColor="text1"/>
          <w:sz w:val="22"/>
          <w:szCs w:val="22"/>
          <w:lang w:val="cs-CZ"/>
        </w:rPr>
      </w:pPr>
      <w:r w:rsidRPr="00534BED">
        <w:rPr>
          <w:color w:val="000000" w:themeColor="text1"/>
          <w:sz w:val="22"/>
          <w:szCs w:val="22"/>
          <w:lang w:val="cs-CZ"/>
        </w:rPr>
        <w:t>(3) </w:t>
      </w:r>
      <w:r w:rsidR="007F629D" w:rsidRPr="00534BED">
        <w:rPr>
          <w:color w:val="000000" w:themeColor="text1"/>
          <w:sz w:val="22"/>
          <w:szCs w:val="22"/>
          <w:lang w:val="cs-CZ"/>
        </w:rPr>
        <w:t>Pro provádění aktualizace dokumentace k zabezpečení plošného pokrytí v průběhu kalendářního roku předkládají obce HZS kraje změny, které by mohly ovlivnit zabezpečení plošného pokrytí.</w:t>
      </w:r>
    </w:p>
    <w:p w14:paraId="131039B4" w14:textId="77777777" w:rsidR="007F629D" w:rsidRPr="00534BED" w:rsidRDefault="007F629D" w:rsidP="005522B8">
      <w:pPr>
        <w:pStyle w:val="Zkladntext"/>
        <w:spacing w:before="120"/>
        <w:ind w:left="113" w:firstLine="284"/>
        <w:jc w:val="both"/>
        <w:rPr>
          <w:color w:val="000000" w:themeColor="text1"/>
          <w:sz w:val="22"/>
          <w:szCs w:val="22"/>
          <w:lang w:val="cs-CZ"/>
        </w:rPr>
      </w:pPr>
      <w:r w:rsidRPr="00534BED">
        <w:rPr>
          <w:color w:val="000000" w:themeColor="text1"/>
          <w:sz w:val="22"/>
          <w:szCs w:val="22"/>
          <w:lang w:val="cs-CZ"/>
        </w:rPr>
        <w:lastRenderedPageBreak/>
        <w:t>(4)</w:t>
      </w:r>
      <w:r w:rsidR="001B3C40" w:rsidRPr="00534BED">
        <w:rPr>
          <w:color w:val="000000" w:themeColor="text1"/>
          <w:sz w:val="22"/>
          <w:szCs w:val="22"/>
          <w:lang w:val="cs-CZ"/>
        </w:rPr>
        <w:t> </w:t>
      </w:r>
      <w:r w:rsidRPr="00534BED">
        <w:rPr>
          <w:color w:val="000000" w:themeColor="text1"/>
          <w:sz w:val="22"/>
          <w:szCs w:val="22"/>
          <w:lang w:val="cs-CZ"/>
        </w:rPr>
        <w:t xml:space="preserve"> HZS kraje předkládá Pardubickému kraji návrh na změnu nařízení kraje k zabezpečení plošného pokrytí v případě, že se změní kritéria rozhodná pro stanovení stupně nebezpečí katastrálního území obce</w:t>
      </w:r>
      <w:r w:rsidRPr="00534BED">
        <w:rPr>
          <w:color w:val="000000" w:themeColor="text1"/>
          <w:vertAlign w:val="superscript"/>
          <w:lang w:val="cs-CZ"/>
        </w:rPr>
        <w:footnoteReference w:id="10"/>
      </w:r>
      <w:r w:rsidRPr="00534BED">
        <w:rPr>
          <w:color w:val="000000" w:themeColor="text1"/>
          <w:sz w:val="22"/>
          <w:szCs w:val="22"/>
          <w:vertAlign w:val="superscript"/>
          <w:lang w:val="cs-CZ"/>
        </w:rPr>
        <w:t>)</w:t>
      </w:r>
      <w:r w:rsidRPr="00534BED">
        <w:rPr>
          <w:color w:val="000000" w:themeColor="text1"/>
          <w:sz w:val="22"/>
          <w:szCs w:val="22"/>
          <w:lang w:val="cs-CZ"/>
        </w:rPr>
        <w:t xml:space="preserve"> a podmínky, které by mohly ovlivnit zabezpečení plošného pokrytí.</w:t>
      </w:r>
    </w:p>
    <w:p w14:paraId="7082635D" w14:textId="77777777" w:rsidR="007F629D" w:rsidRPr="00534BED" w:rsidRDefault="007F629D" w:rsidP="005522B8">
      <w:pPr>
        <w:pStyle w:val="Zkladntext"/>
        <w:spacing w:before="120"/>
        <w:ind w:left="113" w:firstLine="284"/>
        <w:jc w:val="both"/>
        <w:rPr>
          <w:color w:val="000000" w:themeColor="text1"/>
          <w:sz w:val="22"/>
          <w:szCs w:val="22"/>
          <w:lang w:val="cs-CZ"/>
        </w:rPr>
      </w:pPr>
      <w:r w:rsidRPr="00534BED">
        <w:rPr>
          <w:color w:val="000000" w:themeColor="text1"/>
          <w:sz w:val="22"/>
          <w:szCs w:val="22"/>
          <w:lang w:val="cs-CZ"/>
        </w:rPr>
        <w:t>(5)</w:t>
      </w:r>
      <w:r w:rsidR="001B3C40" w:rsidRPr="00534BED">
        <w:rPr>
          <w:color w:val="000000" w:themeColor="text1"/>
          <w:sz w:val="22"/>
          <w:szCs w:val="22"/>
          <w:lang w:val="cs-CZ"/>
        </w:rPr>
        <w:t> D</w:t>
      </w:r>
      <w:r w:rsidRPr="00534BED">
        <w:rPr>
          <w:color w:val="000000" w:themeColor="text1"/>
          <w:sz w:val="22"/>
          <w:szCs w:val="22"/>
          <w:lang w:val="cs-CZ"/>
        </w:rPr>
        <w:t>okumentace k zabezpečení plošného pokrytí, včetně mapy plošného pokrytí, je v aktuální podobě se stavem k 1. lednu kalendářního roku uložena v sídle HZS kraje a v sídle Pardubického kraje.</w:t>
      </w:r>
    </w:p>
    <w:p w14:paraId="552AD0BC" w14:textId="77777777" w:rsidR="009D72CE" w:rsidRPr="00534BED" w:rsidRDefault="009D72CE" w:rsidP="00635359">
      <w:pPr>
        <w:pStyle w:val="Nadpis3"/>
        <w:spacing w:before="240"/>
        <w:ind w:left="0" w:right="11"/>
        <w:rPr>
          <w:color w:val="000000" w:themeColor="text1"/>
          <w:sz w:val="22"/>
          <w:szCs w:val="22"/>
          <w:lang w:val="cs-CZ"/>
        </w:rPr>
      </w:pPr>
      <w:r w:rsidRPr="00534BED">
        <w:rPr>
          <w:color w:val="000000" w:themeColor="text1"/>
          <w:sz w:val="22"/>
          <w:szCs w:val="22"/>
          <w:lang w:val="cs-CZ"/>
        </w:rPr>
        <w:t>ČÁST TŘETÍ</w:t>
      </w:r>
    </w:p>
    <w:p w14:paraId="66969024" w14:textId="77777777" w:rsidR="009D72CE" w:rsidRPr="00534BED" w:rsidRDefault="009D72CE" w:rsidP="005852F0">
      <w:pPr>
        <w:pStyle w:val="Nadpis3"/>
        <w:spacing w:before="240"/>
        <w:ind w:left="0" w:right="11"/>
        <w:rPr>
          <w:color w:val="000000" w:themeColor="text1"/>
          <w:sz w:val="22"/>
          <w:szCs w:val="22"/>
          <w:lang w:val="cs-CZ"/>
        </w:rPr>
      </w:pPr>
      <w:r w:rsidRPr="00534BED">
        <w:rPr>
          <w:color w:val="000000" w:themeColor="text1"/>
          <w:sz w:val="22"/>
          <w:szCs w:val="22"/>
          <w:lang w:val="cs-CZ"/>
        </w:rPr>
        <w:t>Článek 7</w:t>
      </w:r>
    </w:p>
    <w:p w14:paraId="392498BC" w14:textId="77777777" w:rsidR="009D72CE" w:rsidRPr="00534BED" w:rsidRDefault="009D72CE" w:rsidP="005852F0">
      <w:pPr>
        <w:ind w:right="11"/>
        <w:jc w:val="center"/>
        <w:rPr>
          <w:b/>
          <w:color w:val="000000" w:themeColor="text1"/>
          <w:lang w:val="cs-CZ"/>
        </w:rPr>
      </w:pPr>
      <w:r w:rsidRPr="00534BED">
        <w:rPr>
          <w:b/>
          <w:color w:val="000000" w:themeColor="text1"/>
          <w:lang w:val="cs-CZ"/>
        </w:rPr>
        <w:t xml:space="preserve"> Závěrečné ustanovení</w:t>
      </w:r>
    </w:p>
    <w:p w14:paraId="4C042E1A" w14:textId="4DCF4DDA" w:rsidR="009D72CE" w:rsidRPr="00534BED" w:rsidRDefault="009D72CE" w:rsidP="00A757F9">
      <w:pPr>
        <w:pStyle w:val="Zkladntext"/>
        <w:spacing w:before="120"/>
        <w:ind w:left="113" w:firstLine="284"/>
        <w:jc w:val="both"/>
        <w:rPr>
          <w:color w:val="000000" w:themeColor="text1"/>
          <w:sz w:val="22"/>
          <w:szCs w:val="22"/>
          <w:lang w:val="cs-CZ"/>
        </w:rPr>
      </w:pPr>
      <w:r w:rsidRPr="00534BED">
        <w:rPr>
          <w:color w:val="000000" w:themeColor="text1"/>
          <w:sz w:val="22"/>
          <w:szCs w:val="22"/>
          <w:lang w:val="cs-CZ"/>
        </w:rPr>
        <w:t xml:space="preserve"> </w:t>
      </w:r>
      <w:r w:rsidR="00A865CD" w:rsidRPr="00534BED">
        <w:rPr>
          <w:color w:val="000000" w:themeColor="text1"/>
          <w:sz w:val="22"/>
          <w:szCs w:val="22"/>
          <w:lang w:val="cs-CZ"/>
        </w:rPr>
        <w:t>(1) </w:t>
      </w:r>
      <w:r w:rsidRPr="00534BED">
        <w:rPr>
          <w:color w:val="000000" w:themeColor="text1"/>
          <w:sz w:val="22"/>
          <w:szCs w:val="22"/>
          <w:lang w:val="cs-CZ"/>
        </w:rPr>
        <w:t xml:space="preserve">Toto nařízení bylo schváleno usnesením Rady Pardubického kraje </w:t>
      </w:r>
      <w:r w:rsidR="00D20087">
        <w:rPr>
          <w:color w:val="000000" w:themeColor="text1"/>
          <w:sz w:val="22"/>
          <w:szCs w:val="22"/>
          <w:lang w:val="cs-CZ"/>
        </w:rPr>
        <w:t>R/</w:t>
      </w:r>
      <w:r w:rsidR="005C251A">
        <w:rPr>
          <w:color w:val="000000" w:themeColor="text1"/>
          <w:sz w:val="22"/>
          <w:szCs w:val="22"/>
          <w:lang w:val="cs-CZ"/>
        </w:rPr>
        <w:t>2023</w:t>
      </w:r>
      <w:r w:rsidR="00D20087">
        <w:rPr>
          <w:color w:val="000000" w:themeColor="text1"/>
          <w:sz w:val="22"/>
          <w:szCs w:val="22"/>
          <w:lang w:val="cs-CZ"/>
        </w:rPr>
        <w:t>/23</w:t>
      </w:r>
      <w:r w:rsidRPr="00534BED">
        <w:rPr>
          <w:color w:val="000000" w:themeColor="text1"/>
          <w:sz w:val="22"/>
          <w:szCs w:val="22"/>
          <w:lang w:val="cs-CZ"/>
        </w:rPr>
        <w:t xml:space="preserve"> </w:t>
      </w:r>
      <w:r w:rsidR="00A3454D" w:rsidRPr="00534BED">
        <w:rPr>
          <w:color w:val="000000" w:themeColor="text1"/>
          <w:sz w:val="22"/>
          <w:szCs w:val="22"/>
          <w:lang w:val="cs-CZ"/>
        </w:rPr>
        <w:t>z</w:t>
      </w:r>
      <w:r w:rsidRPr="00534BED">
        <w:rPr>
          <w:color w:val="000000" w:themeColor="text1"/>
          <w:sz w:val="22"/>
          <w:szCs w:val="22"/>
          <w:lang w:val="cs-CZ"/>
        </w:rPr>
        <w:t xml:space="preserve">e dne 4. </w:t>
      </w:r>
      <w:r w:rsidR="00A3454D" w:rsidRPr="00534BED">
        <w:rPr>
          <w:color w:val="000000" w:themeColor="text1"/>
          <w:sz w:val="22"/>
          <w:szCs w:val="22"/>
          <w:lang w:val="cs-CZ"/>
        </w:rPr>
        <w:t>prosince</w:t>
      </w:r>
      <w:r w:rsidRPr="00534BED">
        <w:rPr>
          <w:color w:val="000000" w:themeColor="text1"/>
          <w:sz w:val="22"/>
          <w:szCs w:val="22"/>
          <w:lang w:val="cs-CZ"/>
        </w:rPr>
        <w:t xml:space="preserve"> 2023 a nařízení nabývá účinnosti 1. ledna 2024.</w:t>
      </w:r>
    </w:p>
    <w:p w14:paraId="57697210" w14:textId="77777777" w:rsidR="00A757F9" w:rsidRPr="00534BED" w:rsidRDefault="00A757F9" w:rsidP="00A757F9">
      <w:pPr>
        <w:pStyle w:val="Zkladntext"/>
        <w:spacing w:before="120"/>
        <w:ind w:left="113" w:firstLine="284"/>
        <w:jc w:val="both"/>
        <w:rPr>
          <w:color w:val="000000" w:themeColor="text1"/>
          <w:sz w:val="22"/>
          <w:szCs w:val="22"/>
          <w:lang w:val="cs-CZ"/>
        </w:rPr>
      </w:pPr>
      <w:r w:rsidRPr="00534BED">
        <w:rPr>
          <w:color w:val="000000" w:themeColor="text1"/>
          <w:sz w:val="22"/>
          <w:szCs w:val="22"/>
          <w:lang w:val="cs-CZ"/>
        </w:rPr>
        <w:t>(2) Zrušuje se nařízení Pardubického kraje č. 2/2008, kterým se stanoví podmínky k zabezpečení plošného pokrytí území Pardubického kraje jednotkami požární ochrany, ve znění nařízení č. 3/2008, nařízení č. 3/2009, nařízení č. 1/2011, nařízení č. 2/2012, nařízení č. 13/2013, nařízení č. 2/2015, nařízení č. 2/2016, nařízení č. 2/2018, nařízení č. 4/2019.</w:t>
      </w:r>
    </w:p>
    <w:p w14:paraId="0349A8C2" w14:textId="77777777" w:rsidR="009D72CE" w:rsidRPr="00534BED" w:rsidRDefault="009D72CE" w:rsidP="002F4DBD">
      <w:pPr>
        <w:pStyle w:val="Zkladntext"/>
        <w:spacing w:before="120"/>
        <w:ind w:left="113" w:firstLine="312"/>
        <w:jc w:val="both"/>
        <w:rPr>
          <w:color w:val="000000" w:themeColor="text1"/>
          <w:sz w:val="22"/>
          <w:szCs w:val="22"/>
          <w:lang w:val="cs-CZ"/>
        </w:rPr>
      </w:pPr>
      <w:r w:rsidRPr="00534BED">
        <w:rPr>
          <w:color w:val="000000" w:themeColor="text1"/>
          <w:sz w:val="22"/>
          <w:szCs w:val="22"/>
          <w:lang w:val="cs-CZ"/>
        </w:rPr>
        <w:t xml:space="preserve"> </w:t>
      </w:r>
      <w:r w:rsidRPr="00534BED">
        <w:rPr>
          <w:bCs/>
          <w:color w:val="000000" w:themeColor="text1"/>
          <w:sz w:val="22"/>
          <w:szCs w:val="22"/>
          <w:lang w:val="cs-CZ"/>
        </w:rPr>
        <w:t xml:space="preserve"> </w:t>
      </w:r>
      <w:r w:rsidRPr="00534BED">
        <w:rPr>
          <w:color w:val="000000" w:themeColor="text1"/>
          <w:sz w:val="22"/>
          <w:szCs w:val="22"/>
          <w:lang w:val="cs-CZ"/>
        </w:rPr>
        <w:t xml:space="preserve">  </w:t>
      </w:r>
    </w:p>
    <w:p w14:paraId="3BDBBEE4" w14:textId="77777777" w:rsidR="00A3454D" w:rsidRPr="00534BED" w:rsidRDefault="00A3454D">
      <w:pPr>
        <w:pStyle w:val="Zkladntext"/>
        <w:spacing w:before="10"/>
        <w:rPr>
          <w:b/>
          <w:color w:val="000000" w:themeColor="text1"/>
          <w:sz w:val="22"/>
          <w:szCs w:val="22"/>
          <w:lang w:val="cs-CZ"/>
        </w:rPr>
        <w:sectPr w:rsidR="00A3454D" w:rsidRPr="00534BED" w:rsidSect="00C169F9">
          <w:headerReference w:type="default" r:id="rId8"/>
          <w:type w:val="continuous"/>
          <w:pgSz w:w="11910" w:h="16840" w:code="9"/>
          <w:pgMar w:top="720" w:right="720" w:bottom="720" w:left="720" w:header="708" w:footer="708" w:gutter="0"/>
          <w:cols w:num="2" w:space="128"/>
          <w:docGrid w:linePitch="299"/>
        </w:sectPr>
      </w:pPr>
    </w:p>
    <w:p w14:paraId="7837154E" w14:textId="77777777" w:rsidR="00EE2F32" w:rsidRPr="00534BED" w:rsidRDefault="00EE2F32">
      <w:pPr>
        <w:pStyle w:val="Zkladntext"/>
        <w:spacing w:before="10"/>
        <w:rPr>
          <w:b/>
          <w:color w:val="000000" w:themeColor="text1"/>
          <w:sz w:val="22"/>
          <w:szCs w:val="22"/>
          <w:lang w:val="cs-CZ"/>
        </w:rPr>
      </w:pPr>
    </w:p>
    <w:p w14:paraId="7439586E" w14:textId="77777777" w:rsidR="00EE2F32" w:rsidRPr="00534BED" w:rsidRDefault="00EE2F32">
      <w:pPr>
        <w:spacing w:line="259" w:lineRule="auto"/>
        <w:jc w:val="both"/>
        <w:rPr>
          <w:color w:val="000000" w:themeColor="text1"/>
          <w:lang w:val="cs-CZ"/>
        </w:rPr>
        <w:sectPr w:rsidR="00EE2F32" w:rsidRPr="00534BED" w:rsidSect="009A0A61">
          <w:type w:val="continuous"/>
          <w:pgSz w:w="11910" w:h="16840"/>
          <w:pgMar w:top="780" w:right="1020" w:bottom="280" w:left="1020" w:header="708" w:footer="708" w:gutter="0"/>
          <w:cols w:num="2" w:space="708" w:equalWidth="0">
            <w:col w:w="4832" w:space="128"/>
            <w:col w:w="4910"/>
          </w:cols>
        </w:sectPr>
      </w:pPr>
    </w:p>
    <w:p w14:paraId="570260FB" w14:textId="77777777" w:rsidR="009D72CE" w:rsidRPr="00534BED" w:rsidRDefault="009D72CE">
      <w:pPr>
        <w:pStyle w:val="Zkladntext"/>
        <w:rPr>
          <w:color w:val="000000" w:themeColor="text1"/>
          <w:sz w:val="22"/>
          <w:szCs w:val="22"/>
          <w:lang w:val="cs-CZ"/>
        </w:rPr>
      </w:pPr>
    </w:p>
    <w:p w14:paraId="114F621D" w14:textId="7D6C2C89" w:rsidR="00C169F9" w:rsidRPr="00534BED" w:rsidRDefault="00EE2336" w:rsidP="00C169F9">
      <w:pPr>
        <w:ind w:right="-53"/>
        <w:jc w:val="center"/>
        <w:rPr>
          <w:color w:val="000000" w:themeColor="text1"/>
          <w:lang w:val="cs-CZ"/>
        </w:rPr>
      </w:pPr>
      <w:r w:rsidRPr="00534BED">
        <w:rPr>
          <w:b/>
          <w:color w:val="000000" w:themeColor="text1"/>
          <w:lang w:val="cs-CZ"/>
        </w:rPr>
        <w:t>JUDr. Martin Netolický</w:t>
      </w:r>
      <w:r w:rsidR="00C31316">
        <w:rPr>
          <w:b/>
          <w:color w:val="000000" w:themeColor="text1"/>
          <w:lang w:val="cs-CZ"/>
        </w:rPr>
        <w:t>,</w:t>
      </w:r>
      <w:r w:rsidRPr="00534BED">
        <w:rPr>
          <w:b/>
          <w:color w:val="000000" w:themeColor="text1"/>
          <w:lang w:val="cs-CZ"/>
        </w:rPr>
        <w:t xml:space="preserve"> Ph.D. </w:t>
      </w:r>
      <w:r w:rsidRPr="00534BED">
        <w:rPr>
          <w:color w:val="000000" w:themeColor="text1"/>
          <w:lang w:val="cs-CZ"/>
        </w:rPr>
        <w:t xml:space="preserve">v. r. </w:t>
      </w:r>
    </w:p>
    <w:p w14:paraId="2D73BFB6" w14:textId="77777777" w:rsidR="00EE2F32" w:rsidRPr="00534BED" w:rsidRDefault="00EE2336" w:rsidP="00C169F9">
      <w:pPr>
        <w:ind w:right="-51"/>
        <w:jc w:val="center"/>
        <w:rPr>
          <w:color w:val="000000" w:themeColor="text1"/>
          <w:lang w:val="cs-CZ"/>
        </w:rPr>
      </w:pPr>
      <w:r w:rsidRPr="00534BED">
        <w:rPr>
          <w:color w:val="000000" w:themeColor="text1"/>
          <w:lang w:val="cs-CZ"/>
        </w:rPr>
        <w:t>hejtman</w:t>
      </w:r>
    </w:p>
    <w:p w14:paraId="4C8E8667" w14:textId="77777777" w:rsidR="00EE2F32" w:rsidRPr="00534BED" w:rsidRDefault="00EE2F32" w:rsidP="00C169F9">
      <w:pPr>
        <w:pStyle w:val="Zkladntext"/>
        <w:rPr>
          <w:color w:val="000000" w:themeColor="text1"/>
          <w:sz w:val="22"/>
          <w:szCs w:val="22"/>
          <w:lang w:val="cs-CZ"/>
        </w:rPr>
      </w:pPr>
    </w:p>
    <w:p w14:paraId="12C6FCBB" w14:textId="77777777" w:rsidR="00A865CD" w:rsidRPr="00534BED" w:rsidRDefault="00A865CD" w:rsidP="00C169F9">
      <w:pPr>
        <w:ind w:right="-53"/>
        <w:jc w:val="center"/>
        <w:rPr>
          <w:b/>
          <w:color w:val="000000" w:themeColor="text1"/>
          <w:lang w:val="cs-CZ"/>
        </w:rPr>
      </w:pPr>
      <w:r w:rsidRPr="00534BED">
        <w:rPr>
          <w:b/>
          <w:color w:val="000000" w:themeColor="text1"/>
          <w:lang w:val="cs-CZ"/>
        </w:rPr>
        <w:t xml:space="preserve">Michal Kortyš </w:t>
      </w:r>
      <w:r w:rsidRPr="00534BED">
        <w:rPr>
          <w:color w:val="000000" w:themeColor="text1"/>
          <w:lang w:val="cs-CZ"/>
        </w:rPr>
        <w:t>v. r.</w:t>
      </w:r>
    </w:p>
    <w:p w14:paraId="76DA4734" w14:textId="77777777" w:rsidR="00EE2F32" w:rsidRPr="00534BED" w:rsidRDefault="00A865CD" w:rsidP="00660C2A">
      <w:pPr>
        <w:ind w:right="-53"/>
        <w:jc w:val="center"/>
        <w:rPr>
          <w:color w:val="000000" w:themeColor="text1"/>
          <w:lang w:val="cs-CZ"/>
        </w:rPr>
      </w:pPr>
      <w:r w:rsidRPr="00534BED">
        <w:rPr>
          <w:color w:val="000000" w:themeColor="text1"/>
          <w:lang w:val="cs-CZ"/>
        </w:rPr>
        <w:t>1. </w:t>
      </w:r>
      <w:r w:rsidR="00EE2336" w:rsidRPr="00534BED">
        <w:rPr>
          <w:color w:val="000000" w:themeColor="text1"/>
          <w:lang w:val="cs-CZ"/>
        </w:rPr>
        <w:t>náměstek hejtmana</w:t>
      </w:r>
    </w:p>
    <w:p w14:paraId="2EEA9BB7" w14:textId="77777777" w:rsidR="00EE2F32" w:rsidRPr="00534BED" w:rsidRDefault="00EE2F32">
      <w:pPr>
        <w:pStyle w:val="Zkladntext"/>
        <w:rPr>
          <w:color w:val="000000" w:themeColor="text1"/>
          <w:sz w:val="20"/>
          <w:lang w:val="cs-CZ"/>
        </w:rPr>
      </w:pPr>
    </w:p>
    <w:p w14:paraId="79647ED6" w14:textId="77777777" w:rsidR="00EE2F32" w:rsidRPr="00534BED" w:rsidRDefault="00EE2F32">
      <w:pPr>
        <w:pStyle w:val="Zkladntext"/>
        <w:rPr>
          <w:color w:val="000000" w:themeColor="text1"/>
          <w:sz w:val="20"/>
          <w:lang w:val="cs-CZ"/>
        </w:rPr>
      </w:pPr>
    </w:p>
    <w:sectPr w:rsidR="00EE2F32" w:rsidRPr="00534BED">
      <w:type w:val="continuous"/>
      <w:pgSz w:w="11910" w:h="16840"/>
      <w:pgMar w:top="1740" w:right="1020" w:bottom="280"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34470" w14:textId="77777777" w:rsidR="00045F49" w:rsidRDefault="00045F49">
      <w:r>
        <w:separator/>
      </w:r>
    </w:p>
  </w:endnote>
  <w:endnote w:type="continuationSeparator" w:id="0">
    <w:p w14:paraId="29670211" w14:textId="77777777" w:rsidR="00045F49" w:rsidRDefault="0004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9C324" w14:textId="77777777" w:rsidR="00045F49" w:rsidRDefault="00045F49">
      <w:r>
        <w:separator/>
      </w:r>
    </w:p>
  </w:footnote>
  <w:footnote w:type="continuationSeparator" w:id="0">
    <w:p w14:paraId="6743A7F9" w14:textId="77777777" w:rsidR="00045F49" w:rsidRDefault="00045F49">
      <w:r>
        <w:continuationSeparator/>
      </w:r>
    </w:p>
  </w:footnote>
  <w:footnote w:id="1">
    <w:p w14:paraId="355801E8" w14:textId="77777777" w:rsidR="00126999" w:rsidRPr="00E20C22" w:rsidRDefault="00126999" w:rsidP="00DA6260">
      <w:pPr>
        <w:pStyle w:val="Textpoznpodarou"/>
        <w:jc w:val="both"/>
        <w:rPr>
          <w:rStyle w:val="Znakapoznpodarou"/>
          <w:sz w:val="16"/>
          <w:szCs w:val="16"/>
          <w:vertAlign w:val="baseline"/>
        </w:rPr>
      </w:pPr>
      <w:r w:rsidRPr="00E20C22">
        <w:rPr>
          <w:rStyle w:val="Znakapoznpodarou"/>
          <w:sz w:val="16"/>
          <w:szCs w:val="16"/>
        </w:rPr>
        <w:footnoteRef/>
      </w:r>
      <w:r w:rsidRPr="00E20C22">
        <w:rPr>
          <w:rStyle w:val="Znakapoznpodarou"/>
          <w:sz w:val="16"/>
          <w:szCs w:val="16"/>
        </w:rPr>
        <w:t>)</w:t>
      </w:r>
      <w:r w:rsidR="00E20C22" w:rsidRPr="00E20C22">
        <w:rPr>
          <w:sz w:val="16"/>
          <w:szCs w:val="16"/>
          <w:vertAlign w:val="superscript"/>
        </w:rPr>
        <w:t> </w:t>
      </w:r>
      <w:r w:rsidRPr="00E20C22">
        <w:rPr>
          <w:rStyle w:val="Znakapoznpodarou"/>
          <w:sz w:val="16"/>
          <w:szCs w:val="16"/>
          <w:vertAlign w:val="baseline"/>
        </w:rPr>
        <w:t>Přílohy č. 3, 4 a 5 vyhlášky MV č. 247/2001 Sb., o organizaci a činnosti jednotek požární ochrany, ve znění pozdějších předpisů</w:t>
      </w:r>
    </w:p>
  </w:footnote>
  <w:footnote w:id="2">
    <w:p w14:paraId="0C4DEB64" w14:textId="77777777" w:rsidR="00126999" w:rsidRPr="00E20C22" w:rsidRDefault="00126999" w:rsidP="00DA6260">
      <w:pPr>
        <w:pStyle w:val="Textpoznpodarou"/>
        <w:jc w:val="both"/>
        <w:rPr>
          <w:rStyle w:val="Znakapoznpodarou"/>
          <w:sz w:val="16"/>
          <w:szCs w:val="16"/>
          <w:vertAlign w:val="baseline"/>
        </w:rPr>
      </w:pPr>
      <w:r w:rsidRPr="00E20C22">
        <w:rPr>
          <w:rStyle w:val="Znakapoznpodarou"/>
          <w:sz w:val="16"/>
          <w:szCs w:val="16"/>
        </w:rPr>
        <w:footnoteRef/>
      </w:r>
      <w:r w:rsidRPr="00E20C22">
        <w:rPr>
          <w:rStyle w:val="Znakapoznpodarou"/>
          <w:sz w:val="16"/>
          <w:szCs w:val="16"/>
        </w:rPr>
        <w:t>)</w:t>
      </w:r>
      <w:r w:rsidR="00E20C22">
        <w:rPr>
          <w:sz w:val="16"/>
          <w:szCs w:val="16"/>
        </w:rPr>
        <w:t> </w:t>
      </w:r>
      <w:r w:rsidRPr="00E20C22">
        <w:rPr>
          <w:rStyle w:val="Znakapoznpodarou"/>
          <w:sz w:val="16"/>
          <w:szCs w:val="16"/>
          <w:vertAlign w:val="baseline"/>
        </w:rPr>
        <w:t>Příloha k zákonu č.133/1985 Sb., o požární ochraně, ve znění pozdějších předpisů</w:t>
      </w:r>
    </w:p>
  </w:footnote>
  <w:footnote w:id="3">
    <w:p w14:paraId="244C0118" w14:textId="77777777" w:rsidR="00126999" w:rsidRDefault="00126999" w:rsidP="00DA6260">
      <w:pPr>
        <w:pStyle w:val="Textpoznpodarou"/>
        <w:jc w:val="both"/>
        <w:rPr>
          <w:sz w:val="18"/>
          <w:szCs w:val="18"/>
        </w:rPr>
      </w:pPr>
      <w:r w:rsidRPr="00E20C22">
        <w:rPr>
          <w:rStyle w:val="Znakapoznpodarou"/>
          <w:sz w:val="16"/>
          <w:szCs w:val="16"/>
        </w:rPr>
        <w:footnoteRef/>
      </w:r>
      <w:r w:rsidRPr="00E20C22">
        <w:rPr>
          <w:rStyle w:val="Znakapoznpodarou"/>
          <w:sz w:val="16"/>
          <w:szCs w:val="16"/>
        </w:rPr>
        <w:t>)</w:t>
      </w:r>
      <w:r w:rsidRPr="00E20C22">
        <w:rPr>
          <w:rStyle w:val="Znakapoznpodarou"/>
          <w:sz w:val="16"/>
          <w:szCs w:val="16"/>
          <w:vertAlign w:val="baseline"/>
        </w:rPr>
        <w:t xml:space="preserve"> § 73 zákona č. 133/1985 Sb., o požární ochraně, ve znění pozdějších předpisů</w:t>
      </w:r>
    </w:p>
  </w:footnote>
  <w:footnote w:id="4">
    <w:p w14:paraId="12D2BE2D" w14:textId="77777777" w:rsidR="007E3B3C" w:rsidRPr="00E20C22" w:rsidRDefault="007E3B3C" w:rsidP="00E20C22">
      <w:pPr>
        <w:pStyle w:val="Textpoznpodarou"/>
        <w:jc w:val="both"/>
        <w:rPr>
          <w:rStyle w:val="Znakapoznpodarou"/>
          <w:sz w:val="16"/>
          <w:szCs w:val="16"/>
          <w:vertAlign w:val="baseline"/>
        </w:rPr>
      </w:pPr>
      <w:r w:rsidRPr="00DA6260">
        <w:rPr>
          <w:rStyle w:val="Znakapoznpodarou"/>
          <w:sz w:val="16"/>
          <w:szCs w:val="16"/>
        </w:rPr>
        <w:footnoteRef/>
      </w:r>
      <w:r w:rsidRPr="00DA6260">
        <w:rPr>
          <w:rStyle w:val="Znakapoznpodarou"/>
          <w:sz w:val="16"/>
          <w:szCs w:val="16"/>
        </w:rPr>
        <w:t>)</w:t>
      </w:r>
      <w:r w:rsidRPr="00E20C22">
        <w:rPr>
          <w:rStyle w:val="Znakapoznpodarou"/>
          <w:sz w:val="16"/>
          <w:szCs w:val="16"/>
          <w:vertAlign w:val="baseline"/>
        </w:rPr>
        <w:t xml:space="preserve"> Příloha č. 1 vyhlášky č. 35/2007 Sb., o technických podmínkách požární techniky, ve znění pozdějších předpisů</w:t>
      </w:r>
    </w:p>
  </w:footnote>
  <w:footnote w:id="5">
    <w:p w14:paraId="39D690A0" w14:textId="77777777" w:rsidR="007E3B3C" w:rsidRPr="00E20C22" w:rsidRDefault="007E3B3C" w:rsidP="00E20C22">
      <w:pPr>
        <w:pStyle w:val="Textpoznpodarou"/>
        <w:jc w:val="both"/>
        <w:rPr>
          <w:rStyle w:val="Znakapoznpodarou"/>
          <w:sz w:val="16"/>
          <w:szCs w:val="16"/>
          <w:vertAlign w:val="baseline"/>
        </w:rPr>
      </w:pPr>
      <w:r w:rsidRPr="00DA6260">
        <w:rPr>
          <w:rStyle w:val="Znakapoznpodarou"/>
          <w:sz w:val="16"/>
          <w:szCs w:val="16"/>
        </w:rPr>
        <w:footnoteRef/>
      </w:r>
      <w:r w:rsidRPr="00DA6260">
        <w:rPr>
          <w:rStyle w:val="Znakapoznpodarou"/>
          <w:sz w:val="16"/>
          <w:szCs w:val="16"/>
        </w:rPr>
        <w:t xml:space="preserve">) </w:t>
      </w:r>
      <w:r w:rsidRPr="00E20C22">
        <w:rPr>
          <w:rStyle w:val="Znakapoznpodarou"/>
          <w:sz w:val="16"/>
          <w:szCs w:val="16"/>
          <w:vertAlign w:val="baseline"/>
        </w:rPr>
        <w:t>Příloha č. 3 vyhlášky č. 35/2007 Sb., o technických podmínkách požární techniky, ve znění pozdějších předpisů</w:t>
      </w:r>
    </w:p>
  </w:footnote>
  <w:footnote w:id="6">
    <w:p w14:paraId="77772084" w14:textId="77777777" w:rsidR="007E3B3C" w:rsidRDefault="007E3B3C" w:rsidP="00E20C22">
      <w:pPr>
        <w:pStyle w:val="Textpoznpodarou"/>
        <w:jc w:val="both"/>
        <w:rPr>
          <w:sz w:val="18"/>
          <w:szCs w:val="18"/>
        </w:rPr>
      </w:pPr>
      <w:r w:rsidRPr="00E20C22">
        <w:rPr>
          <w:rStyle w:val="Znakapoznpodarou"/>
          <w:sz w:val="16"/>
          <w:szCs w:val="16"/>
        </w:rPr>
        <w:footnoteRef/>
      </w:r>
      <w:r w:rsidRPr="00E20C22">
        <w:rPr>
          <w:rStyle w:val="Znakapoznpodarou"/>
          <w:sz w:val="16"/>
          <w:szCs w:val="16"/>
        </w:rPr>
        <w:t>)</w:t>
      </w:r>
      <w:r w:rsidRPr="00E20C22">
        <w:rPr>
          <w:rStyle w:val="Znakapoznpodarou"/>
          <w:sz w:val="16"/>
          <w:szCs w:val="16"/>
          <w:vertAlign w:val="baseline"/>
        </w:rPr>
        <w:t xml:space="preserve"> Příloha č. 3 vyhlášky č. 247/2001 Sb., o organizaci a činnosti jednotek požární ochrany, ve znění pozdějších předpisů</w:t>
      </w:r>
    </w:p>
  </w:footnote>
  <w:footnote w:id="7">
    <w:p w14:paraId="3027525A" w14:textId="77777777" w:rsidR="00E20C22" w:rsidRPr="00E20C22" w:rsidRDefault="007E3B3C" w:rsidP="00E20C22">
      <w:pPr>
        <w:pStyle w:val="Textpoznpodarou"/>
        <w:jc w:val="both"/>
        <w:rPr>
          <w:rStyle w:val="Znakapoznpodarou"/>
          <w:sz w:val="16"/>
          <w:szCs w:val="16"/>
          <w:vertAlign w:val="baseline"/>
        </w:rPr>
      </w:pPr>
      <w:r w:rsidRPr="00E20C22">
        <w:rPr>
          <w:rStyle w:val="Znakapoznpodarou"/>
          <w:sz w:val="16"/>
          <w:szCs w:val="16"/>
        </w:rPr>
        <w:footnoteRef/>
      </w:r>
      <w:r w:rsidRPr="00E20C22">
        <w:rPr>
          <w:rStyle w:val="Znakapoznpodarou"/>
          <w:sz w:val="16"/>
          <w:szCs w:val="16"/>
        </w:rPr>
        <w:t xml:space="preserve">) </w:t>
      </w:r>
      <w:r w:rsidRPr="00E20C22">
        <w:rPr>
          <w:rStyle w:val="Znakapoznpodarou"/>
          <w:sz w:val="16"/>
          <w:szCs w:val="16"/>
          <w:vertAlign w:val="baseline"/>
        </w:rPr>
        <w:t>§ 70 odst. 5 zákona č. 133/1985 Sb., o požární ochraně, ve znění pozdějších předpisů</w:t>
      </w:r>
    </w:p>
    <w:p w14:paraId="6F8F1DD6" w14:textId="77777777" w:rsidR="007E3B3C" w:rsidRPr="00E20C22" w:rsidRDefault="007E3B3C" w:rsidP="00E20C22">
      <w:pPr>
        <w:pStyle w:val="Textpoznpodarou"/>
        <w:jc w:val="both"/>
        <w:rPr>
          <w:rStyle w:val="Znakapoznpodarou"/>
          <w:sz w:val="16"/>
          <w:szCs w:val="16"/>
          <w:vertAlign w:val="baseline"/>
        </w:rPr>
      </w:pPr>
      <w:r w:rsidRPr="00E20C22">
        <w:rPr>
          <w:rStyle w:val="Znakapoznpodarou"/>
          <w:sz w:val="16"/>
          <w:szCs w:val="16"/>
          <w:vertAlign w:val="baseline"/>
        </w:rPr>
        <w:t>§ 30 vyhlášky č. 247/2001 Sb., o organizaci a činnosti jednotek požární ochrany, ve znění pozdějších předpisů</w:t>
      </w:r>
    </w:p>
  </w:footnote>
  <w:footnote w:id="8">
    <w:p w14:paraId="60787E18" w14:textId="77777777" w:rsidR="007E3B3C" w:rsidRPr="00E20C22" w:rsidRDefault="007E3B3C" w:rsidP="00E20C22">
      <w:pPr>
        <w:pStyle w:val="Textpoznpodarou"/>
        <w:jc w:val="both"/>
        <w:rPr>
          <w:rStyle w:val="Znakapoznpodarou"/>
          <w:sz w:val="16"/>
          <w:szCs w:val="16"/>
          <w:vertAlign w:val="baseline"/>
        </w:rPr>
      </w:pPr>
      <w:r w:rsidRPr="00E20C22">
        <w:rPr>
          <w:rStyle w:val="Znakapoznpodarou"/>
          <w:sz w:val="16"/>
          <w:szCs w:val="16"/>
        </w:rPr>
        <w:footnoteRef/>
      </w:r>
      <w:r w:rsidRPr="00E20C22">
        <w:rPr>
          <w:rStyle w:val="Znakapoznpodarou"/>
          <w:sz w:val="16"/>
          <w:szCs w:val="16"/>
        </w:rPr>
        <w:t>)</w:t>
      </w:r>
      <w:r w:rsidRPr="00E20C22">
        <w:rPr>
          <w:rStyle w:val="Znakapoznpodarou"/>
          <w:sz w:val="16"/>
          <w:szCs w:val="16"/>
          <w:vertAlign w:val="baseline"/>
        </w:rPr>
        <w:t xml:space="preserve"> např.</w:t>
      </w:r>
      <w:r w:rsidR="00E20C22" w:rsidRPr="00E20C22">
        <w:rPr>
          <w:rStyle w:val="Znakapoznpodarou"/>
          <w:sz w:val="16"/>
          <w:szCs w:val="16"/>
          <w:vertAlign w:val="baseline"/>
        </w:rPr>
        <w:t> </w:t>
      </w:r>
      <w:r w:rsidRPr="00E20C22">
        <w:rPr>
          <w:rStyle w:val="Znakapoznpodarou"/>
          <w:sz w:val="16"/>
          <w:szCs w:val="16"/>
          <w:vertAlign w:val="baseline"/>
        </w:rPr>
        <w:t>§ 24 odst. 1 písm. d) zákona č. 133/1985 Sb., o požární ochraně, ve znění pozdějších předpisů</w:t>
      </w:r>
    </w:p>
    <w:p w14:paraId="098A5988" w14:textId="77777777" w:rsidR="007E3B3C" w:rsidRPr="00E20C22" w:rsidRDefault="007E3B3C" w:rsidP="00E20C22">
      <w:pPr>
        <w:pStyle w:val="Textpoznpodarou"/>
        <w:jc w:val="both"/>
        <w:rPr>
          <w:rStyle w:val="Znakapoznpodarou"/>
          <w:sz w:val="16"/>
          <w:szCs w:val="16"/>
          <w:vertAlign w:val="baseline"/>
        </w:rPr>
      </w:pPr>
      <w:r w:rsidRPr="00E20C22">
        <w:rPr>
          <w:rStyle w:val="Znakapoznpodarou"/>
          <w:sz w:val="16"/>
          <w:szCs w:val="16"/>
          <w:vertAlign w:val="baseline"/>
        </w:rPr>
        <w:t>§ 27 odst. 1 písm. d) zákona č. 133/1985 Sb., o požární ochraně, ve znění pozdějších předpisů</w:t>
      </w:r>
    </w:p>
    <w:p w14:paraId="1B995EB8" w14:textId="77777777" w:rsidR="007E3B3C" w:rsidRPr="00E20C22" w:rsidRDefault="007E3B3C" w:rsidP="00E20C22">
      <w:pPr>
        <w:pStyle w:val="Textpoznpodarou"/>
        <w:jc w:val="both"/>
        <w:rPr>
          <w:rStyle w:val="Znakapoznpodarou"/>
          <w:sz w:val="16"/>
          <w:szCs w:val="16"/>
          <w:vertAlign w:val="baseline"/>
        </w:rPr>
      </w:pPr>
      <w:r w:rsidRPr="00E20C22">
        <w:rPr>
          <w:rStyle w:val="Znakapoznpodarou"/>
          <w:sz w:val="16"/>
          <w:szCs w:val="16"/>
          <w:vertAlign w:val="baseline"/>
        </w:rPr>
        <w:t>§ 27 odst. 3 písm. b) zákona č. 133/1985 Sb., o požární ochraně, ve znění po</w:t>
      </w:r>
      <w:r w:rsidR="00E20C22" w:rsidRPr="00E20C22">
        <w:rPr>
          <w:rStyle w:val="Znakapoznpodarou"/>
          <w:sz w:val="16"/>
          <w:szCs w:val="16"/>
          <w:vertAlign w:val="baseline"/>
        </w:rPr>
        <w:t>z</w:t>
      </w:r>
      <w:r w:rsidRPr="00E20C22">
        <w:rPr>
          <w:rStyle w:val="Znakapoznpodarou"/>
          <w:sz w:val="16"/>
          <w:szCs w:val="16"/>
          <w:vertAlign w:val="baseline"/>
        </w:rPr>
        <w:t>dějších předpisů</w:t>
      </w:r>
    </w:p>
    <w:p w14:paraId="65D3880A" w14:textId="77777777" w:rsidR="007E3B3C" w:rsidRPr="00E20C22" w:rsidRDefault="007E3B3C" w:rsidP="00E20C22">
      <w:pPr>
        <w:pStyle w:val="Textpoznpodarou"/>
        <w:jc w:val="both"/>
        <w:rPr>
          <w:rStyle w:val="Znakapoznpodarou"/>
          <w:sz w:val="16"/>
          <w:szCs w:val="16"/>
          <w:vertAlign w:val="baseline"/>
        </w:rPr>
      </w:pPr>
      <w:r w:rsidRPr="00E20C22">
        <w:rPr>
          <w:rStyle w:val="Znakapoznpodarou"/>
          <w:sz w:val="16"/>
          <w:szCs w:val="16"/>
          <w:vertAlign w:val="baseline"/>
        </w:rPr>
        <w:t>§ 29 odst. 1 písm. d) zákona č. 133/1985 Sb., o požární ochraně, ve znění pozdějších předpisů</w:t>
      </w:r>
    </w:p>
  </w:footnote>
  <w:footnote w:id="9">
    <w:p w14:paraId="7F16E79B" w14:textId="77777777" w:rsidR="007F629D" w:rsidRPr="00E20C22" w:rsidRDefault="007F629D" w:rsidP="00E20C22">
      <w:pPr>
        <w:pStyle w:val="Textpoznpodarou"/>
        <w:jc w:val="both"/>
        <w:rPr>
          <w:rStyle w:val="Znakapoznpodarou"/>
          <w:sz w:val="16"/>
          <w:szCs w:val="16"/>
          <w:vertAlign w:val="baseline"/>
        </w:rPr>
      </w:pPr>
      <w:r w:rsidRPr="00E20C22">
        <w:rPr>
          <w:rStyle w:val="Znakapoznpodarou"/>
          <w:sz w:val="16"/>
          <w:szCs w:val="16"/>
        </w:rPr>
        <w:footnoteRef/>
      </w:r>
      <w:r w:rsidRPr="00E20C22">
        <w:rPr>
          <w:rStyle w:val="Znakapoznpodarou"/>
          <w:sz w:val="16"/>
          <w:szCs w:val="16"/>
        </w:rPr>
        <w:t>)</w:t>
      </w:r>
      <w:r w:rsidRPr="00E20C22">
        <w:rPr>
          <w:rStyle w:val="Znakapoznpodarou"/>
          <w:sz w:val="16"/>
          <w:szCs w:val="16"/>
          <w:vertAlign w:val="baseline"/>
        </w:rPr>
        <w:t xml:space="preserve"> např. § 5 vlády č. 172/2001 Sb., k provedení zákona o požární ochraně, ve znění pozdějších předpisů</w:t>
      </w:r>
    </w:p>
  </w:footnote>
  <w:footnote w:id="10">
    <w:p w14:paraId="2CC02ECE" w14:textId="77777777" w:rsidR="007F629D" w:rsidRPr="001B7AE1" w:rsidRDefault="007F629D" w:rsidP="00E20C22">
      <w:pPr>
        <w:pStyle w:val="Textpoznpodarou"/>
        <w:jc w:val="both"/>
        <w:rPr>
          <w:rFonts w:ascii="Arial" w:hAnsi="Arial" w:cs="Arial"/>
          <w:sz w:val="16"/>
          <w:szCs w:val="16"/>
        </w:rPr>
      </w:pPr>
      <w:r w:rsidRPr="00E20C22">
        <w:rPr>
          <w:rStyle w:val="Znakapoznpodarou"/>
          <w:sz w:val="16"/>
          <w:szCs w:val="16"/>
        </w:rPr>
        <w:footnoteRef/>
      </w:r>
      <w:r w:rsidRPr="00E20C22">
        <w:rPr>
          <w:rStyle w:val="Znakapoznpodarou"/>
          <w:sz w:val="16"/>
          <w:szCs w:val="16"/>
        </w:rPr>
        <w:t>)</w:t>
      </w:r>
      <w:r w:rsidRPr="00E20C22">
        <w:rPr>
          <w:rStyle w:val="Znakapoznpodarou"/>
          <w:sz w:val="16"/>
          <w:szCs w:val="16"/>
          <w:vertAlign w:val="baseline"/>
        </w:rPr>
        <w:t xml:space="preserve"> § 1 odst. 1 písm. a) vyhlášky č 247/2001 Sb., o organizaci a činnosti jednotek požární ochrany,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BB102" w14:textId="77777777" w:rsidR="00EE2F32" w:rsidRPr="009A0A61" w:rsidRDefault="00EE2F32" w:rsidP="009A0A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70B6"/>
    <w:multiLevelType w:val="hybridMultilevel"/>
    <w:tmpl w:val="126C167E"/>
    <w:lvl w:ilvl="0" w:tplc="1CE4D150">
      <w:start w:val="1"/>
      <w:numFmt w:val="lowerLetter"/>
      <w:lvlText w:val="%1)"/>
      <w:lvlJc w:val="left"/>
      <w:pPr>
        <w:ind w:left="509"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929" w:hanging="283"/>
      </w:pPr>
      <w:rPr>
        <w:rFonts w:hint="default"/>
      </w:rPr>
    </w:lvl>
    <w:lvl w:ilvl="2" w:tplc="1874637A">
      <w:numFmt w:val="bullet"/>
      <w:lvlText w:val="•"/>
      <w:lvlJc w:val="left"/>
      <w:pPr>
        <w:ind w:left="1346" w:hanging="283"/>
      </w:pPr>
      <w:rPr>
        <w:rFonts w:hint="default"/>
      </w:rPr>
    </w:lvl>
    <w:lvl w:ilvl="3" w:tplc="99909AD0">
      <w:numFmt w:val="bullet"/>
      <w:lvlText w:val="•"/>
      <w:lvlJc w:val="left"/>
      <w:pPr>
        <w:ind w:left="1762" w:hanging="283"/>
      </w:pPr>
      <w:rPr>
        <w:rFonts w:hint="default"/>
      </w:rPr>
    </w:lvl>
    <w:lvl w:ilvl="4" w:tplc="B9188748">
      <w:numFmt w:val="bullet"/>
      <w:lvlText w:val="•"/>
      <w:lvlJc w:val="left"/>
      <w:pPr>
        <w:ind w:left="2179" w:hanging="283"/>
      </w:pPr>
      <w:rPr>
        <w:rFonts w:hint="default"/>
      </w:rPr>
    </w:lvl>
    <w:lvl w:ilvl="5" w:tplc="6FA0C8CA">
      <w:numFmt w:val="bullet"/>
      <w:lvlText w:val="•"/>
      <w:lvlJc w:val="left"/>
      <w:pPr>
        <w:ind w:left="2595" w:hanging="283"/>
      </w:pPr>
      <w:rPr>
        <w:rFonts w:hint="default"/>
      </w:rPr>
    </w:lvl>
    <w:lvl w:ilvl="6" w:tplc="7E7A8BA8">
      <w:numFmt w:val="bullet"/>
      <w:lvlText w:val="•"/>
      <w:lvlJc w:val="left"/>
      <w:pPr>
        <w:ind w:left="3012" w:hanging="283"/>
      </w:pPr>
      <w:rPr>
        <w:rFonts w:hint="default"/>
      </w:rPr>
    </w:lvl>
    <w:lvl w:ilvl="7" w:tplc="35FA1278">
      <w:numFmt w:val="bullet"/>
      <w:lvlText w:val="•"/>
      <w:lvlJc w:val="left"/>
      <w:pPr>
        <w:ind w:left="3428" w:hanging="283"/>
      </w:pPr>
      <w:rPr>
        <w:rFonts w:hint="default"/>
      </w:rPr>
    </w:lvl>
    <w:lvl w:ilvl="8" w:tplc="016C0C3A">
      <w:numFmt w:val="bullet"/>
      <w:lvlText w:val="•"/>
      <w:lvlJc w:val="left"/>
      <w:pPr>
        <w:ind w:left="3845" w:hanging="283"/>
      </w:pPr>
      <w:rPr>
        <w:rFonts w:hint="default"/>
      </w:rPr>
    </w:lvl>
  </w:abstractNum>
  <w:abstractNum w:abstractNumId="1" w15:restartNumberingAfterBreak="0">
    <w:nsid w:val="08D04FF2"/>
    <w:multiLevelType w:val="hybridMultilevel"/>
    <w:tmpl w:val="68AE7C9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936A7C"/>
    <w:multiLevelType w:val="hybridMultilevel"/>
    <w:tmpl w:val="AF5E3958"/>
    <w:lvl w:ilvl="0" w:tplc="DFD6C51A">
      <w:start w:val="26"/>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802A72"/>
    <w:multiLevelType w:val="hybridMultilevel"/>
    <w:tmpl w:val="0C683550"/>
    <w:lvl w:ilvl="0" w:tplc="51B853DA">
      <w:start w:val="19"/>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B6553FC"/>
    <w:multiLevelType w:val="hybridMultilevel"/>
    <w:tmpl w:val="86222C46"/>
    <w:lvl w:ilvl="0" w:tplc="0405000F">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5" w15:restartNumberingAfterBreak="0">
    <w:nsid w:val="53EC5951"/>
    <w:multiLevelType w:val="hybridMultilevel"/>
    <w:tmpl w:val="6D5E1A8E"/>
    <w:lvl w:ilvl="0" w:tplc="ED6A9EC6">
      <w:start w:val="15"/>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03D32E0"/>
    <w:multiLevelType w:val="hybridMultilevel"/>
    <w:tmpl w:val="126C167E"/>
    <w:lvl w:ilvl="0" w:tplc="1CE4D150">
      <w:start w:val="1"/>
      <w:numFmt w:val="lowerLetter"/>
      <w:lvlText w:val="%1)"/>
      <w:lvlJc w:val="left"/>
      <w:pPr>
        <w:ind w:left="396" w:hanging="283"/>
      </w:pPr>
      <w:rPr>
        <w:rFonts w:ascii="Times New Roman" w:eastAsia="Times New Roman" w:hAnsi="Times New Roman" w:cs="Times New Roman" w:hint="default"/>
        <w:color w:val="231F20"/>
        <w:w w:val="101"/>
        <w:sz w:val="19"/>
        <w:szCs w:val="19"/>
      </w:rPr>
    </w:lvl>
    <w:lvl w:ilvl="1" w:tplc="8A14C7FE">
      <w:numFmt w:val="bullet"/>
      <w:lvlText w:val="•"/>
      <w:lvlJc w:val="left"/>
      <w:pPr>
        <w:ind w:left="816" w:hanging="283"/>
      </w:pPr>
      <w:rPr>
        <w:rFonts w:hint="default"/>
      </w:rPr>
    </w:lvl>
    <w:lvl w:ilvl="2" w:tplc="1874637A">
      <w:numFmt w:val="bullet"/>
      <w:lvlText w:val="•"/>
      <w:lvlJc w:val="left"/>
      <w:pPr>
        <w:ind w:left="1233" w:hanging="283"/>
      </w:pPr>
      <w:rPr>
        <w:rFonts w:hint="default"/>
      </w:rPr>
    </w:lvl>
    <w:lvl w:ilvl="3" w:tplc="99909AD0">
      <w:numFmt w:val="bullet"/>
      <w:lvlText w:val="•"/>
      <w:lvlJc w:val="left"/>
      <w:pPr>
        <w:ind w:left="1649" w:hanging="283"/>
      </w:pPr>
      <w:rPr>
        <w:rFonts w:hint="default"/>
      </w:rPr>
    </w:lvl>
    <w:lvl w:ilvl="4" w:tplc="B9188748">
      <w:numFmt w:val="bullet"/>
      <w:lvlText w:val="•"/>
      <w:lvlJc w:val="left"/>
      <w:pPr>
        <w:ind w:left="2066" w:hanging="283"/>
      </w:pPr>
      <w:rPr>
        <w:rFonts w:hint="default"/>
      </w:rPr>
    </w:lvl>
    <w:lvl w:ilvl="5" w:tplc="6FA0C8CA">
      <w:numFmt w:val="bullet"/>
      <w:lvlText w:val="•"/>
      <w:lvlJc w:val="left"/>
      <w:pPr>
        <w:ind w:left="2482" w:hanging="283"/>
      </w:pPr>
      <w:rPr>
        <w:rFonts w:hint="default"/>
      </w:rPr>
    </w:lvl>
    <w:lvl w:ilvl="6" w:tplc="7E7A8BA8">
      <w:numFmt w:val="bullet"/>
      <w:lvlText w:val="•"/>
      <w:lvlJc w:val="left"/>
      <w:pPr>
        <w:ind w:left="2899" w:hanging="283"/>
      </w:pPr>
      <w:rPr>
        <w:rFonts w:hint="default"/>
      </w:rPr>
    </w:lvl>
    <w:lvl w:ilvl="7" w:tplc="35FA1278">
      <w:numFmt w:val="bullet"/>
      <w:lvlText w:val="•"/>
      <w:lvlJc w:val="left"/>
      <w:pPr>
        <w:ind w:left="3315" w:hanging="283"/>
      </w:pPr>
      <w:rPr>
        <w:rFonts w:hint="default"/>
      </w:rPr>
    </w:lvl>
    <w:lvl w:ilvl="8" w:tplc="016C0C3A">
      <w:numFmt w:val="bullet"/>
      <w:lvlText w:val="•"/>
      <w:lvlJc w:val="left"/>
      <w:pPr>
        <w:ind w:left="3732" w:hanging="283"/>
      </w:pPr>
      <w:rPr>
        <w:rFonts w:hint="default"/>
      </w:rPr>
    </w:lvl>
  </w:abstractNum>
  <w:abstractNum w:abstractNumId="7" w15:restartNumberingAfterBreak="0">
    <w:nsid w:val="73AC676A"/>
    <w:multiLevelType w:val="hybridMultilevel"/>
    <w:tmpl w:val="86222C46"/>
    <w:lvl w:ilvl="0" w:tplc="0405000F">
      <w:start w:val="1"/>
      <w:numFmt w:val="decimal"/>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num w:numId="1">
    <w:abstractNumId w:val="0"/>
  </w:num>
  <w:num w:numId="2">
    <w:abstractNumId w:val="6"/>
  </w:num>
  <w:num w:numId="3">
    <w:abstractNumId w:val="4"/>
  </w:num>
  <w:num w:numId="4">
    <w:abstractNumId w:val="7"/>
  </w:num>
  <w:num w:numId="5">
    <w:abstractNumId w:val="1"/>
  </w:num>
  <w:num w:numId="6">
    <w:abstractNumId w:val="5"/>
  </w:num>
  <w:num w:numId="7">
    <w:abstractNumId w:val="3"/>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32"/>
    <w:rsid w:val="00045F49"/>
    <w:rsid w:val="00122129"/>
    <w:rsid w:val="00126999"/>
    <w:rsid w:val="00165704"/>
    <w:rsid w:val="00185F7C"/>
    <w:rsid w:val="001B024B"/>
    <w:rsid w:val="001B3C40"/>
    <w:rsid w:val="00260B9C"/>
    <w:rsid w:val="00285277"/>
    <w:rsid w:val="002F4DBD"/>
    <w:rsid w:val="004F3EFF"/>
    <w:rsid w:val="00517DA3"/>
    <w:rsid w:val="00534BED"/>
    <w:rsid w:val="00536A8C"/>
    <w:rsid w:val="005522B8"/>
    <w:rsid w:val="00581A10"/>
    <w:rsid w:val="005852F0"/>
    <w:rsid w:val="005C251A"/>
    <w:rsid w:val="0061462E"/>
    <w:rsid w:val="00635359"/>
    <w:rsid w:val="0063623B"/>
    <w:rsid w:val="00641F67"/>
    <w:rsid w:val="00660C2A"/>
    <w:rsid w:val="006E2D04"/>
    <w:rsid w:val="00705B73"/>
    <w:rsid w:val="007707F9"/>
    <w:rsid w:val="007D2BB0"/>
    <w:rsid w:val="007E3B3C"/>
    <w:rsid w:val="007F3048"/>
    <w:rsid w:val="007F629D"/>
    <w:rsid w:val="007F707F"/>
    <w:rsid w:val="0086277C"/>
    <w:rsid w:val="00870A72"/>
    <w:rsid w:val="008964F4"/>
    <w:rsid w:val="009A0A61"/>
    <w:rsid w:val="009A4B50"/>
    <w:rsid w:val="009D28C7"/>
    <w:rsid w:val="009D72CE"/>
    <w:rsid w:val="00A05508"/>
    <w:rsid w:val="00A311A9"/>
    <w:rsid w:val="00A3454D"/>
    <w:rsid w:val="00A757F9"/>
    <w:rsid w:val="00A865CD"/>
    <w:rsid w:val="00AB3BC0"/>
    <w:rsid w:val="00AD18AB"/>
    <w:rsid w:val="00B805DE"/>
    <w:rsid w:val="00BB06DC"/>
    <w:rsid w:val="00C15428"/>
    <w:rsid w:val="00C169F9"/>
    <w:rsid w:val="00C31316"/>
    <w:rsid w:val="00C460AE"/>
    <w:rsid w:val="00C72C36"/>
    <w:rsid w:val="00C72D03"/>
    <w:rsid w:val="00C86799"/>
    <w:rsid w:val="00D20087"/>
    <w:rsid w:val="00D44C47"/>
    <w:rsid w:val="00DA6260"/>
    <w:rsid w:val="00E20C22"/>
    <w:rsid w:val="00E80164"/>
    <w:rsid w:val="00EB1C14"/>
    <w:rsid w:val="00EB6A85"/>
    <w:rsid w:val="00EE2336"/>
    <w:rsid w:val="00EE2F32"/>
    <w:rsid w:val="00EE5D53"/>
    <w:rsid w:val="00EE6476"/>
    <w:rsid w:val="00F65C97"/>
    <w:rsid w:val="00F953D0"/>
    <w:rsid w:val="00FC0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29231"/>
  <w15:docId w15:val="{DF36B894-611A-4FC9-B52F-CBCF4563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Times New Roman" w:hAnsi="Times New Roman" w:cs="Times New Roman"/>
    </w:rPr>
  </w:style>
  <w:style w:type="paragraph" w:styleId="Nadpis1">
    <w:name w:val="heading 1"/>
    <w:basedOn w:val="Normln"/>
    <w:uiPriority w:val="9"/>
    <w:qFormat/>
    <w:pPr>
      <w:spacing w:before="55"/>
      <w:jc w:val="center"/>
      <w:outlineLvl w:val="0"/>
    </w:pPr>
    <w:rPr>
      <w:b/>
      <w:bCs/>
      <w:sz w:val="25"/>
      <w:szCs w:val="25"/>
    </w:rPr>
  </w:style>
  <w:style w:type="paragraph" w:styleId="Nadpis2">
    <w:name w:val="heading 2"/>
    <w:basedOn w:val="Normln"/>
    <w:uiPriority w:val="9"/>
    <w:unhideWhenUsed/>
    <w:qFormat/>
    <w:pPr>
      <w:spacing w:before="6"/>
      <w:ind w:left="2234" w:right="2234"/>
      <w:jc w:val="center"/>
      <w:outlineLvl w:val="1"/>
    </w:pPr>
    <w:rPr>
      <w:b/>
      <w:bCs/>
      <w:sz w:val="21"/>
      <w:szCs w:val="21"/>
    </w:rPr>
  </w:style>
  <w:style w:type="paragraph" w:styleId="Nadpis3">
    <w:name w:val="heading 3"/>
    <w:basedOn w:val="Normln"/>
    <w:uiPriority w:val="9"/>
    <w:unhideWhenUsed/>
    <w:qFormat/>
    <w:pPr>
      <w:ind w:left="212" w:right="212"/>
      <w:jc w:val="center"/>
      <w:outlineLvl w:val="2"/>
    </w:pPr>
    <w:rPr>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Odstavecseseznamem">
    <w:name w:val="List Paragraph"/>
    <w:basedOn w:val="Normln"/>
    <w:uiPriority w:val="34"/>
    <w:qFormat/>
    <w:pPr>
      <w:ind w:left="736" w:hanging="283"/>
      <w:jc w:val="both"/>
    </w:pPr>
  </w:style>
  <w:style w:type="paragraph" w:customStyle="1" w:styleId="TableParagraph">
    <w:name w:val="Table Paragraph"/>
    <w:basedOn w:val="Normln"/>
    <w:uiPriority w:val="1"/>
    <w:qFormat/>
  </w:style>
  <w:style w:type="paragraph" w:styleId="Textpoznpodarou">
    <w:name w:val="footnote text"/>
    <w:basedOn w:val="Normln"/>
    <w:link w:val="TextpoznpodarouChar"/>
    <w:semiHidden/>
    <w:rsid w:val="00641F67"/>
    <w:pPr>
      <w:widowControl/>
      <w:autoSpaceDE/>
      <w:autoSpaceDN/>
    </w:pPr>
    <w:rPr>
      <w:sz w:val="20"/>
      <w:szCs w:val="20"/>
      <w:lang w:val="cs-CZ" w:eastAsia="cs-CZ"/>
    </w:rPr>
  </w:style>
  <w:style w:type="character" w:customStyle="1" w:styleId="TextpoznpodarouChar">
    <w:name w:val="Text pozn. pod čarou Char"/>
    <w:basedOn w:val="Standardnpsmoodstavce"/>
    <w:link w:val="Textpoznpodarou"/>
    <w:semiHidden/>
    <w:rsid w:val="00641F67"/>
    <w:rPr>
      <w:rFonts w:ascii="Times New Roman" w:eastAsia="Times New Roman" w:hAnsi="Times New Roman" w:cs="Times New Roman"/>
      <w:sz w:val="20"/>
      <w:szCs w:val="20"/>
      <w:lang w:val="cs-CZ" w:eastAsia="cs-CZ"/>
    </w:rPr>
  </w:style>
  <w:style w:type="character" w:styleId="Znakapoznpodarou">
    <w:name w:val="footnote reference"/>
    <w:semiHidden/>
    <w:rsid w:val="00641F67"/>
    <w:rPr>
      <w:vertAlign w:val="superscript"/>
    </w:rPr>
  </w:style>
  <w:style w:type="paragraph" w:styleId="Zkladntext2">
    <w:name w:val="Body Text 2"/>
    <w:basedOn w:val="Normln"/>
    <w:link w:val="Zkladntext2Char"/>
    <w:uiPriority w:val="99"/>
    <w:unhideWhenUsed/>
    <w:rsid w:val="00C72C36"/>
    <w:pPr>
      <w:spacing w:after="120" w:line="480" w:lineRule="auto"/>
    </w:pPr>
  </w:style>
  <w:style w:type="character" w:customStyle="1" w:styleId="Zkladntext2Char">
    <w:name w:val="Základní text 2 Char"/>
    <w:basedOn w:val="Standardnpsmoodstavce"/>
    <w:link w:val="Zkladntext2"/>
    <w:uiPriority w:val="99"/>
    <w:rsid w:val="00C72C36"/>
    <w:rPr>
      <w:rFonts w:ascii="Times New Roman" w:eastAsia="Times New Roman" w:hAnsi="Times New Roman" w:cs="Times New Roman"/>
    </w:rPr>
  </w:style>
  <w:style w:type="paragraph" w:styleId="Zkladntextodsazen2">
    <w:name w:val="Body Text Indent 2"/>
    <w:basedOn w:val="Normln"/>
    <w:link w:val="Zkladntextodsazen2Char"/>
    <w:uiPriority w:val="99"/>
    <w:semiHidden/>
    <w:unhideWhenUsed/>
    <w:rsid w:val="009D72CE"/>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D72CE"/>
    <w:rPr>
      <w:rFonts w:ascii="Times New Roman" w:eastAsia="Times New Roman" w:hAnsi="Times New Roman" w:cs="Times New Roman"/>
    </w:rPr>
  </w:style>
  <w:style w:type="paragraph" w:styleId="Zhlav">
    <w:name w:val="header"/>
    <w:basedOn w:val="Normln"/>
    <w:link w:val="ZhlavChar"/>
    <w:uiPriority w:val="99"/>
    <w:unhideWhenUsed/>
    <w:rsid w:val="00A865CD"/>
    <w:pPr>
      <w:tabs>
        <w:tab w:val="center" w:pos="4536"/>
        <w:tab w:val="right" w:pos="9072"/>
      </w:tabs>
    </w:pPr>
  </w:style>
  <w:style w:type="character" w:customStyle="1" w:styleId="ZhlavChar">
    <w:name w:val="Záhlaví Char"/>
    <w:basedOn w:val="Standardnpsmoodstavce"/>
    <w:link w:val="Zhlav"/>
    <w:uiPriority w:val="99"/>
    <w:rsid w:val="00A865CD"/>
    <w:rPr>
      <w:rFonts w:ascii="Times New Roman" w:eastAsia="Times New Roman" w:hAnsi="Times New Roman" w:cs="Times New Roman"/>
    </w:rPr>
  </w:style>
  <w:style w:type="paragraph" w:styleId="Zpat">
    <w:name w:val="footer"/>
    <w:basedOn w:val="Normln"/>
    <w:link w:val="ZpatChar"/>
    <w:uiPriority w:val="99"/>
    <w:unhideWhenUsed/>
    <w:rsid w:val="00A865CD"/>
    <w:pPr>
      <w:tabs>
        <w:tab w:val="center" w:pos="4536"/>
        <w:tab w:val="right" w:pos="9072"/>
      </w:tabs>
    </w:pPr>
  </w:style>
  <w:style w:type="character" w:customStyle="1" w:styleId="ZpatChar">
    <w:name w:val="Zápatí Char"/>
    <w:basedOn w:val="Standardnpsmoodstavce"/>
    <w:link w:val="Zpat"/>
    <w:uiPriority w:val="99"/>
    <w:rsid w:val="00A865CD"/>
    <w:rPr>
      <w:rFonts w:ascii="Times New Roman" w:eastAsia="Times New Roman" w:hAnsi="Times New Roman" w:cs="Times New Roman"/>
    </w:rPr>
  </w:style>
  <w:style w:type="paragraph" w:styleId="Zkladntextodsazen3">
    <w:name w:val="Body Text Indent 3"/>
    <w:basedOn w:val="Normln"/>
    <w:link w:val="Zkladntextodsazen3Char"/>
    <w:uiPriority w:val="99"/>
    <w:unhideWhenUsed/>
    <w:rsid w:val="007E3B3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E3B3C"/>
    <w:rPr>
      <w:rFonts w:ascii="Times New Roman" w:eastAsia="Times New Roman" w:hAnsi="Times New Roman" w:cs="Times New Roman"/>
      <w:sz w:val="16"/>
      <w:szCs w:val="16"/>
    </w:rPr>
  </w:style>
  <w:style w:type="paragraph" w:customStyle="1" w:styleId="Default">
    <w:name w:val="Default"/>
    <w:rsid w:val="007E3B3C"/>
    <w:pPr>
      <w:widowControl/>
      <w:adjustRightInd w:val="0"/>
    </w:pPr>
    <w:rPr>
      <w:rFonts w:ascii="Arial" w:eastAsia="Times New Roman" w:hAnsi="Arial" w:cs="Arial"/>
      <w:color w:val="000000"/>
      <w:sz w:val="24"/>
      <w:szCs w:val="24"/>
      <w:lang w:val="cs-CZ" w:eastAsia="cs-CZ"/>
    </w:rPr>
  </w:style>
  <w:style w:type="character" w:styleId="Odkaznakoment">
    <w:name w:val="annotation reference"/>
    <w:basedOn w:val="Standardnpsmoodstavce"/>
    <w:uiPriority w:val="99"/>
    <w:semiHidden/>
    <w:unhideWhenUsed/>
    <w:rsid w:val="00E80164"/>
    <w:rPr>
      <w:sz w:val="16"/>
      <w:szCs w:val="16"/>
    </w:rPr>
  </w:style>
  <w:style w:type="paragraph" w:styleId="Textkomente">
    <w:name w:val="annotation text"/>
    <w:basedOn w:val="Normln"/>
    <w:link w:val="TextkomenteChar"/>
    <w:uiPriority w:val="99"/>
    <w:semiHidden/>
    <w:unhideWhenUsed/>
    <w:rsid w:val="00E80164"/>
    <w:rPr>
      <w:sz w:val="20"/>
      <w:szCs w:val="20"/>
    </w:rPr>
  </w:style>
  <w:style w:type="character" w:customStyle="1" w:styleId="TextkomenteChar">
    <w:name w:val="Text komentáře Char"/>
    <w:basedOn w:val="Standardnpsmoodstavce"/>
    <w:link w:val="Textkomente"/>
    <w:uiPriority w:val="99"/>
    <w:semiHidden/>
    <w:rsid w:val="00E80164"/>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E80164"/>
    <w:rPr>
      <w:b/>
      <w:bCs/>
    </w:rPr>
  </w:style>
  <w:style w:type="character" w:customStyle="1" w:styleId="PedmtkomenteChar">
    <w:name w:val="Předmět komentáře Char"/>
    <w:basedOn w:val="TextkomenteChar"/>
    <w:link w:val="Pedmtkomente"/>
    <w:uiPriority w:val="99"/>
    <w:semiHidden/>
    <w:rsid w:val="00E80164"/>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E8016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01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1EDD7-F7AB-4C66-95F9-2ED9950D7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1745</Words>
  <Characters>10301</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Zlom 145-152.qxd</vt:lpstr>
    </vt:vector>
  </TitlesOfParts>
  <Company>Pardubicky kraj</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Zlom 145-152.qxd</dc:title>
  <dc:creator>Bonatovsky</dc:creator>
  <cp:lastModifiedBy>Nováková Věra Bc.</cp:lastModifiedBy>
  <cp:revision>3</cp:revision>
  <cp:lastPrinted>2023-11-27T05:28:00Z</cp:lastPrinted>
  <dcterms:created xsi:type="dcterms:W3CDTF">2023-12-06T09:12:00Z</dcterms:created>
  <dcterms:modified xsi:type="dcterms:W3CDTF">2023-12-06T09:12:00Z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2016-04-13T00:00:00Z</vt:filetime>
  </property>
  <property fmtid="{D5CDD505-2E9C-101B-9397-08002B2CF9AE}" pid="3" name="Creator">
    <vt:lpwstr>QuarkXPress(R) 9.5</vt:lpwstr>
  </property>
  <property fmtid="{D5CDD505-2E9C-101B-9397-08002B2CF9AE}" pid="4" name="LastSaved">
    <vt:filetime>2023-11-25T00:00:00Z</vt:filetime>
  </property>
</Properties>
</file>