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E5" w:rsidRDefault="004B4EE5" w:rsidP="004B4EE5">
      <w:pPr>
        <w:spacing w:line="276" w:lineRule="auto"/>
        <w:jc w:val="center"/>
        <w:rPr>
          <w:noProof/>
        </w:rPr>
      </w:pPr>
      <w:r w:rsidRPr="005955F6">
        <w:rPr>
          <w:noProof/>
          <w:lang w:eastAsia="cs-CZ"/>
        </w:rPr>
        <w:drawing>
          <wp:inline distT="0" distB="0" distL="0" distR="0" wp14:anchorId="0DD8FF84" wp14:editId="58CF10F1">
            <wp:extent cx="1059180" cy="1051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E5" w:rsidRPr="0020715B" w:rsidRDefault="004B4EE5" w:rsidP="004B4EE5">
      <w:pPr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20715B">
        <w:rPr>
          <w:rFonts w:ascii="Tahoma" w:hAnsi="Tahoma" w:cs="Tahoma"/>
          <w:b/>
          <w:sz w:val="28"/>
          <w:szCs w:val="28"/>
        </w:rPr>
        <w:t>MĚSTO KOLÍN</w:t>
      </w:r>
    </w:p>
    <w:p w:rsidR="004B4EE5" w:rsidRDefault="004B4EE5" w:rsidP="004B4EE5">
      <w:pPr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20715B">
        <w:rPr>
          <w:rFonts w:ascii="Tahoma" w:hAnsi="Tahoma" w:cs="Tahoma"/>
          <w:b/>
          <w:sz w:val="28"/>
          <w:szCs w:val="28"/>
        </w:rPr>
        <w:t>Zastupitelstvo Města Kolína</w:t>
      </w:r>
    </w:p>
    <w:p w:rsidR="004B4EE5" w:rsidRDefault="004B4EE5" w:rsidP="00423818">
      <w:pPr>
        <w:pStyle w:val="Nadpis2"/>
        <w:rPr>
          <w:sz w:val="44"/>
          <w:szCs w:val="44"/>
        </w:rPr>
      </w:pPr>
    </w:p>
    <w:p w:rsidR="00E55ED9" w:rsidRPr="00423818" w:rsidRDefault="00E55ED9" w:rsidP="00E55ED9">
      <w:pPr>
        <w:keepNext/>
        <w:spacing w:after="0" w:line="276" w:lineRule="auto"/>
        <w:jc w:val="center"/>
        <w:rPr>
          <w:rFonts w:ascii="Tahoma" w:hAnsi="Tahoma" w:cs="Tahoma"/>
          <w:b/>
          <w:sz w:val="32"/>
          <w:szCs w:val="32"/>
        </w:rPr>
      </w:pPr>
      <w:r w:rsidRPr="00423818">
        <w:rPr>
          <w:rFonts w:ascii="Tahoma" w:hAnsi="Tahoma" w:cs="Tahoma"/>
          <w:b/>
          <w:sz w:val="32"/>
          <w:szCs w:val="32"/>
        </w:rPr>
        <w:t xml:space="preserve">Obecně závazná vyhláška </w:t>
      </w:r>
      <w:r w:rsidRPr="00423818">
        <w:rPr>
          <w:rFonts w:ascii="Tahoma" w:hAnsi="Tahoma" w:cs="Tahoma"/>
          <w:b/>
          <w:color w:val="00B0F0"/>
          <w:sz w:val="32"/>
          <w:szCs w:val="32"/>
        </w:rPr>
        <w:t xml:space="preserve"> </w:t>
      </w:r>
    </w:p>
    <w:p w:rsidR="00E55ED9" w:rsidRDefault="00E55ED9" w:rsidP="00E55ED9">
      <w:pPr>
        <w:spacing w:line="276" w:lineRule="auto"/>
        <w:jc w:val="center"/>
        <w:rPr>
          <w:rFonts w:ascii="Tahoma" w:hAnsi="Tahoma" w:cs="Tahoma"/>
          <w:b/>
          <w:sz w:val="32"/>
          <w:szCs w:val="32"/>
        </w:rPr>
      </w:pPr>
      <w:r w:rsidRPr="00423818">
        <w:rPr>
          <w:rFonts w:ascii="Tahoma" w:hAnsi="Tahoma" w:cs="Tahoma"/>
          <w:b/>
          <w:sz w:val="32"/>
          <w:szCs w:val="32"/>
        </w:rPr>
        <w:t xml:space="preserve">o stanovení místního koeficientu </w:t>
      </w:r>
      <w:r w:rsidR="00CB556D" w:rsidRPr="00CB556D">
        <w:rPr>
          <w:rFonts w:ascii="Tahoma" w:hAnsi="Tahoma" w:cs="Tahoma"/>
          <w:b/>
          <w:sz w:val="32"/>
          <w:szCs w:val="32"/>
        </w:rPr>
        <w:t>pro výpočet daně z</w:t>
      </w:r>
      <w:r w:rsidR="00186A09">
        <w:rPr>
          <w:rFonts w:ascii="Tahoma" w:hAnsi="Tahoma" w:cs="Tahoma"/>
          <w:b/>
          <w:sz w:val="32"/>
          <w:szCs w:val="32"/>
        </w:rPr>
        <w:t> </w:t>
      </w:r>
      <w:r w:rsidR="00CB556D" w:rsidRPr="00CB556D">
        <w:rPr>
          <w:rFonts w:ascii="Tahoma" w:hAnsi="Tahoma" w:cs="Tahoma"/>
          <w:b/>
          <w:sz w:val="32"/>
          <w:szCs w:val="32"/>
        </w:rPr>
        <w:t>nemovitosti</w:t>
      </w:r>
    </w:p>
    <w:p w:rsidR="00186A09" w:rsidRPr="00423818" w:rsidRDefault="00186A09" w:rsidP="00E55ED9">
      <w:pPr>
        <w:spacing w:line="276" w:lineRule="auto"/>
        <w:jc w:val="center"/>
        <w:rPr>
          <w:rFonts w:ascii="Tahoma" w:hAnsi="Tahoma" w:cs="Tahoma"/>
          <w:b/>
          <w:sz w:val="32"/>
          <w:szCs w:val="32"/>
        </w:rPr>
      </w:pPr>
    </w:p>
    <w:p w:rsidR="00E55ED9" w:rsidRPr="00ED11B1" w:rsidRDefault="00E55ED9" w:rsidP="00E943C3">
      <w:pPr>
        <w:ind w:firstLine="708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 xml:space="preserve">Zastupitelstvo </w:t>
      </w:r>
      <w:r w:rsidR="00ED11B1" w:rsidRPr="00ED11B1">
        <w:rPr>
          <w:rFonts w:ascii="Tahoma" w:hAnsi="Tahoma" w:cs="Tahoma"/>
          <w:sz w:val="24"/>
          <w:szCs w:val="24"/>
        </w:rPr>
        <w:t xml:space="preserve">města Kolína </w:t>
      </w:r>
      <w:r w:rsidRPr="00ED11B1">
        <w:rPr>
          <w:rFonts w:ascii="Tahoma" w:hAnsi="Tahoma" w:cs="Tahoma"/>
          <w:sz w:val="24"/>
          <w:szCs w:val="24"/>
        </w:rPr>
        <w:t xml:space="preserve">se na svém zasedání dne </w:t>
      </w:r>
      <w:proofErr w:type="gramStart"/>
      <w:r w:rsidR="00F30723">
        <w:rPr>
          <w:rFonts w:ascii="Tahoma" w:hAnsi="Tahoma" w:cs="Tahoma"/>
          <w:sz w:val="24"/>
          <w:szCs w:val="24"/>
        </w:rPr>
        <w:t>17.06</w:t>
      </w:r>
      <w:bookmarkStart w:id="0" w:name="_GoBack"/>
      <w:bookmarkEnd w:id="0"/>
      <w:r w:rsidR="00ED11B1">
        <w:rPr>
          <w:rFonts w:ascii="Tahoma" w:hAnsi="Tahoma" w:cs="Tahoma"/>
          <w:sz w:val="24"/>
          <w:szCs w:val="24"/>
        </w:rPr>
        <w:t>.2024</w:t>
      </w:r>
      <w:proofErr w:type="gramEnd"/>
      <w:r w:rsidR="00ED11B1">
        <w:rPr>
          <w:rFonts w:ascii="Tahoma" w:hAnsi="Tahoma" w:cs="Tahoma"/>
          <w:sz w:val="24"/>
          <w:szCs w:val="24"/>
        </w:rPr>
        <w:t xml:space="preserve"> </w:t>
      </w:r>
      <w:r w:rsidRPr="00ED11B1">
        <w:rPr>
          <w:rFonts w:ascii="Tahoma" w:hAnsi="Tahoma" w:cs="Tahoma"/>
          <w:sz w:val="24"/>
          <w:szCs w:val="24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1" w:name="_Hlk159326315"/>
      <w:r w:rsidRPr="00ED11B1">
        <w:rPr>
          <w:rFonts w:ascii="Tahoma" w:hAnsi="Tahoma" w:cs="Tahoma"/>
          <w:sz w:val="24"/>
          <w:szCs w:val="24"/>
        </w:rPr>
        <w:t xml:space="preserve">, a v souladu s § 10 písm. d) </w:t>
      </w:r>
      <w:bookmarkEnd w:id="1"/>
      <w:r w:rsidRPr="00ED11B1">
        <w:rPr>
          <w:rFonts w:ascii="Tahoma" w:hAnsi="Tahoma" w:cs="Tahoma"/>
          <w:sz w:val="24"/>
          <w:szCs w:val="24"/>
        </w:rPr>
        <w:t>a § 84 odst. 2 písm. h) zákona č. 128/2000 Sb., o obcích (obecní zřízení), ve znění pozdějších předpisů, tuto obecně závaznou vyhlášku:</w:t>
      </w:r>
    </w:p>
    <w:p w:rsidR="00E55ED9" w:rsidRDefault="00E55ED9" w:rsidP="003E5363">
      <w:pPr>
        <w:rPr>
          <w:rFonts w:ascii="Tahoma" w:hAnsi="Tahoma" w:cs="Tahoma"/>
          <w:sz w:val="24"/>
          <w:szCs w:val="24"/>
        </w:rPr>
      </w:pPr>
    </w:p>
    <w:p w:rsidR="00186A09" w:rsidRPr="00ED11B1" w:rsidRDefault="00186A09" w:rsidP="003E5363">
      <w:pPr>
        <w:rPr>
          <w:rFonts w:ascii="Tahoma" w:hAnsi="Tahoma" w:cs="Tahoma"/>
          <w:sz w:val="24"/>
          <w:szCs w:val="24"/>
        </w:rPr>
      </w:pPr>
    </w:p>
    <w:p w:rsidR="00E55ED9" w:rsidRPr="00ED11B1" w:rsidRDefault="00E55ED9" w:rsidP="003E5363">
      <w:pPr>
        <w:keepNext/>
        <w:jc w:val="center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>Čl. 1</w:t>
      </w:r>
    </w:p>
    <w:p w:rsidR="00E55ED9" w:rsidRPr="00ED11B1" w:rsidRDefault="00E55ED9" w:rsidP="003E5363">
      <w:pPr>
        <w:keepNext/>
        <w:jc w:val="center"/>
        <w:rPr>
          <w:rFonts w:ascii="Tahoma" w:hAnsi="Tahoma" w:cs="Tahoma"/>
          <w:b/>
          <w:sz w:val="24"/>
          <w:szCs w:val="24"/>
        </w:rPr>
      </w:pPr>
      <w:r w:rsidRPr="00ED11B1">
        <w:rPr>
          <w:rFonts w:ascii="Tahoma" w:hAnsi="Tahoma" w:cs="Tahoma"/>
          <w:b/>
          <w:sz w:val="24"/>
          <w:szCs w:val="24"/>
        </w:rPr>
        <w:t>Místní koeficient pro obec</w:t>
      </w:r>
    </w:p>
    <w:p w:rsidR="00E55ED9" w:rsidRPr="00ED11B1" w:rsidRDefault="00E55ED9" w:rsidP="003E5363">
      <w:pPr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ab/>
      </w:r>
      <w:r w:rsidR="003E5363">
        <w:rPr>
          <w:rFonts w:ascii="Tahoma" w:hAnsi="Tahoma" w:cs="Tahoma"/>
          <w:sz w:val="24"/>
          <w:szCs w:val="24"/>
        </w:rPr>
        <w:t xml:space="preserve">Město Kolín </w:t>
      </w:r>
      <w:r w:rsidRPr="00ED11B1">
        <w:rPr>
          <w:rFonts w:ascii="Tahoma" w:hAnsi="Tahoma" w:cs="Tahoma"/>
          <w:sz w:val="24"/>
          <w:szCs w:val="24"/>
        </w:rPr>
        <w:t>stanovuje místní koeficient pro obec ve výši</w:t>
      </w:r>
      <w:r w:rsidR="003E5363">
        <w:rPr>
          <w:rFonts w:ascii="Tahoma" w:hAnsi="Tahoma" w:cs="Tahoma"/>
          <w:sz w:val="24"/>
          <w:szCs w:val="24"/>
        </w:rPr>
        <w:t xml:space="preserve"> 2</w:t>
      </w:r>
      <w:r w:rsidRPr="00ED11B1">
        <w:rPr>
          <w:rFonts w:ascii="Tahoma" w:hAnsi="Tahoma" w:cs="Tahoma"/>
          <w:sz w:val="24"/>
          <w:szCs w:val="24"/>
        </w:rPr>
        <w:t>. Tento místní koeficient se vztahuje na všechny nemovité věci na území celé</w:t>
      </w:r>
      <w:r w:rsidR="006743FA">
        <w:rPr>
          <w:rFonts w:ascii="Tahoma" w:hAnsi="Tahoma" w:cs="Tahoma"/>
          <w:sz w:val="24"/>
          <w:szCs w:val="24"/>
        </w:rPr>
        <w:t>ho města</w:t>
      </w:r>
      <w:r w:rsidRPr="00ED11B1">
        <w:rPr>
          <w:rFonts w:ascii="Tahoma" w:hAnsi="Tahoma" w:cs="Tahoma"/>
          <w:color w:val="00B0F0"/>
          <w:sz w:val="24"/>
          <w:szCs w:val="24"/>
        </w:rPr>
        <w:t xml:space="preserve"> </w:t>
      </w:r>
      <w:r w:rsidRPr="00ED11B1">
        <w:rPr>
          <w:rFonts w:ascii="Tahoma" w:hAnsi="Tahoma" w:cs="Tahoma"/>
          <w:sz w:val="24"/>
          <w:szCs w:val="24"/>
        </w:rPr>
        <w:t>s výjimkou pozemků zařazených do skupiny vybraných zemědělských pozemků, trvalých travních porostů nebo nevyužitelných ostatních ploch.</w:t>
      </w:r>
      <w:r w:rsidRPr="00ED11B1">
        <w:rPr>
          <w:rStyle w:val="Znakapoznpodarou"/>
          <w:rFonts w:ascii="Tahoma" w:hAnsi="Tahoma" w:cs="Tahoma"/>
          <w:sz w:val="24"/>
          <w:szCs w:val="24"/>
        </w:rPr>
        <w:footnoteReference w:id="1"/>
      </w:r>
    </w:p>
    <w:p w:rsidR="00E55ED9" w:rsidRDefault="00E55ED9" w:rsidP="003E5363">
      <w:pPr>
        <w:tabs>
          <w:tab w:val="left" w:pos="567"/>
        </w:tabs>
        <w:rPr>
          <w:rFonts w:ascii="Tahoma" w:hAnsi="Tahoma" w:cs="Tahoma"/>
          <w:i/>
          <w:color w:val="00B0F0"/>
          <w:sz w:val="24"/>
          <w:szCs w:val="24"/>
        </w:rPr>
      </w:pPr>
    </w:p>
    <w:p w:rsidR="00186A09" w:rsidRPr="00ED11B1" w:rsidRDefault="00186A09" w:rsidP="003E5363">
      <w:pPr>
        <w:tabs>
          <w:tab w:val="left" w:pos="567"/>
        </w:tabs>
        <w:rPr>
          <w:rFonts w:ascii="Tahoma" w:hAnsi="Tahoma" w:cs="Tahoma"/>
          <w:i/>
          <w:color w:val="00B0F0"/>
          <w:sz w:val="24"/>
          <w:szCs w:val="24"/>
        </w:rPr>
      </w:pPr>
    </w:p>
    <w:p w:rsidR="00E55ED9" w:rsidRPr="00ED11B1" w:rsidRDefault="00E55ED9" w:rsidP="003E5363">
      <w:pPr>
        <w:keepNext/>
        <w:jc w:val="center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>Čl. 2</w:t>
      </w:r>
    </w:p>
    <w:p w:rsidR="00E55ED9" w:rsidRPr="00ED11B1" w:rsidRDefault="00E55ED9" w:rsidP="003E5363">
      <w:pPr>
        <w:keepNext/>
        <w:jc w:val="center"/>
        <w:rPr>
          <w:rFonts w:ascii="Tahoma" w:hAnsi="Tahoma" w:cs="Tahoma"/>
          <w:b/>
          <w:sz w:val="24"/>
          <w:szCs w:val="24"/>
        </w:rPr>
      </w:pPr>
      <w:r w:rsidRPr="00ED11B1">
        <w:rPr>
          <w:rFonts w:ascii="Tahoma" w:hAnsi="Tahoma" w:cs="Tahoma"/>
          <w:b/>
          <w:sz w:val="24"/>
          <w:szCs w:val="24"/>
        </w:rPr>
        <w:t>Zrušovací ustanovení</w:t>
      </w:r>
    </w:p>
    <w:p w:rsidR="00E55ED9" w:rsidRPr="00ED11B1" w:rsidRDefault="00E55ED9" w:rsidP="003E5363">
      <w:pPr>
        <w:ind w:firstLine="709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 xml:space="preserve">Zrušuje se obecně závazná vyhláška </w:t>
      </w:r>
      <w:r w:rsidR="006743FA">
        <w:rPr>
          <w:rFonts w:ascii="Tahoma" w:hAnsi="Tahoma" w:cs="Tahoma"/>
          <w:sz w:val="24"/>
          <w:szCs w:val="24"/>
        </w:rPr>
        <w:t xml:space="preserve">města </w:t>
      </w:r>
      <w:r w:rsidRPr="00ED11B1">
        <w:rPr>
          <w:rFonts w:ascii="Tahoma" w:hAnsi="Tahoma" w:cs="Tahoma"/>
          <w:sz w:val="24"/>
          <w:szCs w:val="24"/>
        </w:rPr>
        <w:t>č.</w:t>
      </w:r>
      <w:r w:rsidR="006743FA">
        <w:rPr>
          <w:rFonts w:ascii="Tahoma" w:hAnsi="Tahoma" w:cs="Tahoma"/>
          <w:sz w:val="24"/>
          <w:szCs w:val="24"/>
        </w:rPr>
        <w:t xml:space="preserve"> 9/2011 </w:t>
      </w:r>
      <w:r w:rsidR="006743FA" w:rsidRPr="006743FA">
        <w:rPr>
          <w:rFonts w:ascii="Tahoma" w:hAnsi="Tahoma" w:cs="Tahoma"/>
          <w:sz w:val="24"/>
          <w:szCs w:val="24"/>
        </w:rPr>
        <w:t>o stanovení koeficientů pro výpočet daně z nemovitosti</w:t>
      </w:r>
      <w:r w:rsidRPr="00ED11B1">
        <w:rPr>
          <w:rFonts w:ascii="Tahoma" w:hAnsi="Tahoma" w:cs="Tahoma"/>
          <w:sz w:val="24"/>
          <w:szCs w:val="24"/>
        </w:rPr>
        <w:t xml:space="preserve"> ze dne </w:t>
      </w:r>
      <w:proofErr w:type="gramStart"/>
      <w:r w:rsidR="00CF746D">
        <w:rPr>
          <w:rFonts w:ascii="Tahoma" w:hAnsi="Tahoma" w:cs="Tahoma"/>
          <w:sz w:val="24"/>
          <w:szCs w:val="24"/>
        </w:rPr>
        <w:t>27.06.2011</w:t>
      </w:r>
      <w:proofErr w:type="gramEnd"/>
    </w:p>
    <w:p w:rsidR="00E55ED9" w:rsidRPr="00ED11B1" w:rsidRDefault="00E55ED9" w:rsidP="003E5363">
      <w:pPr>
        <w:rPr>
          <w:rFonts w:ascii="Tahoma" w:hAnsi="Tahoma" w:cs="Tahoma"/>
          <w:sz w:val="24"/>
          <w:szCs w:val="24"/>
        </w:rPr>
      </w:pPr>
    </w:p>
    <w:p w:rsidR="00E55ED9" w:rsidRPr="00ED11B1" w:rsidRDefault="00E55ED9" w:rsidP="003E5363">
      <w:pPr>
        <w:keepNext/>
        <w:jc w:val="center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lastRenderedPageBreak/>
        <w:t>Čl. 3</w:t>
      </w:r>
    </w:p>
    <w:p w:rsidR="00E55ED9" w:rsidRPr="00ED11B1" w:rsidRDefault="00E55ED9" w:rsidP="003E5363">
      <w:pPr>
        <w:keepNext/>
        <w:jc w:val="center"/>
        <w:rPr>
          <w:rFonts w:ascii="Tahoma" w:hAnsi="Tahoma" w:cs="Tahoma"/>
          <w:i/>
          <w:color w:val="FF0000"/>
          <w:sz w:val="24"/>
          <w:szCs w:val="24"/>
        </w:rPr>
      </w:pPr>
      <w:r w:rsidRPr="00ED11B1">
        <w:rPr>
          <w:rFonts w:ascii="Tahoma" w:hAnsi="Tahoma" w:cs="Tahoma"/>
          <w:b/>
          <w:sz w:val="24"/>
          <w:szCs w:val="24"/>
        </w:rPr>
        <w:t>Účinnost</w:t>
      </w:r>
    </w:p>
    <w:p w:rsidR="00E55ED9" w:rsidRDefault="00E55ED9" w:rsidP="003E5363">
      <w:pPr>
        <w:ind w:firstLine="709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 xml:space="preserve">Tato obecně závazná vyhláška nabývá účinnosti dnem 1. ledna </w:t>
      </w:r>
      <w:r w:rsidR="00740C27" w:rsidRPr="00ED11B1">
        <w:rPr>
          <w:rFonts w:ascii="Tahoma" w:hAnsi="Tahoma" w:cs="Tahoma"/>
          <w:sz w:val="24"/>
          <w:szCs w:val="24"/>
        </w:rPr>
        <w:t>2025</w:t>
      </w:r>
    </w:p>
    <w:p w:rsidR="00E26CB6" w:rsidRDefault="00E26CB6" w:rsidP="003E5363">
      <w:pPr>
        <w:ind w:firstLine="709"/>
        <w:rPr>
          <w:rFonts w:ascii="Tahoma" w:hAnsi="Tahoma" w:cs="Tahoma"/>
          <w:sz w:val="24"/>
          <w:szCs w:val="24"/>
        </w:rPr>
      </w:pPr>
    </w:p>
    <w:p w:rsidR="00E26CB6" w:rsidRDefault="00E26CB6" w:rsidP="003E5363">
      <w:pPr>
        <w:ind w:firstLine="709"/>
        <w:rPr>
          <w:rFonts w:ascii="Tahoma" w:hAnsi="Tahoma" w:cs="Tahoma"/>
          <w:sz w:val="24"/>
          <w:szCs w:val="24"/>
        </w:rPr>
      </w:pPr>
    </w:p>
    <w:p w:rsidR="00E26CB6" w:rsidRDefault="00E26CB6" w:rsidP="003E5363">
      <w:pPr>
        <w:ind w:firstLine="709"/>
        <w:rPr>
          <w:rFonts w:ascii="Tahoma" w:hAnsi="Tahoma" w:cs="Tahoma"/>
          <w:sz w:val="24"/>
          <w:szCs w:val="24"/>
        </w:rPr>
      </w:pPr>
    </w:p>
    <w:p w:rsidR="00186A09" w:rsidRDefault="00186A09" w:rsidP="003E5363">
      <w:pPr>
        <w:keepNext/>
        <w:spacing w:after="0"/>
        <w:jc w:val="left"/>
        <w:rPr>
          <w:rFonts w:ascii="Tahoma" w:hAnsi="Tahoma" w:cs="Tahoma"/>
          <w:sz w:val="24"/>
          <w:szCs w:val="24"/>
        </w:rPr>
      </w:pPr>
    </w:p>
    <w:p w:rsidR="00E55ED9" w:rsidRPr="00ED11B1" w:rsidRDefault="00E55ED9" w:rsidP="003E5363">
      <w:pPr>
        <w:keepNext/>
        <w:spacing w:after="0"/>
        <w:jc w:val="left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>………………………</w:t>
      </w:r>
      <w:r w:rsidR="004C31C4" w:rsidRPr="00ED11B1">
        <w:rPr>
          <w:rFonts w:ascii="Tahoma" w:hAnsi="Tahoma" w:cs="Tahoma"/>
          <w:sz w:val="24"/>
          <w:szCs w:val="24"/>
        </w:rPr>
        <w:t>…</w:t>
      </w:r>
      <w:r w:rsidR="00CF746D">
        <w:rPr>
          <w:rFonts w:ascii="Tahoma" w:hAnsi="Tahoma" w:cs="Tahoma"/>
          <w:sz w:val="24"/>
          <w:szCs w:val="24"/>
        </w:rPr>
        <w:t>……..</w:t>
      </w:r>
      <w:r w:rsidRPr="00ED11B1">
        <w:rPr>
          <w:rFonts w:ascii="Tahoma" w:hAnsi="Tahoma" w:cs="Tahoma"/>
          <w:sz w:val="24"/>
          <w:szCs w:val="24"/>
        </w:rPr>
        <w:t>……</w:t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254904" w:rsidRPr="00ED11B1">
        <w:rPr>
          <w:rFonts w:ascii="Tahoma" w:hAnsi="Tahoma" w:cs="Tahoma"/>
          <w:sz w:val="24"/>
          <w:szCs w:val="24"/>
        </w:rPr>
        <w:tab/>
        <w:t>…………</w:t>
      </w:r>
      <w:r w:rsidR="00CF746D">
        <w:rPr>
          <w:rFonts w:ascii="Tahoma" w:hAnsi="Tahoma" w:cs="Tahoma"/>
          <w:sz w:val="24"/>
          <w:szCs w:val="24"/>
        </w:rPr>
        <w:t>……</w:t>
      </w:r>
      <w:r w:rsidR="00254904" w:rsidRPr="00ED11B1">
        <w:rPr>
          <w:rFonts w:ascii="Tahoma" w:hAnsi="Tahoma" w:cs="Tahoma"/>
          <w:sz w:val="24"/>
          <w:szCs w:val="24"/>
        </w:rPr>
        <w:t>………………….</w:t>
      </w:r>
    </w:p>
    <w:p w:rsidR="002E3524" w:rsidRPr="00ED11B1" w:rsidRDefault="003D1D4F" w:rsidP="003E5363">
      <w:pPr>
        <w:keepNext/>
        <w:spacing w:after="0"/>
        <w:jc w:val="left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 xml:space="preserve"> </w:t>
      </w:r>
      <w:r w:rsidR="004C31C4" w:rsidRPr="00ED11B1">
        <w:rPr>
          <w:rFonts w:ascii="Tahoma" w:hAnsi="Tahoma" w:cs="Tahoma"/>
          <w:sz w:val="24"/>
          <w:szCs w:val="24"/>
        </w:rPr>
        <w:t xml:space="preserve"> </w:t>
      </w:r>
      <w:r w:rsidRPr="00ED11B1">
        <w:rPr>
          <w:rFonts w:ascii="Tahoma" w:hAnsi="Tahoma" w:cs="Tahoma"/>
          <w:sz w:val="24"/>
          <w:szCs w:val="24"/>
        </w:rPr>
        <w:t xml:space="preserve"> </w:t>
      </w:r>
      <w:r w:rsidR="004C31C4" w:rsidRPr="00ED11B1">
        <w:rPr>
          <w:rFonts w:ascii="Tahoma" w:hAnsi="Tahoma" w:cs="Tahoma"/>
          <w:sz w:val="24"/>
          <w:szCs w:val="24"/>
        </w:rPr>
        <w:t xml:space="preserve">  </w:t>
      </w:r>
      <w:r w:rsidR="00E55ED9" w:rsidRPr="00ED11B1">
        <w:rPr>
          <w:rFonts w:ascii="Tahoma" w:hAnsi="Tahoma" w:cs="Tahoma"/>
          <w:sz w:val="24"/>
          <w:szCs w:val="24"/>
        </w:rPr>
        <w:t>Mgr. Michael Kašpar</w:t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E943C3">
        <w:rPr>
          <w:rFonts w:ascii="Tahoma" w:hAnsi="Tahoma" w:cs="Tahoma"/>
          <w:sz w:val="24"/>
          <w:szCs w:val="24"/>
        </w:rPr>
        <w:t xml:space="preserve">  </w:t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254904" w:rsidRPr="00ED11B1">
        <w:rPr>
          <w:rFonts w:ascii="Tahoma" w:hAnsi="Tahoma" w:cs="Tahoma"/>
          <w:sz w:val="24"/>
          <w:szCs w:val="24"/>
        </w:rPr>
        <w:tab/>
      </w:r>
      <w:r w:rsidR="00254904" w:rsidRPr="00ED11B1">
        <w:rPr>
          <w:rFonts w:ascii="Tahoma" w:hAnsi="Tahoma" w:cs="Tahoma"/>
          <w:sz w:val="24"/>
          <w:szCs w:val="24"/>
        </w:rPr>
        <w:tab/>
      </w:r>
      <w:r w:rsidRPr="00ED11B1">
        <w:rPr>
          <w:rFonts w:ascii="Tahoma" w:hAnsi="Tahoma" w:cs="Tahoma"/>
          <w:sz w:val="24"/>
          <w:szCs w:val="24"/>
        </w:rPr>
        <w:t xml:space="preserve">   </w:t>
      </w:r>
      <w:r w:rsidR="00254904" w:rsidRPr="00ED11B1">
        <w:rPr>
          <w:rFonts w:ascii="Tahoma" w:hAnsi="Tahoma" w:cs="Tahoma"/>
          <w:sz w:val="24"/>
          <w:szCs w:val="24"/>
        </w:rPr>
        <w:t>Mgr. Iveta Mikšíková</w:t>
      </w:r>
    </w:p>
    <w:p w:rsidR="003D1D4F" w:rsidRPr="00ED11B1" w:rsidRDefault="004C31C4" w:rsidP="003E5363">
      <w:pPr>
        <w:keepNext/>
        <w:spacing w:after="0"/>
        <w:jc w:val="left"/>
        <w:rPr>
          <w:rFonts w:ascii="Tahoma" w:hAnsi="Tahoma" w:cs="Tahoma"/>
          <w:sz w:val="24"/>
          <w:szCs w:val="24"/>
        </w:rPr>
      </w:pPr>
      <w:r w:rsidRPr="00ED11B1">
        <w:rPr>
          <w:rFonts w:ascii="Tahoma" w:hAnsi="Tahoma" w:cs="Tahoma"/>
          <w:sz w:val="24"/>
          <w:szCs w:val="24"/>
        </w:rPr>
        <w:t xml:space="preserve">              s</w:t>
      </w:r>
      <w:r w:rsidR="003D1D4F" w:rsidRPr="00ED11B1">
        <w:rPr>
          <w:rFonts w:ascii="Tahoma" w:hAnsi="Tahoma" w:cs="Tahoma"/>
          <w:sz w:val="24"/>
          <w:szCs w:val="24"/>
        </w:rPr>
        <w:t xml:space="preserve">tarosta </w:t>
      </w:r>
      <w:r w:rsidRPr="00ED11B1">
        <w:rPr>
          <w:rFonts w:ascii="Tahoma" w:hAnsi="Tahoma" w:cs="Tahoma"/>
          <w:sz w:val="24"/>
          <w:szCs w:val="24"/>
        </w:rPr>
        <w:tab/>
      </w:r>
      <w:r w:rsidRPr="00ED11B1">
        <w:rPr>
          <w:rFonts w:ascii="Tahoma" w:hAnsi="Tahoma" w:cs="Tahoma"/>
          <w:sz w:val="24"/>
          <w:szCs w:val="24"/>
        </w:rPr>
        <w:tab/>
      </w:r>
      <w:r w:rsidRPr="00ED11B1">
        <w:rPr>
          <w:rFonts w:ascii="Tahoma" w:hAnsi="Tahoma" w:cs="Tahoma"/>
          <w:sz w:val="24"/>
          <w:szCs w:val="24"/>
        </w:rPr>
        <w:tab/>
      </w:r>
      <w:r w:rsidRPr="00ED11B1">
        <w:rPr>
          <w:rFonts w:ascii="Tahoma" w:hAnsi="Tahoma" w:cs="Tahoma"/>
          <w:sz w:val="24"/>
          <w:szCs w:val="24"/>
        </w:rPr>
        <w:tab/>
      </w:r>
      <w:r w:rsidRPr="00ED11B1">
        <w:rPr>
          <w:rFonts w:ascii="Tahoma" w:hAnsi="Tahoma" w:cs="Tahoma"/>
          <w:sz w:val="24"/>
          <w:szCs w:val="24"/>
        </w:rPr>
        <w:tab/>
      </w:r>
      <w:r w:rsidRPr="00ED11B1">
        <w:rPr>
          <w:rFonts w:ascii="Tahoma" w:hAnsi="Tahoma" w:cs="Tahoma"/>
          <w:sz w:val="24"/>
          <w:szCs w:val="24"/>
        </w:rPr>
        <w:tab/>
        <w:t xml:space="preserve">  </w:t>
      </w:r>
      <w:r w:rsidR="00CF746D">
        <w:rPr>
          <w:rFonts w:ascii="Tahoma" w:hAnsi="Tahoma" w:cs="Tahoma"/>
          <w:sz w:val="24"/>
          <w:szCs w:val="24"/>
        </w:rPr>
        <w:t xml:space="preserve">  </w:t>
      </w:r>
      <w:r w:rsidRPr="00ED11B1">
        <w:rPr>
          <w:rFonts w:ascii="Tahoma" w:hAnsi="Tahoma" w:cs="Tahoma"/>
          <w:sz w:val="24"/>
          <w:szCs w:val="24"/>
        </w:rPr>
        <w:t xml:space="preserve">   </w:t>
      </w:r>
      <w:r w:rsidR="00E943C3">
        <w:rPr>
          <w:rFonts w:ascii="Tahoma" w:hAnsi="Tahoma" w:cs="Tahoma"/>
          <w:sz w:val="24"/>
          <w:szCs w:val="24"/>
        </w:rPr>
        <w:t xml:space="preserve">          </w:t>
      </w:r>
      <w:r w:rsidRPr="00ED11B1">
        <w:rPr>
          <w:rFonts w:ascii="Tahoma" w:hAnsi="Tahoma" w:cs="Tahoma"/>
          <w:sz w:val="24"/>
          <w:szCs w:val="24"/>
        </w:rPr>
        <w:t>místostarostka</w:t>
      </w:r>
    </w:p>
    <w:p w:rsidR="00254904" w:rsidRPr="00ED11B1" w:rsidRDefault="00254904" w:rsidP="003E5363">
      <w:pPr>
        <w:keepNext/>
        <w:jc w:val="left"/>
        <w:rPr>
          <w:rFonts w:ascii="Tahoma" w:hAnsi="Tahoma" w:cs="Tahoma"/>
          <w:sz w:val="24"/>
          <w:szCs w:val="24"/>
        </w:rPr>
      </w:pPr>
    </w:p>
    <w:sectPr w:rsidR="00254904" w:rsidRPr="00ED11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CF" w:rsidRDefault="00906ECF" w:rsidP="00E55ED9">
      <w:pPr>
        <w:spacing w:after="0"/>
      </w:pPr>
      <w:r>
        <w:separator/>
      </w:r>
    </w:p>
  </w:endnote>
  <w:endnote w:type="continuationSeparator" w:id="0">
    <w:p w:rsidR="00906ECF" w:rsidRDefault="00906ECF" w:rsidP="00E55E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E55ED9" w:rsidRPr="00456B24" w:rsidRDefault="00E55ED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3072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E55ED9" w:rsidRDefault="00E55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CF" w:rsidRDefault="00906ECF" w:rsidP="00E55ED9">
      <w:pPr>
        <w:spacing w:after="0"/>
      </w:pPr>
      <w:r>
        <w:separator/>
      </w:r>
    </w:p>
  </w:footnote>
  <w:footnote w:type="continuationSeparator" w:id="0">
    <w:p w:rsidR="00906ECF" w:rsidRDefault="00906ECF" w:rsidP="00E55ED9">
      <w:pPr>
        <w:spacing w:after="0"/>
      </w:pPr>
      <w:r>
        <w:continuationSeparator/>
      </w:r>
    </w:p>
  </w:footnote>
  <w:footnote w:id="1">
    <w:p w:rsidR="00E55ED9" w:rsidRPr="00964558" w:rsidRDefault="00E55ED9" w:rsidP="00E55ED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D9"/>
    <w:rsid w:val="000B5354"/>
    <w:rsid w:val="000F02ED"/>
    <w:rsid w:val="00186A09"/>
    <w:rsid w:val="00254904"/>
    <w:rsid w:val="002E3524"/>
    <w:rsid w:val="003D1D4F"/>
    <w:rsid w:val="003E5363"/>
    <w:rsid w:val="00423818"/>
    <w:rsid w:val="004B4EE5"/>
    <w:rsid w:val="004C31C4"/>
    <w:rsid w:val="005F1CB3"/>
    <w:rsid w:val="006743FA"/>
    <w:rsid w:val="00740C27"/>
    <w:rsid w:val="008674D2"/>
    <w:rsid w:val="00906ECF"/>
    <w:rsid w:val="00CB556D"/>
    <w:rsid w:val="00CF746D"/>
    <w:rsid w:val="00D832F2"/>
    <w:rsid w:val="00E26CB6"/>
    <w:rsid w:val="00E3606C"/>
    <w:rsid w:val="00E55ED9"/>
    <w:rsid w:val="00E943C3"/>
    <w:rsid w:val="00ED11B1"/>
    <w:rsid w:val="00F3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E587"/>
  <w15:chartTrackingRefBased/>
  <w15:docId w15:val="{8D388FAA-1F4F-44EB-86EA-B5620170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ED9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qFormat/>
    <w:rsid w:val="00423818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5ED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5ED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5ED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55ED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55ED9"/>
  </w:style>
  <w:style w:type="character" w:customStyle="1" w:styleId="Nadpis2Char">
    <w:name w:val="Nadpis 2 Char"/>
    <w:basedOn w:val="Standardnpsmoodstavce"/>
    <w:link w:val="Nadpis2"/>
    <w:rsid w:val="0042381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3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Villner Petr</dc:creator>
  <cp:keywords/>
  <dc:description/>
  <cp:lastModifiedBy>Říhová Libuše</cp:lastModifiedBy>
  <cp:revision>7</cp:revision>
  <cp:lastPrinted>2024-07-09T06:30:00Z</cp:lastPrinted>
  <dcterms:created xsi:type="dcterms:W3CDTF">2024-05-21T11:30:00Z</dcterms:created>
  <dcterms:modified xsi:type="dcterms:W3CDTF">2024-07-11T06:20:00Z</dcterms:modified>
</cp:coreProperties>
</file>