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42B7A" w14:textId="685CE168" w:rsidR="0071380D" w:rsidRDefault="00DC0BFC" w:rsidP="00DC0BFC">
      <w:pPr>
        <w:pStyle w:val="Nadpis2"/>
        <w:tabs>
          <w:tab w:val="left" w:pos="1985"/>
        </w:tabs>
        <w:spacing w:line="280" w:lineRule="atLeast"/>
      </w:pPr>
      <w:r>
        <w:t xml:space="preserve">                                                                                  </w:t>
      </w:r>
    </w:p>
    <w:p w14:paraId="04C4C895" w14:textId="74DEF583" w:rsidR="0071380D" w:rsidRPr="00DD7148" w:rsidRDefault="008443C0">
      <w:pPr>
        <w:ind w:right="16"/>
        <w:jc w:val="center"/>
        <w:rPr>
          <w:b/>
          <w:bCs/>
          <w:color w:val="FF0000"/>
          <w:sz w:val="31"/>
          <w:szCs w:val="31"/>
        </w:rPr>
      </w:pPr>
      <w:r>
        <w:rPr>
          <w:b/>
          <w:bCs/>
          <w:sz w:val="31"/>
          <w:szCs w:val="31"/>
        </w:rPr>
        <w:t>Obec</w:t>
      </w:r>
      <w:r w:rsidR="00DD7148">
        <w:rPr>
          <w:b/>
          <w:bCs/>
          <w:sz w:val="31"/>
          <w:szCs w:val="31"/>
        </w:rPr>
        <w:t xml:space="preserve"> </w:t>
      </w:r>
      <w:r w:rsidR="00FE0C9E">
        <w:rPr>
          <w:b/>
          <w:bCs/>
          <w:sz w:val="31"/>
          <w:szCs w:val="31"/>
        </w:rPr>
        <w:t>Březí</w:t>
      </w:r>
    </w:p>
    <w:p w14:paraId="0C4FA6C4" w14:textId="77777777" w:rsidR="0071380D" w:rsidRDefault="0071380D">
      <w:pPr>
        <w:ind w:right="16"/>
        <w:jc w:val="center"/>
      </w:pPr>
    </w:p>
    <w:p w14:paraId="66BD6E3D" w14:textId="77777777" w:rsidR="0071380D" w:rsidRDefault="008443C0">
      <w:pPr>
        <w:spacing w:line="2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3CB733" wp14:editId="4E4CFF0F">
            <wp:simplePos x="0" y="0"/>
            <wp:positionH relativeFrom="column">
              <wp:posOffset>-17775</wp:posOffset>
            </wp:positionH>
            <wp:positionV relativeFrom="paragraph">
              <wp:posOffset>13331</wp:posOffset>
            </wp:positionV>
            <wp:extent cx="5798182" cy="6345"/>
            <wp:effectExtent l="0" t="0" r="0" b="0"/>
            <wp:wrapNone/>
            <wp:docPr id="165231522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8182" cy="6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C3B0D7A" w14:textId="77777777" w:rsidR="0071380D" w:rsidRDefault="0071380D">
      <w:pPr>
        <w:spacing w:line="278" w:lineRule="exact"/>
        <w:jc w:val="center"/>
      </w:pPr>
    </w:p>
    <w:p w14:paraId="5080C9B3" w14:textId="55D6B3AB" w:rsidR="0071380D" w:rsidRPr="008F6DC5" w:rsidRDefault="008443C0">
      <w:pPr>
        <w:pStyle w:val="Nadpis1"/>
        <w:rPr>
          <w:color w:val="FF0000"/>
        </w:rPr>
      </w:pPr>
      <w:r>
        <w:rPr>
          <w:rFonts w:eastAsia="Arial Narrow"/>
          <w:sz w:val="28"/>
          <w:szCs w:val="40"/>
        </w:rPr>
        <w:t>Zastupitelstvo obce</w:t>
      </w:r>
      <w:r w:rsidR="00DD7148">
        <w:rPr>
          <w:rFonts w:eastAsia="Arial Narrow"/>
          <w:sz w:val="28"/>
          <w:szCs w:val="40"/>
        </w:rPr>
        <w:t xml:space="preserve"> </w:t>
      </w:r>
      <w:r w:rsidR="00FE0C9E">
        <w:rPr>
          <w:rFonts w:eastAsia="Arial Narrow"/>
          <w:sz w:val="28"/>
          <w:szCs w:val="40"/>
        </w:rPr>
        <w:t>Březí</w:t>
      </w:r>
    </w:p>
    <w:p w14:paraId="77C6C3B2" w14:textId="77777777" w:rsidR="0071380D" w:rsidRDefault="008443C0">
      <w:pPr>
        <w:pStyle w:val="Nadpis1"/>
        <w:spacing w:before="240"/>
        <w:rPr>
          <w:rFonts w:eastAsia="Arial Narrow"/>
          <w:sz w:val="28"/>
          <w:szCs w:val="40"/>
        </w:rPr>
      </w:pPr>
      <w:r>
        <w:rPr>
          <w:rFonts w:eastAsia="Arial Narrow"/>
          <w:sz w:val="28"/>
          <w:szCs w:val="40"/>
        </w:rPr>
        <w:t>Obecně závazná vyhláška</w:t>
      </w:r>
      <w:bookmarkStart w:id="0" w:name="_Hlk95388260"/>
    </w:p>
    <w:p w14:paraId="1F4E848B" w14:textId="77777777" w:rsidR="0071380D" w:rsidRDefault="008443C0">
      <w:pPr>
        <w:jc w:val="center"/>
      </w:pPr>
      <w:r>
        <w:rPr>
          <w:rFonts w:eastAsia="Arial Narrow"/>
          <w:b/>
          <w:sz w:val="28"/>
          <w:szCs w:val="40"/>
        </w:rPr>
        <w:t>o stanovení obecního systému odpadového hospodářství</w:t>
      </w:r>
    </w:p>
    <w:bookmarkEnd w:id="0"/>
    <w:p w14:paraId="223F8C29" w14:textId="5C20D6A7" w:rsidR="0071380D" w:rsidRDefault="008443C0">
      <w:pPr>
        <w:pStyle w:val="Zkladntextodsazen2"/>
        <w:spacing w:before="100" w:after="600"/>
        <w:ind w:left="0" w:firstLine="0"/>
      </w:pPr>
      <w:r>
        <w:rPr>
          <w:rFonts w:eastAsia="Arial Narrow" w:cs="Arial Narrow"/>
          <w:sz w:val="24"/>
          <w:szCs w:val="24"/>
        </w:rPr>
        <w:t>Zastupitelstvo obce</w:t>
      </w:r>
      <w:r w:rsidR="008F6DC5">
        <w:rPr>
          <w:rFonts w:eastAsia="Arial Narrow" w:cs="Arial Narrow"/>
          <w:sz w:val="24"/>
          <w:szCs w:val="24"/>
        </w:rPr>
        <w:t xml:space="preserve"> </w:t>
      </w:r>
      <w:r w:rsidR="00FE0C9E">
        <w:rPr>
          <w:rFonts w:eastAsia="Arial Narrow" w:cs="Arial Narrow"/>
          <w:sz w:val="24"/>
          <w:szCs w:val="24"/>
        </w:rPr>
        <w:t xml:space="preserve">Březí </w:t>
      </w:r>
      <w:r>
        <w:rPr>
          <w:rFonts w:eastAsia="Arial Narrow" w:cs="Arial Narrow"/>
          <w:sz w:val="24"/>
          <w:szCs w:val="24"/>
        </w:rPr>
        <w:t>se na svém zasedání dne</w:t>
      </w:r>
      <w:r>
        <w:rPr>
          <w:rFonts w:cs="Arial"/>
          <w:sz w:val="24"/>
          <w:szCs w:val="24"/>
        </w:rPr>
        <w:t xml:space="preserve"> </w:t>
      </w:r>
      <w:r w:rsidR="00FE0C9E">
        <w:rPr>
          <w:rFonts w:cs="Arial"/>
          <w:sz w:val="24"/>
          <w:szCs w:val="24"/>
        </w:rPr>
        <w:t xml:space="preserve">3.12.2024 </w:t>
      </w:r>
      <w:r>
        <w:rPr>
          <w:rFonts w:cs="Arial"/>
          <w:szCs w:val="22"/>
        </w:rPr>
        <w:t xml:space="preserve"> usneslo vydat na základě § 59 odst. 4 zákona č. 541/2020 Sb., o odpadech, ve znění pozdějších předpisů (dále jen „zákon   o odpadech“), a v souladu s § 10 písm. d) a § 84 odst. 2 písm. h) zákona č. 128/2000 Sb., o obcích (obecní zřízení), ve znění pozdějších předpisů, tuto obecně závaznou vyhlášku (dále jen „vyhláška“):</w:t>
      </w:r>
    </w:p>
    <w:p w14:paraId="7AF0B531" w14:textId="77777777" w:rsidR="0071380D" w:rsidRDefault="008443C0">
      <w:pPr>
        <w:pStyle w:val="Nadpis1"/>
      </w:pPr>
      <w:r>
        <w:t>Čl. 1</w:t>
      </w:r>
    </w:p>
    <w:p w14:paraId="7F6410C2" w14:textId="77777777" w:rsidR="0071380D" w:rsidRDefault="008443C0">
      <w:pPr>
        <w:pStyle w:val="Nadpis1"/>
      </w:pPr>
      <w:r>
        <w:t>Úvodní ustanovení</w:t>
      </w:r>
    </w:p>
    <w:p w14:paraId="3CE3DB56" w14:textId="3F1A6FFD" w:rsidR="0071380D" w:rsidRDefault="008443C0">
      <w:pPr>
        <w:numPr>
          <w:ilvl w:val="0"/>
          <w:numId w:val="1"/>
        </w:numPr>
        <w:tabs>
          <w:tab w:val="left" w:pos="0"/>
        </w:tabs>
        <w:spacing w:before="100" w:after="100"/>
        <w:ind w:left="284" w:hanging="284"/>
        <w:jc w:val="both"/>
      </w:pPr>
      <w:r>
        <w:rPr>
          <w:rFonts w:cs="Arial"/>
          <w:szCs w:val="22"/>
        </w:rPr>
        <w:t>Tato vyhláška stanovuje obecní systém odpadového hospodářství na území obce</w:t>
      </w:r>
      <w:r w:rsidR="00763558">
        <w:rPr>
          <w:rFonts w:cs="Arial"/>
          <w:szCs w:val="22"/>
        </w:rPr>
        <w:t xml:space="preserve"> Březí.</w:t>
      </w:r>
    </w:p>
    <w:p w14:paraId="0C624BA3" w14:textId="77777777" w:rsidR="0071380D" w:rsidRDefault="008443C0">
      <w:pPr>
        <w:numPr>
          <w:ilvl w:val="0"/>
          <w:numId w:val="1"/>
        </w:numPr>
        <w:tabs>
          <w:tab w:val="left" w:pos="-142"/>
        </w:tabs>
        <w:autoSpaceDE w:val="0"/>
        <w:spacing w:before="120" w:after="100"/>
        <w:ind w:left="284" w:hanging="284"/>
        <w:jc w:val="both"/>
      </w:pPr>
      <w:r>
        <w:rPr>
          <w:rFonts w:cs="Arial"/>
          <w:szCs w:val="22"/>
        </w:rPr>
        <w:t>Každý je povinen odpad nebo movitou věc, které předává do obecního systému, odkládat na místa určená obcí, v souladu s povinnostmi stanovenými pro daný druh, kategorii nebo materiál odpadu nebo movitých věcí zákonem o odpadech a touto vyhláškou.</w:t>
      </w:r>
      <w:r>
        <w:rPr>
          <w:rStyle w:val="Znakapoznpodarou"/>
          <w:rFonts w:cs="Arial"/>
          <w:szCs w:val="22"/>
        </w:rPr>
        <w:footnoteReference w:id="1"/>
      </w:r>
    </w:p>
    <w:p w14:paraId="31FC5414" w14:textId="64802998" w:rsidR="0071380D" w:rsidRDefault="008443C0">
      <w:pPr>
        <w:numPr>
          <w:ilvl w:val="0"/>
          <w:numId w:val="1"/>
        </w:numPr>
        <w:tabs>
          <w:tab w:val="left" w:pos="-142"/>
        </w:tabs>
        <w:autoSpaceDE w:val="0"/>
        <w:spacing w:before="120" w:after="100"/>
        <w:ind w:left="284" w:hanging="284"/>
        <w:jc w:val="both"/>
      </w:pPr>
      <w:r>
        <w:rPr>
          <w:rFonts w:cs="Arial"/>
          <w:szCs w:val="22"/>
        </w:rPr>
        <w:t>V</w:t>
      </w:r>
      <w:r w:rsidR="0076355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okamžiku, kdy osoba zapojená do obecního systému odloží movitou věc nebo odpad, </w:t>
      </w:r>
      <w:r>
        <w:rPr>
          <w:rFonts w:cs="Arial"/>
          <w:szCs w:val="22"/>
        </w:rPr>
        <w:br/>
        <w:t>s výjimkou výrobků s ukončenou životností, na místě obcí k tomuto účelu určeném, stává se obec vlastníkem této movité věci nebo odpadu.</w:t>
      </w:r>
      <w:r>
        <w:rPr>
          <w:rStyle w:val="Znakapoznpodarou"/>
          <w:rFonts w:cs="Arial"/>
          <w:szCs w:val="22"/>
        </w:rPr>
        <w:footnoteReference w:id="2"/>
      </w:r>
      <w:r>
        <w:rPr>
          <w:rFonts w:cs="Arial"/>
          <w:szCs w:val="22"/>
        </w:rPr>
        <w:t xml:space="preserve"> </w:t>
      </w:r>
    </w:p>
    <w:p w14:paraId="38324F05" w14:textId="77777777" w:rsidR="0071380D" w:rsidRDefault="008443C0">
      <w:pPr>
        <w:numPr>
          <w:ilvl w:val="0"/>
          <w:numId w:val="1"/>
        </w:numPr>
        <w:tabs>
          <w:tab w:val="left" w:pos="-142"/>
        </w:tabs>
        <w:autoSpaceDE w:val="0"/>
        <w:spacing w:before="120" w:after="10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            pro více uživatelů.</w:t>
      </w:r>
    </w:p>
    <w:p w14:paraId="237FF60D" w14:textId="77777777" w:rsidR="00753E8C" w:rsidRDefault="00753E8C" w:rsidP="00753E8C">
      <w:pPr>
        <w:tabs>
          <w:tab w:val="left" w:pos="-142"/>
        </w:tabs>
        <w:autoSpaceDE w:val="0"/>
        <w:spacing w:before="120" w:after="100"/>
        <w:ind w:left="284"/>
        <w:jc w:val="both"/>
        <w:rPr>
          <w:rFonts w:cs="Arial"/>
          <w:szCs w:val="22"/>
        </w:rPr>
      </w:pPr>
    </w:p>
    <w:p w14:paraId="7D0E3ECA" w14:textId="77777777" w:rsidR="0071380D" w:rsidRDefault="008443C0">
      <w:pPr>
        <w:pStyle w:val="Nadpis1"/>
      </w:pPr>
      <w:r>
        <w:t>Čl. 2</w:t>
      </w:r>
    </w:p>
    <w:p w14:paraId="268BD2A1" w14:textId="77777777" w:rsidR="0071380D" w:rsidRDefault="008443C0">
      <w:pPr>
        <w:pStyle w:val="Nadpis1"/>
      </w:pPr>
      <w:r>
        <w:t>Oddělené soustřeďování komunálního odpadu</w:t>
      </w:r>
    </w:p>
    <w:p w14:paraId="5D1C3F15" w14:textId="77777777" w:rsidR="0071380D" w:rsidRDefault="008443C0">
      <w:pPr>
        <w:numPr>
          <w:ilvl w:val="0"/>
          <w:numId w:val="2"/>
        </w:numPr>
        <w:spacing w:before="100" w:after="12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Osoby předávající komunální odpad na místa určená obcí jsou povinny odděleně soustřeďovat následující složky:</w:t>
      </w:r>
    </w:p>
    <w:p w14:paraId="1FACE53E" w14:textId="77777777" w:rsidR="0071380D" w:rsidRDefault="008443C0">
      <w:pPr>
        <w:pStyle w:val="Odstavecseseznamem"/>
        <w:numPr>
          <w:ilvl w:val="0"/>
          <w:numId w:val="3"/>
        </w:numPr>
        <w:autoSpaceDE w:val="0"/>
        <w:spacing w:before="120" w:after="100" w:line="240" w:lineRule="auto"/>
        <w:ind w:left="765" w:hanging="340"/>
        <w:jc w:val="both"/>
      </w:pPr>
      <w:r>
        <w:rPr>
          <w:rFonts w:ascii="Arial Narrow" w:hAnsi="Arial Narrow" w:cs="Arial"/>
          <w:bCs/>
          <w:color w:val="000000"/>
        </w:rPr>
        <w:t>biologické odpady</w:t>
      </w:r>
      <w:r>
        <w:rPr>
          <w:rFonts w:ascii="Arial Narrow" w:hAnsi="Arial Narrow" w:cs="Arial"/>
          <w:bCs/>
        </w:rPr>
        <w:t xml:space="preserve"> rostlinného původu (dále jen „biologické odpady“),</w:t>
      </w:r>
    </w:p>
    <w:p w14:paraId="46E3427B" w14:textId="77777777" w:rsidR="0071380D" w:rsidRDefault="008443C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before="100" w:after="100" w:line="240" w:lineRule="auto"/>
        <w:ind w:left="782" w:hanging="35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papír,</w:t>
      </w:r>
    </w:p>
    <w:p w14:paraId="177A430D" w14:textId="77777777" w:rsidR="0071380D" w:rsidRDefault="008443C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before="100" w:after="100" w:line="240" w:lineRule="auto"/>
        <w:ind w:left="782" w:hanging="357"/>
        <w:jc w:val="both"/>
      </w:pPr>
      <w:r>
        <w:rPr>
          <w:rFonts w:ascii="Arial Narrow" w:hAnsi="Arial Narrow" w:cs="Arial"/>
          <w:bCs/>
          <w:color w:val="000000"/>
        </w:rPr>
        <w:t xml:space="preserve">plasty včetně PET lahví a </w:t>
      </w:r>
      <w:r>
        <w:rPr>
          <w:rFonts w:ascii="Arial Narrow" w:hAnsi="Arial Narrow" w:cs="Arial"/>
          <w:bCs/>
        </w:rPr>
        <w:t>nápojových kartonů,</w:t>
      </w:r>
    </w:p>
    <w:p w14:paraId="486AFF72" w14:textId="77777777" w:rsidR="0071380D" w:rsidRDefault="008443C0">
      <w:pPr>
        <w:pStyle w:val="Odstavecseseznamem"/>
        <w:numPr>
          <w:ilvl w:val="0"/>
          <w:numId w:val="3"/>
        </w:numPr>
        <w:autoSpaceDE w:val="0"/>
        <w:spacing w:before="100" w:after="100" w:line="240" w:lineRule="auto"/>
        <w:ind w:left="782" w:hanging="35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sklo,</w:t>
      </w:r>
    </w:p>
    <w:p w14:paraId="4BD69B52" w14:textId="77777777" w:rsidR="0071380D" w:rsidRDefault="008443C0">
      <w:pPr>
        <w:pStyle w:val="Odstavecseseznamem"/>
        <w:numPr>
          <w:ilvl w:val="0"/>
          <w:numId w:val="3"/>
        </w:numPr>
        <w:autoSpaceDE w:val="0"/>
        <w:spacing w:before="100" w:after="100" w:line="240" w:lineRule="auto"/>
        <w:ind w:left="765" w:hanging="34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kovy,</w:t>
      </w:r>
    </w:p>
    <w:p w14:paraId="031169A4" w14:textId="77777777" w:rsidR="0071380D" w:rsidRDefault="008443C0">
      <w:pPr>
        <w:pStyle w:val="Odstavecseseznamem"/>
        <w:numPr>
          <w:ilvl w:val="0"/>
          <w:numId w:val="3"/>
        </w:numPr>
        <w:autoSpaceDE w:val="0"/>
        <w:spacing w:before="100" w:after="100" w:line="240" w:lineRule="auto"/>
        <w:ind w:left="765" w:hanging="34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nebezpečné odpady,</w:t>
      </w:r>
    </w:p>
    <w:p w14:paraId="4E0E6BAE" w14:textId="77777777" w:rsidR="0071380D" w:rsidRDefault="008443C0">
      <w:pPr>
        <w:pStyle w:val="Odstavecseseznamem"/>
        <w:numPr>
          <w:ilvl w:val="0"/>
          <w:numId w:val="3"/>
        </w:numPr>
        <w:autoSpaceDE w:val="0"/>
        <w:spacing w:before="100" w:after="100" w:line="240" w:lineRule="auto"/>
        <w:ind w:left="765" w:hanging="34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objemný odpad,</w:t>
      </w:r>
    </w:p>
    <w:p w14:paraId="1A45C769" w14:textId="77777777" w:rsidR="0071380D" w:rsidRDefault="008443C0">
      <w:pPr>
        <w:pStyle w:val="Odstavecseseznamem"/>
        <w:numPr>
          <w:ilvl w:val="0"/>
          <w:numId w:val="3"/>
        </w:numPr>
        <w:autoSpaceDE w:val="0"/>
        <w:spacing w:before="100" w:after="100" w:line="240" w:lineRule="auto"/>
        <w:ind w:left="765" w:hanging="34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jedlé oleje a tuky, </w:t>
      </w:r>
    </w:p>
    <w:p w14:paraId="2A4C9F07" w14:textId="377AE235" w:rsidR="00C61CA1" w:rsidRDefault="00C61CA1">
      <w:pPr>
        <w:pStyle w:val="Odstavecseseznamem"/>
        <w:numPr>
          <w:ilvl w:val="0"/>
          <w:numId w:val="3"/>
        </w:numPr>
        <w:autoSpaceDE w:val="0"/>
        <w:spacing w:before="100" w:after="100" w:line="240" w:lineRule="auto"/>
        <w:ind w:left="765" w:hanging="34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textil</w:t>
      </w:r>
    </w:p>
    <w:p w14:paraId="01FFBF6B" w14:textId="77777777" w:rsidR="0071380D" w:rsidRDefault="008443C0">
      <w:pPr>
        <w:pStyle w:val="Odstavecseseznamem"/>
        <w:numPr>
          <w:ilvl w:val="0"/>
          <w:numId w:val="3"/>
        </w:numPr>
        <w:autoSpaceDE w:val="0"/>
        <w:spacing w:before="100" w:after="120" w:line="240" w:lineRule="auto"/>
        <w:ind w:left="765" w:hanging="34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směsný komunální odpad.</w:t>
      </w:r>
    </w:p>
    <w:p w14:paraId="4B5F2F28" w14:textId="7D681C40" w:rsidR="0071380D" w:rsidRDefault="008443C0">
      <w:pPr>
        <w:pageBreakBefore/>
        <w:numPr>
          <w:ilvl w:val="0"/>
          <w:numId w:val="2"/>
        </w:numPr>
        <w:spacing w:before="120" w:after="10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Směsným komunálním odpadem se rozumí zbylý komunální odpad po stanoveném vytřídění podle odst. 1 písm. a), b), c), d), e), f), g)</w:t>
      </w:r>
      <w:r w:rsidR="00EC45B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h)</w:t>
      </w:r>
      <w:r w:rsidR="00EC45B2">
        <w:rPr>
          <w:rFonts w:cs="Arial"/>
          <w:szCs w:val="22"/>
        </w:rPr>
        <w:t xml:space="preserve"> a i)</w:t>
      </w:r>
      <w:r>
        <w:rPr>
          <w:rFonts w:cs="Arial"/>
          <w:szCs w:val="22"/>
        </w:rPr>
        <w:t>.</w:t>
      </w:r>
    </w:p>
    <w:p w14:paraId="1DA0EFB9" w14:textId="77777777" w:rsidR="0071380D" w:rsidRDefault="008443C0">
      <w:pPr>
        <w:pStyle w:val="Zkladntextodsazen"/>
        <w:numPr>
          <w:ilvl w:val="0"/>
          <w:numId w:val="2"/>
        </w:numPr>
        <w:spacing w:before="120" w:after="100"/>
        <w:ind w:left="284" w:hanging="284"/>
      </w:pPr>
      <w:r>
        <w:rPr>
          <w:rFonts w:cs="Arial"/>
          <w:szCs w:val="22"/>
        </w:rPr>
        <w:t>Objemný odpad je takový odpad, který vzhledem ke svým rozměrům nemůže být umístěn do sběrných nádob (</w:t>
      </w:r>
      <w:r>
        <w:rPr>
          <w:rFonts w:cs="Arial"/>
          <w:iCs/>
          <w:szCs w:val="22"/>
        </w:rPr>
        <w:t>např. koberce, matrace, nábytek atd.</w:t>
      </w:r>
      <w:r>
        <w:rPr>
          <w:rFonts w:cs="Arial"/>
          <w:szCs w:val="22"/>
        </w:rPr>
        <w:t>).</w:t>
      </w:r>
    </w:p>
    <w:p w14:paraId="23284B26" w14:textId="77777777" w:rsidR="00986A0F" w:rsidRDefault="00986A0F">
      <w:pPr>
        <w:pStyle w:val="Nadpis1"/>
      </w:pPr>
    </w:p>
    <w:p w14:paraId="42193CB0" w14:textId="0A9577F9" w:rsidR="0071380D" w:rsidRDefault="008443C0">
      <w:pPr>
        <w:pStyle w:val="Nadpis1"/>
      </w:pPr>
      <w:r>
        <w:t>Čl. 3</w:t>
      </w:r>
    </w:p>
    <w:p w14:paraId="5D39F36B" w14:textId="2120FBBA" w:rsidR="0071380D" w:rsidRDefault="008443C0">
      <w:pPr>
        <w:pStyle w:val="Nadpis1"/>
      </w:pPr>
      <w:r>
        <w:t xml:space="preserve">Soustřeďování papíru, plastů včetně nápojových kartonů, skla, kovů, biologického odpadu, </w:t>
      </w:r>
      <w:r w:rsidR="00D40825">
        <w:t>textilu,</w:t>
      </w:r>
    </w:p>
    <w:p w14:paraId="133C34A7" w14:textId="77777777" w:rsidR="0071380D" w:rsidRDefault="008443C0">
      <w:pPr>
        <w:pStyle w:val="Nadpis1"/>
      </w:pPr>
      <w:r>
        <w:t>jedlých olejů a tuků</w:t>
      </w:r>
    </w:p>
    <w:p w14:paraId="07BCA9E9" w14:textId="166DFB21" w:rsidR="0071380D" w:rsidRDefault="008443C0">
      <w:pPr>
        <w:numPr>
          <w:ilvl w:val="0"/>
          <w:numId w:val="4"/>
        </w:numPr>
        <w:tabs>
          <w:tab w:val="left" w:pos="284"/>
          <w:tab w:val="left" w:pos="927"/>
        </w:tabs>
        <w:spacing w:before="100" w:after="100"/>
        <w:ind w:left="284" w:hanging="284"/>
        <w:jc w:val="both"/>
      </w:pPr>
      <w:r>
        <w:rPr>
          <w:rFonts w:cs="Arial"/>
          <w:szCs w:val="22"/>
        </w:rPr>
        <w:t xml:space="preserve">Papír, plasty včetně nápojových kartonů, sklo, kovy, biologické odpady, </w:t>
      </w:r>
      <w:r w:rsidR="00D40825">
        <w:rPr>
          <w:rFonts w:cs="Arial"/>
          <w:szCs w:val="22"/>
        </w:rPr>
        <w:t>textil</w:t>
      </w:r>
      <w:r w:rsidR="0083346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jedlé oleje a tuky se soustřeďují do </w:t>
      </w:r>
      <w:r>
        <w:rPr>
          <w:rFonts w:cs="Arial"/>
          <w:bCs/>
          <w:szCs w:val="22"/>
        </w:rPr>
        <w:t>zvláštních sběrných nádob</w:t>
      </w:r>
      <w:r>
        <w:rPr>
          <w:rFonts w:cs="Arial"/>
          <w:szCs w:val="22"/>
        </w:rPr>
        <w:t xml:space="preserve">, kterými jsou sběrné nádoby a velkoobjemové kontejnery. </w:t>
      </w:r>
    </w:p>
    <w:p w14:paraId="6BCF0ECF" w14:textId="5A160AB6" w:rsidR="0071380D" w:rsidRDefault="008443C0">
      <w:pPr>
        <w:numPr>
          <w:ilvl w:val="0"/>
          <w:numId w:val="4"/>
        </w:numPr>
        <w:tabs>
          <w:tab w:val="left" w:pos="284"/>
          <w:tab w:val="left" w:pos="927"/>
        </w:tabs>
        <w:spacing w:before="120" w:after="100"/>
        <w:ind w:left="284" w:hanging="284"/>
        <w:jc w:val="both"/>
      </w:pPr>
      <w:r>
        <w:rPr>
          <w:rFonts w:cs="Arial"/>
          <w:szCs w:val="22"/>
        </w:rPr>
        <w:t>Individuální zvláštní sběrné nádoby na papír (popelnice modré barvy), na plasty a nápojové kartony (popelnice žluté barvy) a na biologické odpady (popelnice hnědé barvy) jsou umístěny u jednotlivých nemovitostí (systém „</w:t>
      </w:r>
      <w:proofErr w:type="spellStart"/>
      <w:r>
        <w:rPr>
          <w:rFonts w:cs="Arial"/>
          <w:szCs w:val="22"/>
        </w:rPr>
        <w:t>door</w:t>
      </w:r>
      <w:proofErr w:type="spellEnd"/>
      <w:r>
        <w:rPr>
          <w:rFonts w:cs="Arial"/>
          <w:szCs w:val="22"/>
        </w:rPr>
        <w:t xml:space="preserve"> to </w:t>
      </w:r>
      <w:proofErr w:type="spellStart"/>
      <w:r>
        <w:rPr>
          <w:rFonts w:cs="Arial"/>
          <w:szCs w:val="22"/>
        </w:rPr>
        <w:t>door</w:t>
      </w:r>
      <w:proofErr w:type="spellEnd"/>
      <w:r>
        <w:rPr>
          <w:rFonts w:cs="Arial"/>
          <w:szCs w:val="22"/>
        </w:rPr>
        <w:t>“). Informace o harmonogramu a pravidla ke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svozu zvláštních sběrných nádob jsou </w:t>
      </w:r>
      <w:r w:rsidR="00A036A1">
        <w:rPr>
          <w:rFonts w:cs="Arial"/>
          <w:szCs w:val="22"/>
        </w:rPr>
        <w:t>zveřejněny na</w:t>
      </w:r>
      <w:r>
        <w:rPr>
          <w:rFonts w:cs="Arial"/>
          <w:szCs w:val="22"/>
        </w:rPr>
        <w:t xml:space="preserve"> webových stránkách obce</w:t>
      </w:r>
      <w:r w:rsidR="00FE1828">
        <w:rPr>
          <w:rFonts w:cs="Arial"/>
          <w:szCs w:val="22"/>
        </w:rPr>
        <w:t xml:space="preserve"> </w:t>
      </w:r>
      <w:r w:rsidR="00763558">
        <w:rPr>
          <w:rFonts w:cs="Arial"/>
          <w:szCs w:val="22"/>
        </w:rPr>
        <w:t>Březí.</w:t>
      </w:r>
    </w:p>
    <w:p w14:paraId="0177F9C3" w14:textId="28F4AE9D" w:rsidR="0071380D" w:rsidRPr="00986A0F" w:rsidRDefault="008443C0">
      <w:pPr>
        <w:numPr>
          <w:ilvl w:val="0"/>
          <w:numId w:val="4"/>
        </w:numPr>
        <w:spacing w:before="120" w:after="100"/>
        <w:ind w:left="284" w:hanging="284"/>
        <w:jc w:val="both"/>
      </w:pPr>
      <w:r w:rsidRPr="00986A0F">
        <w:rPr>
          <w:rFonts w:cs="Arial"/>
          <w:szCs w:val="22"/>
        </w:rPr>
        <w:t>Společné zvláštní sběrné nádoby (dále jen „kontejnery na tříděný odpad“) na papír, na plasty a nápojové kartony</w:t>
      </w:r>
      <w:r w:rsidR="004E369A">
        <w:rPr>
          <w:rFonts w:cs="Arial"/>
          <w:szCs w:val="22"/>
        </w:rPr>
        <w:t xml:space="preserve">, </w:t>
      </w:r>
      <w:r w:rsidRPr="00986A0F">
        <w:rPr>
          <w:rFonts w:cs="Arial"/>
          <w:szCs w:val="22"/>
        </w:rPr>
        <w:t>na sklo</w:t>
      </w:r>
      <w:r w:rsidR="00B516D0" w:rsidRPr="00986A0F">
        <w:rPr>
          <w:rFonts w:cs="Arial"/>
          <w:szCs w:val="22"/>
        </w:rPr>
        <w:t xml:space="preserve">, </w:t>
      </w:r>
      <w:r w:rsidR="004E369A">
        <w:rPr>
          <w:rFonts w:cs="Arial"/>
          <w:szCs w:val="22"/>
        </w:rPr>
        <w:t xml:space="preserve">na </w:t>
      </w:r>
      <w:r w:rsidR="00B516D0" w:rsidRPr="00986A0F">
        <w:rPr>
          <w:rFonts w:cs="Arial"/>
          <w:szCs w:val="22"/>
        </w:rPr>
        <w:t>kovy</w:t>
      </w:r>
      <w:r w:rsidR="004E369A">
        <w:rPr>
          <w:rFonts w:cs="Arial"/>
          <w:szCs w:val="22"/>
        </w:rPr>
        <w:t xml:space="preserve"> a na</w:t>
      </w:r>
      <w:r w:rsidR="00B516D0" w:rsidRPr="00986A0F">
        <w:rPr>
          <w:rFonts w:cs="Arial"/>
          <w:szCs w:val="22"/>
        </w:rPr>
        <w:t xml:space="preserve"> textil</w:t>
      </w:r>
      <w:r w:rsidRPr="00986A0F">
        <w:rPr>
          <w:rFonts w:cs="Arial"/>
          <w:szCs w:val="22"/>
        </w:rPr>
        <w:t xml:space="preserve"> jsou celoročně umístěny na stanovištích. Seznam společných stanovišť s </w:t>
      </w:r>
      <w:r w:rsidR="00A036A1" w:rsidRPr="00986A0F">
        <w:rPr>
          <w:rFonts w:cs="Arial"/>
          <w:szCs w:val="22"/>
        </w:rPr>
        <w:t>kontejnery na</w:t>
      </w:r>
      <w:r w:rsidRPr="00986A0F">
        <w:rPr>
          <w:rFonts w:cs="Arial"/>
          <w:szCs w:val="22"/>
        </w:rPr>
        <w:t xml:space="preserve"> tříděný sběr je zveřejněn na oficiálních webových stránkách obce</w:t>
      </w:r>
      <w:r w:rsidR="00763558" w:rsidRPr="00986A0F">
        <w:rPr>
          <w:rFonts w:cs="Arial"/>
          <w:szCs w:val="22"/>
        </w:rPr>
        <w:t xml:space="preserve"> Březí</w:t>
      </w:r>
      <w:r w:rsidRPr="00986A0F">
        <w:rPr>
          <w:rFonts w:cs="Arial"/>
          <w:szCs w:val="22"/>
        </w:rPr>
        <w:t xml:space="preserve"> na adrese </w:t>
      </w:r>
      <w:r w:rsidR="00763558" w:rsidRPr="00986A0F">
        <w:rPr>
          <w:rFonts w:cs="Arial"/>
          <w:szCs w:val="22"/>
        </w:rPr>
        <w:t>https://www.breziumikulova.cz</w:t>
      </w:r>
      <w:r w:rsidR="00B516D0" w:rsidRPr="00986A0F">
        <w:rPr>
          <w:rFonts w:cs="Arial"/>
          <w:szCs w:val="22"/>
        </w:rPr>
        <w:t xml:space="preserve"> </w:t>
      </w:r>
      <w:r w:rsidR="00763558" w:rsidRPr="00986A0F">
        <w:rPr>
          <w:rFonts w:cs="Arial"/>
          <w:szCs w:val="22"/>
        </w:rPr>
        <w:t>(dále jen „webové stránky obce Březí).</w:t>
      </w:r>
    </w:p>
    <w:p w14:paraId="72B56A4E" w14:textId="77777777" w:rsidR="0071380D" w:rsidRDefault="008443C0" w:rsidP="00D53912">
      <w:pPr>
        <w:numPr>
          <w:ilvl w:val="0"/>
          <w:numId w:val="4"/>
        </w:numPr>
        <w:spacing w:before="240" w:after="24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Společné kontejnery na tříděný odpad jsou obvykle barevně odlišeny a označeny příslušnými nápisy:</w:t>
      </w:r>
    </w:p>
    <w:p w14:paraId="34BC2295" w14:textId="4E2D1018" w:rsidR="0071380D" w:rsidRPr="006F6096" w:rsidRDefault="00A036A1" w:rsidP="00D53912">
      <w:pPr>
        <w:numPr>
          <w:ilvl w:val="2"/>
          <w:numId w:val="5"/>
        </w:numPr>
        <w:spacing w:line="360" w:lineRule="auto"/>
        <w:ind w:left="709"/>
        <w:jc w:val="both"/>
        <w:rPr>
          <w:rFonts w:cs="Arial"/>
          <w:szCs w:val="22"/>
        </w:rPr>
      </w:pPr>
      <w:r w:rsidRPr="006F6096">
        <w:rPr>
          <w:rFonts w:cs="Arial"/>
          <w:szCs w:val="22"/>
        </w:rPr>
        <w:t>papír – barva</w:t>
      </w:r>
      <w:r w:rsidR="008443C0" w:rsidRPr="006F6096">
        <w:rPr>
          <w:rFonts w:cs="Arial"/>
          <w:szCs w:val="22"/>
        </w:rPr>
        <w:t xml:space="preserve"> modrá, nápis PAPÍR,</w:t>
      </w:r>
    </w:p>
    <w:p w14:paraId="308770E4" w14:textId="032793FE" w:rsidR="0071380D" w:rsidRPr="006F6096" w:rsidRDefault="008443C0" w:rsidP="00D53912">
      <w:pPr>
        <w:numPr>
          <w:ilvl w:val="2"/>
          <w:numId w:val="5"/>
        </w:numPr>
        <w:spacing w:line="360" w:lineRule="auto"/>
        <w:ind w:left="709"/>
        <w:jc w:val="both"/>
        <w:rPr>
          <w:rFonts w:cs="Arial"/>
          <w:szCs w:val="22"/>
        </w:rPr>
      </w:pPr>
      <w:r w:rsidRPr="006F6096">
        <w:rPr>
          <w:rFonts w:cs="Arial"/>
          <w:szCs w:val="22"/>
        </w:rPr>
        <w:t xml:space="preserve">plasty a nápojové </w:t>
      </w:r>
      <w:r w:rsidR="00A036A1" w:rsidRPr="006F6096">
        <w:rPr>
          <w:rFonts w:cs="Arial"/>
          <w:szCs w:val="22"/>
        </w:rPr>
        <w:t>kartony – barva</w:t>
      </w:r>
      <w:r w:rsidRPr="006F6096">
        <w:rPr>
          <w:rFonts w:cs="Arial"/>
          <w:szCs w:val="22"/>
        </w:rPr>
        <w:t xml:space="preserve"> žlutá, nápisy PLASTY, NÁPOJOVÉ KARTONY,</w:t>
      </w:r>
    </w:p>
    <w:p w14:paraId="5702AE99" w14:textId="77777777" w:rsidR="0071380D" w:rsidRPr="006F6096" w:rsidRDefault="008443C0" w:rsidP="00D53912">
      <w:pPr>
        <w:numPr>
          <w:ilvl w:val="2"/>
          <w:numId w:val="5"/>
        </w:numPr>
        <w:spacing w:line="360" w:lineRule="auto"/>
        <w:ind w:left="709"/>
        <w:jc w:val="both"/>
        <w:rPr>
          <w:rFonts w:cs="Arial"/>
          <w:szCs w:val="22"/>
        </w:rPr>
      </w:pPr>
      <w:r w:rsidRPr="006F6096">
        <w:rPr>
          <w:rFonts w:cs="Arial"/>
          <w:szCs w:val="22"/>
        </w:rPr>
        <w:t>sklo – barva zelená, nápis SKLO SMĚS.</w:t>
      </w:r>
    </w:p>
    <w:p w14:paraId="1CF10045" w14:textId="77777777" w:rsidR="0071380D" w:rsidRDefault="008443C0" w:rsidP="00D53912">
      <w:pPr>
        <w:numPr>
          <w:ilvl w:val="2"/>
          <w:numId w:val="5"/>
        </w:numPr>
        <w:spacing w:line="360" w:lineRule="auto"/>
        <w:ind w:left="709"/>
        <w:jc w:val="both"/>
        <w:rPr>
          <w:rFonts w:cs="Arial"/>
          <w:szCs w:val="22"/>
        </w:rPr>
      </w:pPr>
      <w:r w:rsidRPr="006F6096">
        <w:rPr>
          <w:rFonts w:cs="Arial"/>
          <w:szCs w:val="22"/>
        </w:rPr>
        <w:t>sklo – barva bílá, nápis SKLO BÍLÁ</w:t>
      </w:r>
    </w:p>
    <w:p w14:paraId="11B81FA4" w14:textId="4F56E168" w:rsidR="00E10529" w:rsidRDefault="00E373D0" w:rsidP="00D53912">
      <w:pPr>
        <w:numPr>
          <w:ilvl w:val="2"/>
          <w:numId w:val="5"/>
        </w:numPr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kovy – barva šedá, nápis </w:t>
      </w:r>
      <w:r w:rsidR="00AE33A2">
        <w:rPr>
          <w:rFonts w:cs="Arial"/>
          <w:szCs w:val="22"/>
        </w:rPr>
        <w:t>KOVY</w:t>
      </w:r>
    </w:p>
    <w:p w14:paraId="01DC0E29" w14:textId="04BC02EE" w:rsidR="003118A6" w:rsidRDefault="003118A6" w:rsidP="00D53912">
      <w:pPr>
        <w:numPr>
          <w:ilvl w:val="2"/>
          <w:numId w:val="5"/>
        </w:numPr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textil </w:t>
      </w:r>
      <w:r w:rsidR="002C07EF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2C07EF">
        <w:rPr>
          <w:rFonts w:cs="Arial"/>
          <w:szCs w:val="22"/>
        </w:rPr>
        <w:t>barva bílá, nápis textil</w:t>
      </w:r>
    </w:p>
    <w:p w14:paraId="7B6B18FD" w14:textId="2D7BA17B" w:rsidR="00D53912" w:rsidRPr="006F6096" w:rsidRDefault="00D53912" w:rsidP="00D53912">
      <w:pPr>
        <w:numPr>
          <w:ilvl w:val="2"/>
          <w:numId w:val="5"/>
        </w:numPr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biologický odpad</w:t>
      </w:r>
      <w:r w:rsidR="00637DDF">
        <w:rPr>
          <w:rFonts w:cs="Arial"/>
          <w:szCs w:val="22"/>
        </w:rPr>
        <w:t xml:space="preserve"> - </w:t>
      </w:r>
      <w:r>
        <w:rPr>
          <w:rFonts w:cs="Arial"/>
          <w:szCs w:val="22"/>
        </w:rPr>
        <w:t>barva hnědá, nápis BIOLOGICKÝ ODPAD</w:t>
      </w:r>
    </w:p>
    <w:p w14:paraId="1A36766B" w14:textId="77777777" w:rsidR="0071380D" w:rsidRDefault="008443C0">
      <w:pPr>
        <w:numPr>
          <w:ilvl w:val="0"/>
          <w:numId w:val="4"/>
        </w:numPr>
        <w:tabs>
          <w:tab w:val="left" w:pos="284"/>
        </w:tabs>
        <w:spacing w:before="120" w:after="10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Do zvláštních sběrných nádob je zakázáno ukládat jiné složky komunálních odpadů, než pro které jsou určeny.</w:t>
      </w:r>
    </w:p>
    <w:p w14:paraId="36699FE4" w14:textId="77777777" w:rsidR="0071380D" w:rsidRDefault="008443C0">
      <w:pPr>
        <w:numPr>
          <w:ilvl w:val="0"/>
          <w:numId w:val="4"/>
        </w:numPr>
        <w:tabs>
          <w:tab w:val="left" w:pos="284"/>
        </w:tabs>
        <w:spacing w:before="120" w:after="10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 (např. sešlápnout, stlačit, rozložit).</w:t>
      </w:r>
    </w:p>
    <w:p w14:paraId="0D27D070" w14:textId="375D8BAC" w:rsidR="0071380D" w:rsidRPr="00456798" w:rsidRDefault="008443C0" w:rsidP="00456798">
      <w:pPr>
        <w:numPr>
          <w:ilvl w:val="0"/>
          <w:numId w:val="4"/>
        </w:numPr>
        <w:tabs>
          <w:tab w:val="left" w:pos="284"/>
        </w:tabs>
        <w:spacing w:before="120" w:after="100"/>
        <w:ind w:left="284" w:hanging="284"/>
        <w:jc w:val="both"/>
        <w:rPr>
          <w:rFonts w:cs="Arial"/>
          <w:kern w:val="3"/>
          <w:szCs w:val="22"/>
        </w:rPr>
      </w:pPr>
      <w:r w:rsidRPr="00D53912">
        <w:rPr>
          <w:rFonts w:cs="Arial"/>
          <w:szCs w:val="22"/>
        </w:rPr>
        <w:t xml:space="preserve">Papír, plasty, sklo, kovy, tabulové sklo, jedlé oleje a tuky, a biologický odpad, lze odevzdávat </w:t>
      </w:r>
      <w:r w:rsidR="00A036A1" w:rsidRPr="00D53912">
        <w:rPr>
          <w:rFonts w:cs="Arial"/>
          <w:szCs w:val="22"/>
        </w:rPr>
        <w:t>na s</w:t>
      </w:r>
      <w:r w:rsidRPr="00D53912">
        <w:rPr>
          <w:rFonts w:cs="Arial"/>
          <w:kern w:val="3"/>
          <w:szCs w:val="22"/>
        </w:rPr>
        <w:t>běrném místě</w:t>
      </w:r>
      <w:r w:rsidR="00D53912">
        <w:rPr>
          <w:rFonts w:cs="Arial"/>
          <w:kern w:val="3"/>
          <w:szCs w:val="22"/>
        </w:rPr>
        <w:t xml:space="preserve">, které je umístěno na ulici Nádražní, </w:t>
      </w:r>
      <w:proofErr w:type="spellStart"/>
      <w:r w:rsidR="00D53912">
        <w:rPr>
          <w:rFonts w:cs="Arial"/>
          <w:kern w:val="3"/>
          <w:szCs w:val="22"/>
        </w:rPr>
        <w:t>parc</w:t>
      </w:r>
      <w:proofErr w:type="spellEnd"/>
      <w:r w:rsidR="00D53912">
        <w:rPr>
          <w:rFonts w:cs="Arial"/>
          <w:kern w:val="3"/>
          <w:szCs w:val="22"/>
        </w:rPr>
        <w:t>. č. st. 560/5, obec Březí.</w:t>
      </w:r>
    </w:p>
    <w:p w14:paraId="6C81067B" w14:textId="77777777" w:rsidR="00D53912" w:rsidRDefault="00D53912">
      <w:pPr>
        <w:pStyle w:val="Nadpis1"/>
      </w:pPr>
    </w:p>
    <w:p w14:paraId="4B740DA9" w14:textId="2CE28E20" w:rsidR="0071380D" w:rsidRDefault="008443C0">
      <w:pPr>
        <w:pStyle w:val="Nadpis1"/>
      </w:pPr>
      <w:r>
        <w:t>Čl. 4</w:t>
      </w:r>
    </w:p>
    <w:p w14:paraId="3E3CF658" w14:textId="77777777" w:rsidR="0071380D" w:rsidRDefault="008443C0">
      <w:pPr>
        <w:pStyle w:val="Nadpis1"/>
      </w:pPr>
      <w:r>
        <w:t>Sběr nebezpečných složek komunálního odpadu</w:t>
      </w:r>
    </w:p>
    <w:p w14:paraId="39868C7A" w14:textId="230BC248" w:rsidR="0071380D" w:rsidRPr="00851433" w:rsidRDefault="00D53912" w:rsidP="00851433">
      <w:pPr>
        <w:pStyle w:val="Nadpis1"/>
        <w:spacing w:before="100" w:after="100"/>
        <w:jc w:val="both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N</w:t>
      </w:r>
      <w:r w:rsidR="0029791F">
        <w:rPr>
          <w:rFonts w:cs="Arial"/>
          <w:b w:val="0"/>
          <w:bCs w:val="0"/>
          <w:szCs w:val="22"/>
        </w:rPr>
        <w:t xml:space="preserve">ebezpečný odpad </w:t>
      </w:r>
      <w:r w:rsidR="007917D3">
        <w:rPr>
          <w:rFonts w:cs="Arial"/>
          <w:b w:val="0"/>
          <w:bCs w:val="0"/>
          <w:szCs w:val="22"/>
        </w:rPr>
        <w:t xml:space="preserve">je možné </w:t>
      </w:r>
      <w:r w:rsidR="0029791F">
        <w:rPr>
          <w:rFonts w:cs="Arial"/>
          <w:b w:val="0"/>
          <w:bCs w:val="0"/>
          <w:szCs w:val="22"/>
        </w:rPr>
        <w:t xml:space="preserve">odevzdávat na sběrném </w:t>
      </w:r>
      <w:r w:rsidR="007917D3">
        <w:rPr>
          <w:rFonts w:cs="Arial"/>
          <w:b w:val="0"/>
          <w:bCs w:val="0"/>
          <w:szCs w:val="22"/>
        </w:rPr>
        <w:t>místě</w:t>
      </w:r>
      <w:r w:rsidR="0029791F">
        <w:rPr>
          <w:rFonts w:cs="Arial"/>
          <w:b w:val="0"/>
          <w:bCs w:val="0"/>
          <w:szCs w:val="22"/>
        </w:rPr>
        <w:t xml:space="preserve"> v </w:t>
      </w:r>
      <w:r w:rsidR="007917D3" w:rsidRPr="007917D3">
        <w:rPr>
          <w:rFonts w:cs="Arial"/>
          <w:b w:val="0"/>
          <w:bCs w:val="0"/>
          <w:szCs w:val="22"/>
        </w:rPr>
        <w:t xml:space="preserve">které je umístěno na ulici Nádražní, </w:t>
      </w:r>
      <w:proofErr w:type="spellStart"/>
      <w:r w:rsidR="007917D3" w:rsidRPr="007917D3">
        <w:rPr>
          <w:rFonts w:cs="Arial"/>
          <w:b w:val="0"/>
          <w:bCs w:val="0"/>
          <w:szCs w:val="22"/>
        </w:rPr>
        <w:t>parc</w:t>
      </w:r>
      <w:proofErr w:type="spellEnd"/>
      <w:r w:rsidR="007917D3" w:rsidRPr="007917D3">
        <w:rPr>
          <w:rFonts w:cs="Arial"/>
          <w:b w:val="0"/>
          <w:bCs w:val="0"/>
          <w:szCs w:val="22"/>
        </w:rPr>
        <w:t>. č. st. 560/5, obec Březí</w:t>
      </w:r>
      <w:r w:rsidR="007917D3">
        <w:rPr>
          <w:rFonts w:cs="Arial"/>
          <w:b w:val="0"/>
          <w:bCs w:val="0"/>
          <w:szCs w:val="22"/>
        </w:rPr>
        <w:t xml:space="preserve"> a </w:t>
      </w:r>
      <w:r w:rsidR="0029791F" w:rsidRPr="007917D3">
        <w:rPr>
          <w:rFonts w:cs="Arial"/>
          <w:b w:val="0"/>
          <w:bCs w:val="0"/>
          <w:szCs w:val="22"/>
        </w:rPr>
        <w:t xml:space="preserve">musí se řídit </w:t>
      </w:r>
      <w:r w:rsidR="00A8043B" w:rsidRPr="007917D3">
        <w:rPr>
          <w:rFonts w:cs="Arial"/>
          <w:b w:val="0"/>
          <w:bCs w:val="0"/>
          <w:szCs w:val="22"/>
        </w:rPr>
        <w:t xml:space="preserve">bezpečnostními pokyny pro daný druh nebezpečného odpadu dle informací na sběrném </w:t>
      </w:r>
      <w:r w:rsidR="007917D3" w:rsidRPr="007917D3">
        <w:rPr>
          <w:rFonts w:cs="Arial"/>
          <w:b w:val="0"/>
          <w:bCs w:val="0"/>
          <w:szCs w:val="22"/>
        </w:rPr>
        <w:t>místě.</w:t>
      </w:r>
    </w:p>
    <w:p w14:paraId="79C7F65D" w14:textId="77777777" w:rsidR="0071380D" w:rsidRPr="00A036A1" w:rsidRDefault="008443C0">
      <w:pPr>
        <w:pStyle w:val="Nadpis1"/>
      </w:pPr>
      <w:r w:rsidRPr="00A036A1">
        <w:t>Čl. 5</w:t>
      </w:r>
    </w:p>
    <w:p w14:paraId="07434A05" w14:textId="77777777" w:rsidR="0071380D" w:rsidRDefault="008443C0">
      <w:pPr>
        <w:pStyle w:val="Nadpis1"/>
      </w:pPr>
      <w:r>
        <w:t>Soustřeďování objemného odpadu</w:t>
      </w:r>
    </w:p>
    <w:p w14:paraId="3B7B5B96" w14:textId="71A853FD" w:rsidR="0071380D" w:rsidRPr="00456798" w:rsidRDefault="008443C0">
      <w:pPr>
        <w:numPr>
          <w:ilvl w:val="0"/>
          <w:numId w:val="6"/>
        </w:numPr>
        <w:tabs>
          <w:tab w:val="left" w:pos="284"/>
        </w:tabs>
        <w:spacing w:before="100" w:after="100"/>
        <w:ind w:left="0" w:firstLine="0"/>
        <w:jc w:val="both"/>
      </w:pPr>
      <w:r>
        <w:rPr>
          <w:rFonts w:cs="Arial"/>
          <w:szCs w:val="22"/>
        </w:rPr>
        <w:t xml:space="preserve">Objemný odpad lze celoročně odevzdávat </w:t>
      </w:r>
      <w:r w:rsidRPr="00456798">
        <w:rPr>
          <w:rFonts w:cs="Arial"/>
          <w:szCs w:val="22"/>
        </w:rPr>
        <w:t xml:space="preserve">ve sběrném </w:t>
      </w:r>
      <w:r w:rsidR="007917D3">
        <w:rPr>
          <w:rFonts w:cs="Arial"/>
          <w:szCs w:val="22"/>
        </w:rPr>
        <w:t xml:space="preserve">místě, </w:t>
      </w:r>
      <w:r w:rsidR="007917D3">
        <w:rPr>
          <w:rFonts w:cs="Arial"/>
          <w:kern w:val="3"/>
          <w:szCs w:val="22"/>
        </w:rPr>
        <w:t xml:space="preserve">které je umístěno na ulici Nádražní, </w:t>
      </w:r>
      <w:proofErr w:type="spellStart"/>
      <w:r w:rsidR="007917D3">
        <w:rPr>
          <w:rFonts w:cs="Arial"/>
          <w:kern w:val="3"/>
          <w:szCs w:val="22"/>
        </w:rPr>
        <w:t>parc</w:t>
      </w:r>
      <w:proofErr w:type="spellEnd"/>
      <w:r w:rsidR="007917D3">
        <w:rPr>
          <w:rFonts w:cs="Arial"/>
          <w:kern w:val="3"/>
          <w:szCs w:val="22"/>
        </w:rPr>
        <w:t>. č. st. 560/5, obec Březí.</w:t>
      </w:r>
    </w:p>
    <w:p w14:paraId="0675650F" w14:textId="074597AB" w:rsidR="0071380D" w:rsidRDefault="008443C0">
      <w:pPr>
        <w:numPr>
          <w:ilvl w:val="0"/>
          <w:numId w:val="6"/>
        </w:numPr>
        <w:tabs>
          <w:tab w:val="left" w:pos="284"/>
        </w:tabs>
        <w:spacing w:before="120" w:after="100"/>
        <w:ind w:left="0" w:firstLine="0"/>
        <w:jc w:val="both"/>
        <w:rPr>
          <w:rFonts w:cs="Arial"/>
          <w:szCs w:val="22"/>
        </w:rPr>
      </w:pPr>
      <w:r>
        <w:rPr>
          <w:rFonts w:cs="Arial"/>
          <w:szCs w:val="22"/>
        </w:rPr>
        <w:t>Soustřeďování objemného odpadu podléhá požadavkům stan</w:t>
      </w:r>
      <w:r w:rsidRPr="00456798">
        <w:rPr>
          <w:b/>
          <w:bCs/>
          <w:kern w:val="3"/>
          <w:szCs w:val="32"/>
        </w:rPr>
        <w:t>o</w:t>
      </w:r>
      <w:r>
        <w:rPr>
          <w:rFonts w:cs="Arial"/>
          <w:szCs w:val="22"/>
        </w:rPr>
        <w:t xml:space="preserve">veným v čl. 3 odst. </w:t>
      </w:r>
      <w:r w:rsidR="007917D3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a </w:t>
      </w:r>
      <w:r w:rsidR="007917D3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této vyhlášky.</w:t>
      </w:r>
    </w:p>
    <w:p w14:paraId="60B2A293" w14:textId="77777777" w:rsidR="0071380D" w:rsidRDefault="008443C0">
      <w:pPr>
        <w:pStyle w:val="Nadpis1"/>
      </w:pPr>
      <w:r>
        <w:lastRenderedPageBreak/>
        <w:t>Čl. 6</w:t>
      </w:r>
    </w:p>
    <w:p w14:paraId="4013CF19" w14:textId="77777777" w:rsidR="0071380D" w:rsidRDefault="008443C0">
      <w:pPr>
        <w:pStyle w:val="Nadpis1"/>
      </w:pPr>
      <w:r>
        <w:t>Soustřeďování směsného komunálního odpadu</w:t>
      </w:r>
    </w:p>
    <w:p w14:paraId="52FCC8EC" w14:textId="77777777" w:rsidR="0071380D" w:rsidRDefault="008443C0">
      <w:pPr>
        <w:pStyle w:val="Nadpis1"/>
        <w:numPr>
          <w:ilvl w:val="0"/>
          <w:numId w:val="7"/>
        </w:numPr>
        <w:spacing w:before="100" w:after="120"/>
        <w:ind w:left="284" w:hanging="284"/>
        <w:jc w:val="both"/>
        <w:rPr>
          <w:rFonts w:cs="Arial"/>
          <w:b w:val="0"/>
          <w:bCs w:val="0"/>
          <w:kern w:val="0"/>
          <w:szCs w:val="22"/>
        </w:rPr>
      </w:pPr>
      <w:r>
        <w:rPr>
          <w:rFonts w:cs="Arial"/>
          <w:b w:val="0"/>
          <w:bCs w:val="0"/>
          <w:kern w:val="0"/>
          <w:szCs w:val="22"/>
        </w:rPr>
        <w:t>Směsný komunální odpad se soustřeďuje do sběrných nádob. Pro účely této vyhlášky se sběrnými nádobami rozumějí:</w:t>
      </w:r>
    </w:p>
    <w:p w14:paraId="46B4F394" w14:textId="77777777" w:rsidR="0071380D" w:rsidRDefault="008443C0">
      <w:pPr>
        <w:pStyle w:val="Nadpis1"/>
        <w:numPr>
          <w:ilvl w:val="0"/>
          <w:numId w:val="8"/>
        </w:numPr>
        <w:ind w:left="714" w:hanging="357"/>
        <w:jc w:val="both"/>
        <w:rPr>
          <w:rFonts w:cs="Arial"/>
          <w:b w:val="0"/>
          <w:bCs w:val="0"/>
          <w:kern w:val="0"/>
          <w:szCs w:val="22"/>
        </w:rPr>
      </w:pPr>
      <w:r>
        <w:rPr>
          <w:rFonts w:cs="Arial"/>
          <w:b w:val="0"/>
          <w:bCs w:val="0"/>
          <w:kern w:val="0"/>
          <w:szCs w:val="22"/>
        </w:rPr>
        <w:t>popelnice (typizované sběrné nádoby o objemu 110-240 litrů) u rodinných domů, barva černá</w:t>
      </w:r>
    </w:p>
    <w:p w14:paraId="14050F1A" w14:textId="77777777" w:rsidR="0071380D" w:rsidRPr="00A036A1" w:rsidRDefault="008443C0">
      <w:pPr>
        <w:pStyle w:val="Nadpis1"/>
        <w:numPr>
          <w:ilvl w:val="0"/>
          <w:numId w:val="8"/>
        </w:numPr>
        <w:jc w:val="both"/>
      </w:pPr>
      <w:r w:rsidRPr="00A036A1">
        <w:rPr>
          <w:rFonts w:cs="Arial"/>
          <w:b w:val="0"/>
          <w:bCs w:val="0"/>
          <w:kern w:val="0"/>
          <w:szCs w:val="22"/>
        </w:rPr>
        <w:t>odpadkové koše, které jsou umístěny na veřejných prostranstvích v obci, sloužící pro odkládání drobného směsného komunálního odpadu. Do odpadkových košů umístěných na veřejných prostranstvích je možné odkládat jen drobný odpad související s pohybem osob na veřejných prostranstvích.</w:t>
      </w:r>
    </w:p>
    <w:p w14:paraId="2121179D" w14:textId="51ECF3E2" w:rsidR="0071380D" w:rsidRDefault="008443C0">
      <w:pPr>
        <w:pStyle w:val="Nadpis1"/>
        <w:numPr>
          <w:ilvl w:val="0"/>
          <w:numId w:val="7"/>
        </w:numPr>
        <w:spacing w:before="120" w:after="100"/>
        <w:ind w:left="284" w:hanging="284"/>
        <w:jc w:val="both"/>
        <w:rPr>
          <w:rFonts w:cs="Arial"/>
          <w:b w:val="0"/>
          <w:bCs w:val="0"/>
          <w:kern w:val="0"/>
          <w:szCs w:val="22"/>
        </w:rPr>
      </w:pPr>
      <w:r>
        <w:rPr>
          <w:rFonts w:cs="Arial"/>
          <w:b w:val="0"/>
          <w:bCs w:val="0"/>
          <w:kern w:val="0"/>
          <w:szCs w:val="22"/>
        </w:rPr>
        <w:t xml:space="preserve">Informace o harmonogramu a pravidla ke svozu sběrných nádob se směsným komunálním odpadem jsou </w:t>
      </w:r>
      <w:r w:rsidR="00A036A1">
        <w:rPr>
          <w:rFonts w:cs="Arial"/>
          <w:b w:val="0"/>
          <w:bCs w:val="0"/>
          <w:kern w:val="0"/>
          <w:szCs w:val="22"/>
        </w:rPr>
        <w:t>zveřejněny na</w:t>
      </w:r>
      <w:r>
        <w:rPr>
          <w:rFonts w:cs="Arial"/>
          <w:b w:val="0"/>
          <w:bCs w:val="0"/>
          <w:kern w:val="0"/>
          <w:szCs w:val="22"/>
        </w:rPr>
        <w:t xml:space="preserve"> webových stránkách obce</w:t>
      </w:r>
      <w:r w:rsidR="00EB2345">
        <w:rPr>
          <w:rFonts w:cs="Arial"/>
          <w:b w:val="0"/>
          <w:bCs w:val="0"/>
          <w:kern w:val="0"/>
          <w:szCs w:val="22"/>
        </w:rPr>
        <w:t xml:space="preserve"> </w:t>
      </w:r>
      <w:r w:rsidR="007917D3">
        <w:rPr>
          <w:rFonts w:cs="Arial"/>
          <w:b w:val="0"/>
          <w:bCs w:val="0"/>
          <w:kern w:val="0"/>
          <w:szCs w:val="22"/>
        </w:rPr>
        <w:t>Březí.</w:t>
      </w:r>
    </w:p>
    <w:p w14:paraId="0D939A3C" w14:textId="3726F31A" w:rsidR="0071380D" w:rsidRDefault="008443C0">
      <w:pPr>
        <w:pStyle w:val="Nadpis1"/>
        <w:numPr>
          <w:ilvl w:val="0"/>
          <w:numId w:val="7"/>
        </w:numPr>
        <w:spacing w:before="120" w:after="100"/>
        <w:ind w:left="284" w:hanging="284"/>
        <w:jc w:val="both"/>
        <w:rPr>
          <w:rFonts w:cs="Arial"/>
          <w:b w:val="0"/>
          <w:bCs w:val="0"/>
          <w:kern w:val="0"/>
          <w:szCs w:val="22"/>
        </w:rPr>
      </w:pPr>
      <w:r>
        <w:rPr>
          <w:rFonts w:cs="Arial"/>
          <w:b w:val="0"/>
          <w:bCs w:val="0"/>
          <w:kern w:val="0"/>
          <w:szCs w:val="22"/>
        </w:rPr>
        <w:t xml:space="preserve">Soustřeďování směsného komunálního odpadu podléhá požadavkům stanoveným v čl. 3 odst. </w:t>
      </w:r>
      <w:r w:rsidR="007917D3">
        <w:rPr>
          <w:rFonts w:cs="Arial"/>
          <w:b w:val="0"/>
          <w:bCs w:val="0"/>
          <w:kern w:val="0"/>
          <w:szCs w:val="22"/>
        </w:rPr>
        <w:t>5</w:t>
      </w:r>
      <w:r>
        <w:rPr>
          <w:rFonts w:cs="Arial"/>
          <w:b w:val="0"/>
          <w:bCs w:val="0"/>
          <w:kern w:val="0"/>
          <w:szCs w:val="22"/>
        </w:rPr>
        <w:t xml:space="preserve"> a </w:t>
      </w:r>
      <w:r w:rsidR="007917D3">
        <w:rPr>
          <w:rFonts w:cs="Arial"/>
          <w:b w:val="0"/>
          <w:bCs w:val="0"/>
          <w:kern w:val="0"/>
          <w:szCs w:val="22"/>
        </w:rPr>
        <w:t>6</w:t>
      </w:r>
      <w:r>
        <w:rPr>
          <w:rFonts w:cs="Arial"/>
          <w:b w:val="0"/>
          <w:bCs w:val="0"/>
          <w:kern w:val="0"/>
          <w:szCs w:val="22"/>
        </w:rPr>
        <w:t>.</w:t>
      </w:r>
    </w:p>
    <w:p w14:paraId="483553AF" w14:textId="77777777" w:rsidR="007917D3" w:rsidRDefault="007917D3">
      <w:pPr>
        <w:pStyle w:val="Nadpis1"/>
      </w:pPr>
    </w:p>
    <w:p w14:paraId="43E15BD8" w14:textId="6C490442" w:rsidR="0071380D" w:rsidRDefault="008443C0">
      <w:pPr>
        <w:pStyle w:val="Nadpis1"/>
      </w:pPr>
      <w:r>
        <w:t xml:space="preserve">Čl. </w:t>
      </w:r>
      <w:r w:rsidR="00A036A1">
        <w:t>7</w:t>
      </w:r>
    </w:p>
    <w:p w14:paraId="378D4C2E" w14:textId="77777777" w:rsidR="0071380D" w:rsidRDefault="008443C0">
      <w:pPr>
        <w:pStyle w:val="Nadpis1"/>
      </w:pPr>
      <w:r>
        <w:t>Nakládání s movitými věcmi v rámci předcházení vzniku odpadu</w:t>
      </w:r>
    </w:p>
    <w:p w14:paraId="42B04AF7" w14:textId="77777777" w:rsidR="0071380D" w:rsidRDefault="008443C0">
      <w:pPr>
        <w:numPr>
          <w:ilvl w:val="0"/>
          <w:numId w:val="10"/>
        </w:numPr>
        <w:spacing w:before="100" w:after="10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Obec v rámci předcházení vzniku odpadu za účelem jejich opětovného použití nakládá s movitými věcmi – oděvy, obuv a textil.</w:t>
      </w:r>
    </w:p>
    <w:p w14:paraId="0038BFCC" w14:textId="2BCDEAEF" w:rsidR="0071380D" w:rsidRPr="00A036A1" w:rsidRDefault="008443C0">
      <w:pPr>
        <w:numPr>
          <w:ilvl w:val="0"/>
          <w:numId w:val="10"/>
        </w:numPr>
        <w:spacing w:before="120" w:after="10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Movité věci lze předávat do zvláštních sběrných nádob s označením</w:t>
      </w:r>
      <w:r w:rsidRPr="007917D3">
        <w:rPr>
          <w:rFonts w:cs="Arial"/>
          <w:szCs w:val="22"/>
        </w:rPr>
        <w:t xml:space="preserve"> TEXTIL</w:t>
      </w:r>
      <w:r>
        <w:rPr>
          <w:rFonts w:cs="Arial"/>
          <w:szCs w:val="22"/>
        </w:rPr>
        <w:t xml:space="preserve">. </w:t>
      </w:r>
      <w:r w:rsidR="00A036A1" w:rsidRPr="00A036A1">
        <w:rPr>
          <w:rFonts w:cs="Arial"/>
          <w:szCs w:val="22"/>
        </w:rPr>
        <w:t>Stanoviště</w:t>
      </w:r>
      <w:r w:rsidRPr="00A036A1">
        <w:rPr>
          <w:rFonts w:cs="Arial"/>
          <w:szCs w:val="22"/>
        </w:rPr>
        <w:t xml:space="preserve"> zvláštních kontejnerů je </w:t>
      </w:r>
      <w:r w:rsidR="007917D3">
        <w:rPr>
          <w:rFonts w:cs="Arial"/>
          <w:szCs w:val="22"/>
        </w:rPr>
        <w:t xml:space="preserve">před sběrným místem, </w:t>
      </w:r>
      <w:r w:rsidR="007917D3">
        <w:rPr>
          <w:rFonts w:cs="Arial"/>
          <w:kern w:val="3"/>
          <w:szCs w:val="22"/>
        </w:rPr>
        <w:t xml:space="preserve">které je umístěno na ulici Nádražní, </w:t>
      </w:r>
      <w:proofErr w:type="spellStart"/>
      <w:r w:rsidR="007917D3">
        <w:rPr>
          <w:rFonts w:cs="Arial"/>
          <w:kern w:val="3"/>
          <w:szCs w:val="22"/>
        </w:rPr>
        <w:t>parc</w:t>
      </w:r>
      <w:proofErr w:type="spellEnd"/>
      <w:r w:rsidR="007917D3">
        <w:rPr>
          <w:rFonts w:cs="Arial"/>
          <w:kern w:val="3"/>
          <w:szCs w:val="22"/>
        </w:rPr>
        <w:t>. č. st. 560/5, obec Březí.</w:t>
      </w:r>
    </w:p>
    <w:p w14:paraId="1C22B553" w14:textId="77777777" w:rsidR="0071380D" w:rsidRDefault="008443C0">
      <w:pPr>
        <w:numPr>
          <w:ilvl w:val="0"/>
          <w:numId w:val="10"/>
        </w:numPr>
        <w:spacing w:before="120" w:after="10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Movitá věc musí být předána v takovém stavu, aby bylo možné její opětovné použití. </w:t>
      </w:r>
    </w:p>
    <w:p w14:paraId="033801B1" w14:textId="77777777" w:rsidR="007917D3" w:rsidRDefault="007917D3">
      <w:pPr>
        <w:pStyle w:val="Nadpis1"/>
      </w:pPr>
    </w:p>
    <w:p w14:paraId="7A92FE2D" w14:textId="7227FD94" w:rsidR="0071380D" w:rsidRDefault="008443C0">
      <w:pPr>
        <w:pStyle w:val="Nadpis1"/>
      </w:pPr>
      <w:r>
        <w:t xml:space="preserve">Čl. </w:t>
      </w:r>
      <w:r w:rsidR="00A036A1">
        <w:t>8</w:t>
      </w:r>
    </w:p>
    <w:p w14:paraId="742E0872" w14:textId="77777777" w:rsidR="0071380D" w:rsidRDefault="008443C0">
      <w:pPr>
        <w:pStyle w:val="Nadpis1"/>
      </w:pPr>
      <w:r>
        <w:t>Nakládání s výrobky s ukončenou životností v rámci služby pro výrobce (zpětný odběr)</w:t>
      </w:r>
    </w:p>
    <w:p w14:paraId="2506E03F" w14:textId="77777777" w:rsidR="0071380D" w:rsidRDefault="008443C0">
      <w:pPr>
        <w:numPr>
          <w:ilvl w:val="0"/>
          <w:numId w:val="11"/>
        </w:numPr>
        <w:autoSpaceDE w:val="0"/>
        <w:spacing w:before="100" w:after="120"/>
        <w:ind w:left="284" w:hanging="284"/>
        <w:jc w:val="both"/>
      </w:pPr>
      <w:r>
        <w:rPr>
          <w:rFonts w:cs="Arial"/>
          <w:szCs w:val="22"/>
        </w:rPr>
        <w:t>Obec v rámci služby pro výrobce nakládá s těmito výrobky s ukončenou životností</w:t>
      </w:r>
      <w:r>
        <w:rPr>
          <w:rStyle w:val="Znakapoznpodarou"/>
          <w:rFonts w:cs="Arial"/>
          <w:szCs w:val="22"/>
        </w:rPr>
        <w:t xml:space="preserve"> </w:t>
      </w:r>
      <w:r>
        <w:rPr>
          <w:rStyle w:val="Znakapoznpodarou"/>
          <w:rFonts w:cs="Arial"/>
          <w:szCs w:val="22"/>
        </w:rPr>
        <w:footnoteReference w:id="3"/>
      </w:r>
      <w:r>
        <w:rPr>
          <w:rStyle w:val="Znakapoznpodarou"/>
          <w:rFonts w:cs="Arial"/>
          <w:szCs w:val="22"/>
          <w:vertAlign w:val="baseline"/>
        </w:rPr>
        <w:t>:</w:t>
      </w:r>
    </w:p>
    <w:p w14:paraId="13D59AD8" w14:textId="77777777" w:rsidR="0071380D" w:rsidRDefault="008443C0">
      <w:pPr>
        <w:pStyle w:val="Odstavecseseznamem"/>
        <w:spacing w:before="120"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a) elektrozařízení,</w:t>
      </w:r>
    </w:p>
    <w:p w14:paraId="04A20EAA" w14:textId="77777777" w:rsidR="0071380D" w:rsidRDefault="008443C0">
      <w:pPr>
        <w:pStyle w:val="Odstavecseseznamem"/>
        <w:spacing w:before="100" w:after="100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b) baterie a akumulátory,</w:t>
      </w:r>
    </w:p>
    <w:p w14:paraId="58193A17" w14:textId="77777777" w:rsidR="0071380D" w:rsidRDefault="008443C0">
      <w:pPr>
        <w:pStyle w:val="Odstavecseseznamem"/>
        <w:spacing w:before="100" w:after="100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pneumatiky, </w:t>
      </w:r>
    </w:p>
    <w:p w14:paraId="5AD6763F" w14:textId="77777777" w:rsidR="0071380D" w:rsidRDefault="008443C0">
      <w:pPr>
        <w:pStyle w:val="Odstavecseseznamem"/>
        <w:spacing w:before="100"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d) světelné zdroje.</w:t>
      </w:r>
    </w:p>
    <w:p w14:paraId="70832C52" w14:textId="0A522B70" w:rsidR="0071380D" w:rsidRDefault="008443C0">
      <w:pPr>
        <w:numPr>
          <w:ilvl w:val="0"/>
          <w:numId w:val="11"/>
        </w:numPr>
        <w:spacing w:before="120" w:after="120"/>
        <w:ind w:left="284" w:hanging="284"/>
        <w:jc w:val="both"/>
      </w:pPr>
      <w:r>
        <w:rPr>
          <w:rFonts w:cs="Arial"/>
          <w:szCs w:val="22"/>
        </w:rPr>
        <w:t xml:space="preserve">Výrobky s ukončenou životností uvedené v odst. 1 písm. a) až d)  je zajišťován </w:t>
      </w:r>
      <w:r>
        <w:rPr>
          <w:rFonts w:cs="Arial"/>
          <w:iCs/>
          <w:szCs w:val="22"/>
        </w:rPr>
        <w:t>minimálně dvakrát ročně</w:t>
      </w:r>
      <w:r>
        <w:rPr>
          <w:rFonts w:cs="Arial"/>
          <w:szCs w:val="22"/>
        </w:rPr>
        <w:t xml:space="preserve"> jejich odebíráním na předem vyhlášených přechodných stanovištích. Informace o svozu jsou zveřejňována na webových stránkách </w:t>
      </w:r>
      <w:r w:rsidR="00A036A1">
        <w:rPr>
          <w:rFonts w:cs="Arial"/>
          <w:szCs w:val="22"/>
        </w:rPr>
        <w:t>obce</w:t>
      </w:r>
      <w:r w:rsidR="007917D3">
        <w:rPr>
          <w:rFonts w:cs="Arial"/>
          <w:szCs w:val="22"/>
        </w:rPr>
        <w:t xml:space="preserve"> Březí</w:t>
      </w:r>
      <w:r w:rsidRPr="00A25694">
        <w:rPr>
          <w:rFonts w:cs="Arial"/>
          <w:color w:val="FF0000"/>
          <w:szCs w:val="22"/>
        </w:rPr>
        <w:t xml:space="preserve"> </w:t>
      </w:r>
      <w:r w:rsidRPr="00A036A1">
        <w:rPr>
          <w:rFonts w:cs="Arial"/>
          <w:szCs w:val="22"/>
        </w:rPr>
        <w:t xml:space="preserve">obecním rozhlasem a </w:t>
      </w:r>
      <w:r w:rsidRPr="007917D3">
        <w:rPr>
          <w:rFonts w:cs="Arial"/>
          <w:szCs w:val="22"/>
        </w:rPr>
        <w:t xml:space="preserve">zasláním </w:t>
      </w:r>
      <w:r w:rsidR="007917D3" w:rsidRPr="007917D3">
        <w:rPr>
          <w:rFonts w:cs="Arial"/>
          <w:szCs w:val="22"/>
        </w:rPr>
        <w:t>zprávy</w:t>
      </w:r>
      <w:r w:rsidRPr="007917D3">
        <w:rPr>
          <w:rFonts w:cs="Arial"/>
          <w:szCs w:val="22"/>
        </w:rPr>
        <w:t xml:space="preserve"> do mobilních telefonů občanů. </w:t>
      </w:r>
    </w:p>
    <w:p w14:paraId="73483308" w14:textId="77777777" w:rsidR="0071380D" w:rsidRDefault="008443C0">
      <w:pPr>
        <w:numPr>
          <w:ilvl w:val="0"/>
          <w:numId w:val="11"/>
        </w:numPr>
        <w:spacing w:before="100" w:after="24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Výrobky s ukončenou životností uvedené v odst. 1 písm. b) lze rovněž odkládat do speciálních nádob umístěných v </w:t>
      </w:r>
      <w:r w:rsidRPr="007917D3">
        <w:rPr>
          <w:rFonts w:cs="Arial"/>
          <w:szCs w:val="22"/>
        </w:rPr>
        <w:t>prostorách obecního úřadu.</w:t>
      </w:r>
    </w:p>
    <w:p w14:paraId="33DAB3D1" w14:textId="071D1CB2" w:rsidR="0071380D" w:rsidRPr="00A036A1" w:rsidRDefault="008443C0">
      <w:pPr>
        <w:numPr>
          <w:ilvl w:val="0"/>
          <w:numId w:val="11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Výrobky s ukončenou životností uvedené v odst. 1 </w:t>
      </w:r>
      <w:proofErr w:type="spellStart"/>
      <w:r>
        <w:rPr>
          <w:rFonts w:cs="Arial"/>
          <w:szCs w:val="22"/>
        </w:rPr>
        <w:t>písm</w:t>
      </w:r>
      <w:proofErr w:type="spellEnd"/>
      <w:r>
        <w:rPr>
          <w:rFonts w:cs="Arial"/>
          <w:szCs w:val="22"/>
        </w:rPr>
        <w:t xml:space="preserve"> a) až. d) lze </w:t>
      </w:r>
      <w:r w:rsidRPr="00A036A1">
        <w:rPr>
          <w:rFonts w:cs="Arial"/>
          <w:szCs w:val="22"/>
        </w:rPr>
        <w:t xml:space="preserve">na sběrném </w:t>
      </w:r>
      <w:r w:rsidR="007917D3">
        <w:rPr>
          <w:rFonts w:cs="Arial"/>
          <w:szCs w:val="22"/>
        </w:rPr>
        <w:t xml:space="preserve">místě, </w:t>
      </w:r>
      <w:r w:rsidR="007917D3">
        <w:rPr>
          <w:rFonts w:cs="Arial"/>
          <w:kern w:val="3"/>
          <w:szCs w:val="22"/>
        </w:rPr>
        <w:t xml:space="preserve">které je umístěno na ulici Nádražní, </w:t>
      </w:r>
      <w:proofErr w:type="spellStart"/>
      <w:r w:rsidR="007917D3">
        <w:rPr>
          <w:rFonts w:cs="Arial"/>
          <w:kern w:val="3"/>
          <w:szCs w:val="22"/>
        </w:rPr>
        <w:t>parc</w:t>
      </w:r>
      <w:proofErr w:type="spellEnd"/>
      <w:r w:rsidR="007917D3">
        <w:rPr>
          <w:rFonts w:cs="Arial"/>
          <w:kern w:val="3"/>
          <w:szCs w:val="22"/>
        </w:rPr>
        <w:t>. č. st. 560/5, obec Březí.</w:t>
      </w:r>
    </w:p>
    <w:p w14:paraId="683120C8" w14:textId="77777777" w:rsidR="0071380D" w:rsidRDefault="0071380D">
      <w:pPr>
        <w:jc w:val="center"/>
        <w:rPr>
          <w:rFonts w:ascii="Arial" w:hAnsi="Arial" w:cs="Arial"/>
          <w:b/>
          <w:szCs w:val="22"/>
        </w:rPr>
      </w:pPr>
    </w:p>
    <w:p w14:paraId="4928D701" w14:textId="36E08B01" w:rsidR="0071380D" w:rsidRPr="009A538F" w:rsidRDefault="008443C0" w:rsidP="009A538F">
      <w:pPr>
        <w:pStyle w:val="Nadpis1"/>
      </w:pPr>
      <w:r>
        <w:t xml:space="preserve">Čl. </w:t>
      </w:r>
      <w:r w:rsidR="00A036A1">
        <w:t>9</w:t>
      </w:r>
    </w:p>
    <w:p w14:paraId="3ECD28C4" w14:textId="77777777" w:rsidR="0071380D" w:rsidRDefault="008443C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Nakládání se stavebním a demoličním odpadem</w:t>
      </w:r>
    </w:p>
    <w:p w14:paraId="5FA1B427" w14:textId="77777777" w:rsidR="0071380D" w:rsidRDefault="008443C0">
      <w:pPr>
        <w:numPr>
          <w:ilvl w:val="0"/>
          <w:numId w:val="12"/>
        </w:numPr>
        <w:suppressAutoHyphens w:val="0"/>
        <w:ind w:left="426" w:hanging="426"/>
        <w:jc w:val="both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Stavebním odpadem a demoličním odpadem se rozumí odpad vznikající při stavebních </w:t>
      </w:r>
      <w:r>
        <w:rPr>
          <w:rFonts w:cs="Arial"/>
          <w:szCs w:val="22"/>
        </w:rPr>
        <w:br/>
        <w:t>a demoličních činnostech nepodnikajících fyzických osob. Stavební a demoliční odpad není odpadem komunálním.</w:t>
      </w:r>
    </w:p>
    <w:p w14:paraId="7E401850" w14:textId="21BF375A" w:rsidR="0071380D" w:rsidRPr="00A036A1" w:rsidRDefault="0071380D" w:rsidP="00F66B24">
      <w:pPr>
        <w:suppressAutoHyphens w:val="0"/>
        <w:jc w:val="both"/>
        <w:textAlignment w:val="auto"/>
        <w:rPr>
          <w:rFonts w:cs="Arial"/>
          <w:szCs w:val="22"/>
        </w:rPr>
      </w:pPr>
    </w:p>
    <w:p w14:paraId="7BF1B5F0" w14:textId="77777777" w:rsidR="0071380D" w:rsidRDefault="0071380D">
      <w:pPr>
        <w:ind w:left="426"/>
        <w:jc w:val="both"/>
        <w:rPr>
          <w:rFonts w:cs="Arial"/>
          <w:szCs w:val="22"/>
          <w:shd w:val="clear" w:color="auto" w:fill="FFFF00"/>
        </w:rPr>
      </w:pPr>
    </w:p>
    <w:p w14:paraId="02DDA237" w14:textId="3E340176" w:rsidR="0071380D" w:rsidRPr="00653632" w:rsidRDefault="008443C0">
      <w:pPr>
        <w:numPr>
          <w:ilvl w:val="0"/>
          <w:numId w:val="12"/>
        </w:numPr>
        <w:suppressAutoHyphens w:val="0"/>
        <w:ind w:left="426" w:hanging="426"/>
        <w:jc w:val="both"/>
        <w:textAlignment w:val="auto"/>
        <w:rPr>
          <w:rFonts w:cs="Arial"/>
          <w:szCs w:val="22"/>
        </w:rPr>
      </w:pPr>
      <w:r w:rsidRPr="00653632">
        <w:rPr>
          <w:rFonts w:cs="Arial"/>
          <w:szCs w:val="22"/>
        </w:rPr>
        <w:lastRenderedPageBreak/>
        <w:t xml:space="preserve">Fyzické osoby mohou předávat stavební a demoliční odpad na </w:t>
      </w:r>
      <w:r w:rsidR="000D70C0" w:rsidRPr="00653632">
        <w:rPr>
          <w:rFonts w:cs="Arial"/>
          <w:szCs w:val="22"/>
        </w:rPr>
        <w:t>sběrn</w:t>
      </w:r>
      <w:r w:rsidR="00653632" w:rsidRPr="00653632">
        <w:rPr>
          <w:rFonts w:cs="Arial"/>
          <w:szCs w:val="22"/>
        </w:rPr>
        <w:t>ém místě,</w:t>
      </w:r>
      <w:r w:rsidR="00653632" w:rsidRPr="00653632">
        <w:rPr>
          <w:rFonts w:cs="Arial"/>
          <w:kern w:val="3"/>
          <w:szCs w:val="22"/>
        </w:rPr>
        <w:t xml:space="preserve"> které je umístěno na ulici Nádražní, </w:t>
      </w:r>
      <w:proofErr w:type="spellStart"/>
      <w:r w:rsidR="00653632" w:rsidRPr="00653632">
        <w:rPr>
          <w:rFonts w:cs="Arial"/>
          <w:kern w:val="3"/>
          <w:szCs w:val="22"/>
        </w:rPr>
        <w:t>parc</w:t>
      </w:r>
      <w:proofErr w:type="spellEnd"/>
      <w:r w:rsidR="00653632" w:rsidRPr="00653632">
        <w:rPr>
          <w:rFonts w:cs="Arial"/>
          <w:kern w:val="3"/>
          <w:szCs w:val="22"/>
        </w:rPr>
        <w:t>. č. st. 560/5, obec Březí.</w:t>
      </w:r>
      <w:r w:rsidRPr="00653632">
        <w:rPr>
          <w:rFonts w:cs="Arial"/>
          <w:szCs w:val="22"/>
        </w:rPr>
        <w:t xml:space="preserve"> Celková maximální hmotnost obcí přebíraného stavebního a demoličního odpadu činí od jednotlivých fyzických osob 5 000 kg/ číslo popisné /rok.</w:t>
      </w:r>
    </w:p>
    <w:p w14:paraId="4C4097A0" w14:textId="0BF4CF35" w:rsidR="0071380D" w:rsidRDefault="0071380D">
      <w:pPr>
        <w:rPr>
          <w:rFonts w:cs="Arial"/>
          <w:i/>
          <w:color w:val="FF0000"/>
          <w:szCs w:val="22"/>
        </w:rPr>
      </w:pPr>
    </w:p>
    <w:p w14:paraId="1361433A" w14:textId="77777777" w:rsidR="00426EDF" w:rsidRDefault="00426EDF" w:rsidP="00426EDF">
      <w:pPr>
        <w:pStyle w:val="Nadpis1"/>
      </w:pPr>
      <w:r>
        <w:t>Čl. 10</w:t>
      </w:r>
    </w:p>
    <w:p w14:paraId="155CB8B4" w14:textId="71D900EE" w:rsidR="00426EDF" w:rsidRDefault="00426EDF" w:rsidP="00426EDF">
      <w:pPr>
        <w:pStyle w:val="Nadpis1"/>
      </w:pPr>
      <w:r>
        <w:t>Informační systém pro komunální odpad</w:t>
      </w:r>
      <w:r w:rsidR="00606B3C">
        <w:t xml:space="preserve"> „Jak třídím“</w:t>
      </w:r>
    </w:p>
    <w:p w14:paraId="2CF8A108" w14:textId="562E8050" w:rsidR="00351955" w:rsidRPr="003C24A2" w:rsidRDefault="002C4E2A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D6180A">
        <w:rPr>
          <w:rFonts w:cs="Arial"/>
          <w:szCs w:val="22"/>
        </w:rPr>
        <w:t>Obec</w:t>
      </w:r>
      <w:r w:rsidR="00653632">
        <w:rPr>
          <w:rFonts w:cs="Arial"/>
          <w:szCs w:val="22"/>
        </w:rPr>
        <w:t xml:space="preserve"> Březí</w:t>
      </w:r>
      <w:r w:rsidR="00D6180A">
        <w:rPr>
          <w:rFonts w:cs="Arial"/>
          <w:szCs w:val="22"/>
        </w:rPr>
        <w:t xml:space="preserve"> používá Informační systém pro komunální odpad</w:t>
      </w:r>
      <w:r w:rsidR="00766FC4">
        <w:rPr>
          <w:rFonts w:cs="Arial"/>
          <w:szCs w:val="22"/>
        </w:rPr>
        <w:t xml:space="preserve"> Jak třídím, prostřednictvím kterého </w:t>
      </w:r>
      <w:r w:rsidR="00E52D8F">
        <w:rPr>
          <w:rFonts w:cs="Arial"/>
          <w:szCs w:val="22"/>
        </w:rPr>
        <w:t>poskytuje veřejné informace o produkci odpadů v</w:t>
      </w:r>
      <w:r w:rsidR="00653632">
        <w:rPr>
          <w:rFonts w:cs="Arial"/>
          <w:szCs w:val="22"/>
        </w:rPr>
        <w:t> </w:t>
      </w:r>
      <w:r w:rsidR="00E52D8F">
        <w:rPr>
          <w:rFonts w:cs="Arial"/>
          <w:szCs w:val="22"/>
        </w:rPr>
        <w:t>obci</w:t>
      </w:r>
      <w:r w:rsidR="00653632">
        <w:rPr>
          <w:rFonts w:cs="Arial"/>
          <w:szCs w:val="22"/>
        </w:rPr>
        <w:t xml:space="preserve"> Březí</w:t>
      </w:r>
      <w:r w:rsidR="00E52D8F">
        <w:rPr>
          <w:rFonts w:cs="Arial"/>
          <w:szCs w:val="22"/>
        </w:rPr>
        <w:t xml:space="preserve">, </w:t>
      </w:r>
      <w:r w:rsidR="00EA4043">
        <w:rPr>
          <w:rFonts w:cs="Arial"/>
          <w:szCs w:val="22"/>
        </w:rPr>
        <w:t xml:space="preserve">poměr vytříděnosti odpadů, informace </w:t>
      </w:r>
      <w:r w:rsidR="00337C30">
        <w:rPr>
          <w:rFonts w:cs="Arial"/>
          <w:szCs w:val="22"/>
        </w:rPr>
        <w:t>o stanovištích pro ukládání komunálního odpadu</w:t>
      </w:r>
      <w:r w:rsidR="002D3095">
        <w:rPr>
          <w:rFonts w:cs="Arial"/>
          <w:szCs w:val="22"/>
        </w:rPr>
        <w:t xml:space="preserve"> a další informace související s odpadovým hospodářstvím obce</w:t>
      </w:r>
      <w:r w:rsidR="00215645">
        <w:rPr>
          <w:rFonts w:cs="Arial"/>
          <w:szCs w:val="22"/>
        </w:rPr>
        <w:t xml:space="preserve"> </w:t>
      </w:r>
      <w:r w:rsidR="00653632">
        <w:rPr>
          <w:rFonts w:cs="Arial"/>
          <w:szCs w:val="22"/>
        </w:rPr>
        <w:t>Březí.</w:t>
      </w:r>
    </w:p>
    <w:p w14:paraId="59467D88" w14:textId="4EA256EA" w:rsidR="00351955" w:rsidRDefault="00337C30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Systém Jak třídím slouží pro komunikaci mezi </w:t>
      </w:r>
      <w:r w:rsidR="00C861B8">
        <w:rPr>
          <w:rFonts w:cs="Arial"/>
          <w:szCs w:val="22"/>
        </w:rPr>
        <w:t>občany</w:t>
      </w:r>
      <w:r w:rsidR="008A320D">
        <w:rPr>
          <w:rFonts w:cs="Arial"/>
          <w:szCs w:val="22"/>
        </w:rPr>
        <w:t xml:space="preserve"> (</w:t>
      </w:r>
      <w:r w:rsidR="00C861B8">
        <w:rPr>
          <w:rFonts w:cs="Arial"/>
          <w:szCs w:val="22"/>
        </w:rPr>
        <w:t>majiteli nemovitostí</w:t>
      </w:r>
      <w:r w:rsidR="008A320D">
        <w:rPr>
          <w:rFonts w:cs="Arial"/>
          <w:szCs w:val="22"/>
        </w:rPr>
        <w:t>)</w:t>
      </w:r>
      <w:r w:rsidR="00C861B8">
        <w:rPr>
          <w:rFonts w:cs="Arial"/>
          <w:szCs w:val="22"/>
        </w:rPr>
        <w:t xml:space="preserve">, svozovou společností a </w:t>
      </w:r>
      <w:r w:rsidR="008A320D">
        <w:rPr>
          <w:rFonts w:cs="Arial"/>
          <w:szCs w:val="22"/>
        </w:rPr>
        <w:t>obcí</w:t>
      </w:r>
      <w:r w:rsidR="00653632">
        <w:rPr>
          <w:rFonts w:cs="Arial"/>
          <w:szCs w:val="22"/>
        </w:rPr>
        <w:t xml:space="preserve"> Březí.</w:t>
      </w:r>
      <w:r w:rsidR="008A320D" w:rsidRPr="00215645">
        <w:rPr>
          <w:rFonts w:cs="Arial"/>
          <w:color w:val="FF0000"/>
          <w:szCs w:val="22"/>
        </w:rPr>
        <w:t xml:space="preserve"> </w:t>
      </w:r>
      <w:r w:rsidR="008A320D">
        <w:rPr>
          <w:rFonts w:cs="Arial"/>
          <w:szCs w:val="22"/>
        </w:rPr>
        <w:t xml:space="preserve">Prostřednictvím systému lze </w:t>
      </w:r>
      <w:r w:rsidR="00BE28F9">
        <w:rPr>
          <w:rFonts w:cs="Arial"/>
          <w:szCs w:val="22"/>
        </w:rPr>
        <w:t>provádět hlášení evidenčních změn, reklamaci nádob i svozu, hlášení černých skládek a</w:t>
      </w:r>
      <w:r w:rsidR="00C43737">
        <w:rPr>
          <w:rFonts w:cs="Arial"/>
          <w:szCs w:val="22"/>
        </w:rPr>
        <w:t xml:space="preserve"> jiné.</w:t>
      </w:r>
    </w:p>
    <w:p w14:paraId="023B9EC9" w14:textId="212B4472" w:rsidR="00C43737" w:rsidRDefault="005353D7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Systém,</w:t>
      </w:r>
      <w:r w:rsidR="00C43737">
        <w:rPr>
          <w:rFonts w:cs="Arial"/>
          <w:szCs w:val="22"/>
        </w:rPr>
        <w:t xml:space="preserve"> </w:t>
      </w:r>
      <w:r w:rsidR="00215645">
        <w:rPr>
          <w:rFonts w:cs="Arial"/>
          <w:szCs w:val="22"/>
        </w:rPr>
        <w:t>J</w:t>
      </w:r>
      <w:r w:rsidR="00C43737">
        <w:rPr>
          <w:rFonts w:cs="Arial"/>
          <w:szCs w:val="22"/>
        </w:rPr>
        <w:t>ak třídím slouží jako veřejný nástroj pro podávání informací týkajících se harmonogramu svozu</w:t>
      </w:r>
      <w:r w:rsidR="00CC107A">
        <w:rPr>
          <w:rFonts w:cs="Arial"/>
          <w:szCs w:val="22"/>
        </w:rPr>
        <w:t>, výchovně vzdělávací portál, návodný nástroj pro motivaci a snižování produkce směsného komunálního odpadu ve smyslu nastavených zákonných hodnot</w:t>
      </w:r>
      <w:r w:rsidR="00894F9E">
        <w:rPr>
          <w:rFonts w:cs="Arial"/>
          <w:szCs w:val="22"/>
        </w:rPr>
        <w:t xml:space="preserve"> a dalších </w:t>
      </w:r>
      <w:r w:rsidR="00C66FEA">
        <w:rPr>
          <w:rFonts w:cs="Arial"/>
          <w:szCs w:val="22"/>
        </w:rPr>
        <w:t>informací, které se vtahují k odpadům na daném území obce</w:t>
      </w:r>
      <w:r w:rsidR="00653632">
        <w:rPr>
          <w:rFonts w:cs="Arial"/>
          <w:szCs w:val="22"/>
        </w:rPr>
        <w:t xml:space="preserve"> Březí.</w:t>
      </w:r>
    </w:p>
    <w:p w14:paraId="17BA9CB7" w14:textId="0C51458A" w:rsidR="005353D7" w:rsidRDefault="005353D7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prostředí Jak třídím si může veřejnost porovnávat údaje o </w:t>
      </w:r>
      <w:r w:rsidR="00FE57AC">
        <w:rPr>
          <w:rFonts w:cs="Arial"/>
          <w:szCs w:val="22"/>
        </w:rPr>
        <w:t>produkci odpadů mezi jednotlivými obcemi, které využívají stejný systém</w:t>
      </w:r>
      <w:r w:rsidR="006C2D4C">
        <w:rPr>
          <w:rFonts w:cs="Arial"/>
          <w:szCs w:val="22"/>
        </w:rPr>
        <w:t xml:space="preserve"> a vzájemně</w:t>
      </w:r>
      <w:r w:rsidR="00257C4D">
        <w:rPr>
          <w:rFonts w:cs="Arial"/>
          <w:szCs w:val="22"/>
        </w:rPr>
        <w:t xml:space="preserve"> se motivovat a</w:t>
      </w:r>
      <w:r w:rsidR="006C2D4C">
        <w:rPr>
          <w:rFonts w:cs="Arial"/>
          <w:szCs w:val="22"/>
        </w:rPr>
        <w:t xml:space="preserve"> sdílet</w:t>
      </w:r>
      <w:r w:rsidR="00257C4D">
        <w:rPr>
          <w:rFonts w:cs="Arial"/>
          <w:szCs w:val="22"/>
        </w:rPr>
        <w:t xml:space="preserve"> vzájemně</w:t>
      </w:r>
      <w:r w:rsidR="006C2D4C">
        <w:rPr>
          <w:rFonts w:cs="Arial"/>
          <w:szCs w:val="22"/>
        </w:rPr>
        <w:t xml:space="preserve"> příklady dobré praxe.</w:t>
      </w:r>
    </w:p>
    <w:p w14:paraId="53EB44A6" w14:textId="3AAFEA3E" w:rsidR="006C2D4C" w:rsidRDefault="006427C7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Každá nemovitost na území obce</w:t>
      </w:r>
      <w:r w:rsidR="00653632">
        <w:rPr>
          <w:rFonts w:cs="Arial"/>
          <w:szCs w:val="22"/>
        </w:rPr>
        <w:t xml:space="preserve"> Březí </w:t>
      </w:r>
      <w:r>
        <w:rPr>
          <w:rFonts w:cs="Arial"/>
          <w:szCs w:val="22"/>
        </w:rPr>
        <w:t xml:space="preserve">má možnost prostřednictvím </w:t>
      </w:r>
      <w:r w:rsidR="000932BF">
        <w:rPr>
          <w:rFonts w:cs="Arial"/>
          <w:szCs w:val="22"/>
        </w:rPr>
        <w:t xml:space="preserve">svého </w:t>
      </w:r>
      <w:r w:rsidR="00361530">
        <w:rPr>
          <w:rFonts w:cs="Arial"/>
          <w:szCs w:val="22"/>
        </w:rPr>
        <w:t>správce (</w:t>
      </w:r>
      <w:r w:rsidR="00042FDB">
        <w:rPr>
          <w:rFonts w:cs="Arial"/>
          <w:szCs w:val="22"/>
        </w:rPr>
        <w:t>občana</w:t>
      </w:r>
      <w:r w:rsidR="00257C4D">
        <w:rPr>
          <w:rFonts w:cs="Arial"/>
          <w:szCs w:val="22"/>
        </w:rPr>
        <w:t xml:space="preserve"> – majitele nemovitosti)</w:t>
      </w:r>
      <w:r w:rsidR="000932BF">
        <w:rPr>
          <w:rFonts w:cs="Arial"/>
          <w:szCs w:val="22"/>
        </w:rPr>
        <w:t>, kterého si za nemovitost určí</w:t>
      </w:r>
      <w:r w:rsidR="00546575">
        <w:rPr>
          <w:rFonts w:cs="Arial"/>
          <w:szCs w:val="22"/>
        </w:rPr>
        <w:t>, vytvořit svůj individuální účet</w:t>
      </w:r>
      <w:r w:rsidR="00B66D84">
        <w:rPr>
          <w:rFonts w:cs="Arial"/>
          <w:szCs w:val="22"/>
        </w:rPr>
        <w:t xml:space="preserve"> a získat tak přehled o produkci odpadů dané domácnosti (jednotky). </w:t>
      </w:r>
      <w:r w:rsidR="00E91C47">
        <w:rPr>
          <w:rFonts w:cs="Arial"/>
          <w:szCs w:val="22"/>
        </w:rPr>
        <w:t xml:space="preserve">Na svém účtu </w:t>
      </w:r>
      <w:r w:rsidR="006A7D7F">
        <w:rPr>
          <w:rFonts w:cs="Arial"/>
          <w:szCs w:val="22"/>
        </w:rPr>
        <w:t>uvidí</w:t>
      </w:r>
      <w:r w:rsidR="00E91C47">
        <w:rPr>
          <w:rFonts w:cs="Arial"/>
          <w:szCs w:val="22"/>
        </w:rPr>
        <w:t xml:space="preserve"> přehled o vlastnictví nádob na jednotlivé druhy </w:t>
      </w:r>
      <w:r w:rsidR="00E94CC8">
        <w:rPr>
          <w:rFonts w:cs="Arial"/>
          <w:szCs w:val="22"/>
        </w:rPr>
        <w:t>odpadů, data</w:t>
      </w:r>
      <w:r w:rsidR="00E91C47">
        <w:rPr>
          <w:rFonts w:cs="Arial"/>
          <w:szCs w:val="22"/>
        </w:rPr>
        <w:t xml:space="preserve"> o výsypech nádob a jejich naplněnosti</w:t>
      </w:r>
      <w:r w:rsidR="004774E3">
        <w:rPr>
          <w:rFonts w:cs="Arial"/>
          <w:szCs w:val="22"/>
        </w:rPr>
        <w:t>, poměr vytříděnosti a grafické znázornění vlastní produkce odpadů za</w:t>
      </w:r>
      <w:r w:rsidR="00042FDB">
        <w:rPr>
          <w:rFonts w:cs="Arial"/>
          <w:szCs w:val="22"/>
        </w:rPr>
        <w:t xml:space="preserve"> definovaná období.</w:t>
      </w:r>
      <w:r w:rsidR="00E94CC8">
        <w:rPr>
          <w:rFonts w:cs="Arial"/>
          <w:szCs w:val="22"/>
        </w:rPr>
        <w:t xml:space="preserve"> Správce může umožnit přístup jednotlivým členům domácnosti do svého účtu se statutem „pouze prohlížení“. Sám správce pak </w:t>
      </w:r>
      <w:r w:rsidR="005D4262">
        <w:rPr>
          <w:rFonts w:cs="Arial"/>
          <w:szCs w:val="22"/>
        </w:rPr>
        <w:t>může zasílat podněty ve smyslu evidenčních změn, hlášení reklamací apod.</w:t>
      </w:r>
      <w:r w:rsidR="00730897">
        <w:rPr>
          <w:rFonts w:cs="Arial"/>
          <w:szCs w:val="22"/>
        </w:rPr>
        <w:t>, veškerou komunikaci tak bude vidět na svém účtu.</w:t>
      </w:r>
    </w:p>
    <w:p w14:paraId="75335EF9" w14:textId="78AB171A" w:rsidR="005D4262" w:rsidRDefault="005D4262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Pokud systém využije možnosti </w:t>
      </w:r>
      <w:r w:rsidR="007F61DC">
        <w:rPr>
          <w:rFonts w:cs="Arial"/>
          <w:szCs w:val="22"/>
        </w:rPr>
        <w:t>Motivačního modulu v rámci systému Jak třídím, bude v rámci jednotlivých účtů zobrazena informace o zařazení konkrétní domácnosti do kategorie</w:t>
      </w:r>
      <w:r w:rsidR="00253FCD">
        <w:rPr>
          <w:rFonts w:cs="Arial"/>
          <w:szCs w:val="22"/>
        </w:rPr>
        <w:t xml:space="preserve"> a dle příslušných</w:t>
      </w:r>
      <w:r w:rsidR="00D64066">
        <w:rPr>
          <w:rFonts w:cs="Arial"/>
          <w:szCs w:val="22"/>
        </w:rPr>
        <w:t xml:space="preserve"> kategoriích</w:t>
      </w:r>
      <w:r w:rsidR="00253FCD">
        <w:rPr>
          <w:rFonts w:cs="Arial"/>
          <w:szCs w:val="22"/>
        </w:rPr>
        <w:t xml:space="preserve"> bude obec rozdělovat</w:t>
      </w:r>
      <w:r w:rsidR="00D64066">
        <w:rPr>
          <w:rFonts w:cs="Arial"/>
          <w:szCs w:val="22"/>
        </w:rPr>
        <w:t xml:space="preserve"> schválené úlevy na poplatku v souladu s vyhláškou o místním poplatku za </w:t>
      </w:r>
      <w:r w:rsidR="0062312F">
        <w:rPr>
          <w:rFonts w:cs="Arial"/>
          <w:szCs w:val="22"/>
        </w:rPr>
        <w:t xml:space="preserve">odpady. Podrobnější informace </w:t>
      </w:r>
      <w:r w:rsidR="00C50AD0">
        <w:rPr>
          <w:rFonts w:cs="Arial"/>
          <w:szCs w:val="22"/>
        </w:rPr>
        <w:t>o motivačním systému najdete</w:t>
      </w:r>
      <w:r w:rsidR="0062312F">
        <w:rPr>
          <w:rFonts w:cs="Arial"/>
          <w:szCs w:val="22"/>
        </w:rPr>
        <w:t xml:space="preserve"> na portále </w:t>
      </w:r>
      <w:hyperlink r:id="rId11" w:history="1">
        <w:r w:rsidR="0062312F" w:rsidRPr="00CC5A8B">
          <w:rPr>
            <w:rStyle w:val="Hypertextovodkaz"/>
            <w:rFonts w:cs="Arial"/>
            <w:szCs w:val="22"/>
          </w:rPr>
          <w:t>www.jaktridim.cz</w:t>
        </w:r>
      </w:hyperlink>
      <w:r w:rsidR="0062312F">
        <w:rPr>
          <w:rFonts w:cs="Arial"/>
          <w:szCs w:val="22"/>
        </w:rPr>
        <w:t xml:space="preserve"> </w:t>
      </w:r>
    </w:p>
    <w:p w14:paraId="58882753" w14:textId="44E8A883" w:rsidR="00D64066" w:rsidRDefault="007C1304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Systém Jak třídím bude pracovat automatizovaně</w:t>
      </w:r>
      <w:r w:rsidR="001B0F1C">
        <w:rPr>
          <w:rFonts w:cs="Arial"/>
          <w:szCs w:val="22"/>
        </w:rPr>
        <w:t xml:space="preserve">, pokud se domácnost nezaregistruje, bude </w:t>
      </w:r>
      <w:r w:rsidR="00DE5D82">
        <w:rPr>
          <w:rFonts w:cs="Arial"/>
          <w:szCs w:val="22"/>
        </w:rPr>
        <w:t xml:space="preserve">určena na základě evidenčních dat. Data o odpadech z jednotlivých domácností (stanovišť) budou sloužit </w:t>
      </w:r>
      <w:r w:rsidR="0035022A">
        <w:rPr>
          <w:rFonts w:cs="Arial"/>
          <w:szCs w:val="22"/>
        </w:rPr>
        <w:t xml:space="preserve">jako analytické podklady pro </w:t>
      </w:r>
      <w:r w:rsidR="00F50F1B">
        <w:rPr>
          <w:rFonts w:cs="Arial"/>
          <w:szCs w:val="22"/>
        </w:rPr>
        <w:t xml:space="preserve">hledání nástrojů a řešení ve věci dosahování zákonem stanovených limitů a zároveň pro potřeby </w:t>
      </w:r>
      <w:r w:rsidR="00370CDA">
        <w:rPr>
          <w:rFonts w:cs="Arial"/>
          <w:szCs w:val="22"/>
        </w:rPr>
        <w:t>schvalování místních poplatků za odpady na základě ekonomick</w:t>
      </w:r>
      <w:r w:rsidR="00493DEF">
        <w:rPr>
          <w:rFonts w:cs="Arial"/>
          <w:szCs w:val="22"/>
        </w:rPr>
        <w:t>ých a dalších ukazatelů v meritorní oblasti.</w:t>
      </w:r>
    </w:p>
    <w:p w14:paraId="00CE4E65" w14:textId="447DE311" w:rsidR="00493DEF" w:rsidRPr="00653632" w:rsidRDefault="002A76F2" w:rsidP="0035195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Podrobnější představení systému Jak třídím najdete přímo na portále </w:t>
      </w:r>
      <w:hyperlink r:id="rId12" w:history="1">
        <w:r w:rsidR="00394F5F" w:rsidRPr="00CC5A8B">
          <w:rPr>
            <w:rStyle w:val="Hypertextovodkaz"/>
            <w:rFonts w:cs="Arial"/>
            <w:szCs w:val="22"/>
          </w:rPr>
          <w:t>www.jaktridim.cz</w:t>
        </w:r>
      </w:hyperlink>
      <w:r w:rsidR="00394F5F">
        <w:rPr>
          <w:rFonts w:cs="Arial"/>
          <w:color w:val="FF0000"/>
          <w:szCs w:val="22"/>
        </w:rPr>
        <w:t xml:space="preserve"> </w:t>
      </w:r>
      <w:r w:rsidR="00394F5F" w:rsidRPr="00653632">
        <w:rPr>
          <w:rFonts w:cs="Arial"/>
          <w:szCs w:val="22"/>
        </w:rPr>
        <w:t>a na webových stránkách obce</w:t>
      </w:r>
      <w:r w:rsidR="00653632">
        <w:rPr>
          <w:rFonts w:cs="Arial"/>
          <w:szCs w:val="22"/>
        </w:rPr>
        <w:t xml:space="preserve"> Březí.</w:t>
      </w:r>
    </w:p>
    <w:p w14:paraId="004AAB25" w14:textId="77777777" w:rsidR="00351955" w:rsidRDefault="00351955" w:rsidP="00351955">
      <w:pPr>
        <w:jc w:val="both"/>
        <w:rPr>
          <w:rFonts w:cs="Arial"/>
          <w:szCs w:val="22"/>
        </w:rPr>
      </w:pPr>
    </w:p>
    <w:p w14:paraId="6505BA6B" w14:textId="77777777" w:rsidR="0071380D" w:rsidRDefault="0071380D" w:rsidP="00394F5F">
      <w:pPr>
        <w:jc w:val="both"/>
        <w:rPr>
          <w:rFonts w:cs="Arial"/>
          <w:szCs w:val="22"/>
        </w:rPr>
      </w:pPr>
    </w:p>
    <w:p w14:paraId="27CD7B9B" w14:textId="77777777" w:rsidR="0071380D" w:rsidRDefault="0071380D">
      <w:pPr>
        <w:ind w:left="284"/>
        <w:jc w:val="both"/>
        <w:rPr>
          <w:rFonts w:cs="Arial"/>
          <w:szCs w:val="22"/>
        </w:rPr>
      </w:pPr>
    </w:p>
    <w:p w14:paraId="110BAFE5" w14:textId="03EA772C" w:rsidR="0071380D" w:rsidRDefault="008443C0">
      <w:pPr>
        <w:pStyle w:val="Nadpis1"/>
      </w:pPr>
      <w:r>
        <w:t>Čl. 1</w:t>
      </w:r>
      <w:r w:rsidR="00426EDF">
        <w:t>1</w:t>
      </w:r>
    </w:p>
    <w:p w14:paraId="08679BB8" w14:textId="77777777" w:rsidR="0071380D" w:rsidRDefault="008443C0">
      <w:pPr>
        <w:pStyle w:val="Nadpis1"/>
      </w:pPr>
      <w:r>
        <w:t>Závěrečná ustanovení</w:t>
      </w:r>
    </w:p>
    <w:p w14:paraId="09CD85D0" w14:textId="77777777" w:rsidR="0071380D" w:rsidRDefault="0071380D"/>
    <w:p w14:paraId="26BAB4E4" w14:textId="5020CCA5" w:rsidR="0071380D" w:rsidRPr="003C24A2" w:rsidRDefault="008443C0" w:rsidP="003C24A2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 w:rsidRPr="003C24A2">
        <w:rPr>
          <w:rFonts w:cs="Arial"/>
          <w:szCs w:val="22"/>
        </w:rPr>
        <w:t xml:space="preserve">Nabytím účinnosti této vyhlášky se zrušuje obecně závazná vyhláška, o stanovení obecního systému odpadového hospodářství, ze dne </w:t>
      </w:r>
      <w:r w:rsidR="00653632" w:rsidRPr="00653632">
        <w:rPr>
          <w:rFonts w:cs="Arial"/>
          <w:szCs w:val="22"/>
        </w:rPr>
        <w:t>23.11.2021</w:t>
      </w:r>
    </w:p>
    <w:p w14:paraId="63BA5C3A" w14:textId="1DF224CE" w:rsidR="0071380D" w:rsidRDefault="008443C0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Tato vyhláška nabývá </w:t>
      </w:r>
      <w:r w:rsidRPr="00653632">
        <w:rPr>
          <w:rFonts w:cs="Arial"/>
          <w:szCs w:val="22"/>
        </w:rPr>
        <w:t>účinnosti dnem 1.1.</w:t>
      </w:r>
      <w:r w:rsidR="003C24A2" w:rsidRPr="00653632">
        <w:rPr>
          <w:rFonts w:cs="Arial"/>
          <w:szCs w:val="22"/>
        </w:rPr>
        <w:t>2025</w:t>
      </w:r>
    </w:p>
    <w:p w14:paraId="7F710F42" w14:textId="77777777" w:rsidR="0071380D" w:rsidRDefault="0071380D">
      <w:pPr>
        <w:jc w:val="both"/>
        <w:rPr>
          <w:rFonts w:cs="Arial"/>
          <w:szCs w:val="22"/>
        </w:rPr>
      </w:pPr>
    </w:p>
    <w:p w14:paraId="2F635049" w14:textId="77777777" w:rsidR="0071380D" w:rsidRDefault="0071380D">
      <w:pPr>
        <w:spacing w:before="100" w:after="100"/>
        <w:jc w:val="both"/>
        <w:rPr>
          <w:rFonts w:cs="Arial"/>
          <w:szCs w:val="22"/>
        </w:rPr>
      </w:pPr>
    </w:p>
    <w:p w14:paraId="100BDD5C" w14:textId="77777777" w:rsidR="0071380D" w:rsidRDefault="0071380D">
      <w:pPr>
        <w:pStyle w:val="Odstavecseseznamem"/>
        <w:spacing w:before="100" w:after="100" w:line="240" w:lineRule="auto"/>
        <w:ind w:left="426"/>
        <w:jc w:val="both"/>
        <w:rPr>
          <w:rFonts w:ascii="Arial Narrow" w:hAnsi="Arial Narrow"/>
        </w:rPr>
      </w:pPr>
    </w:p>
    <w:p w14:paraId="3237C7EC" w14:textId="77777777" w:rsidR="0071380D" w:rsidRDefault="0071380D">
      <w:pPr>
        <w:pStyle w:val="Odstavecseseznamem"/>
        <w:spacing w:before="100" w:after="100" w:line="240" w:lineRule="auto"/>
        <w:ind w:left="426"/>
        <w:jc w:val="both"/>
        <w:rPr>
          <w:rFonts w:ascii="Arial Narrow" w:hAnsi="Arial Narrow"/>
        </w:rPr>
      </w:pPr>
    </w:p>
    <w:p w14:paraId="20FD76BD" w14:textId="77777777" w:rsidR="0071380D" w:rsidRDefault="008443C0">
      <w:pPr>
        <w:pStyle w:val="Odstavecseseznamem"/>
        <w:spacing w:before="100" w:after="100" w:line="240" w:lineRule="auto"/>
        <w:ind w:left="426"/>
        <w:jc w:val="both"/>
        <w:rPr>
          <w:rFonts w:ascii="Arial Narrow" w:hAnsi="Arial Narrow"/>
        </w:rPr>
      </w:pPr>
      <w:bookmarkStart w:id="1" w:name="_Hlk24631328"/>
      <w:r>
        <w:rPr>
          <w:rFonts w:ascii="Arial Narrow" w:hAnsi="Arial Narrow"/>
        </w:rPr>
        <w:t>.………………………………………….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……..…………………………...</w:t>
      </w:r>
    </w:p>
    <w:p w14:paraId="36C0E782" w14:textId="77777777" w:rsidR="0071380D" w:rsidRDefault="008443C0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3332070" w14:textId="578AFEBE" w:rsidR="0071380D" w:rsidRPr="004E2892" w:rsidRDefault="008443C0" w:rsidP="004E2892">
      <w:pPr>
        <w:pStyle w:val="Odstavecseseznamem"/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místostarosta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starosta </w:t>
      </w:r>
      <w:bookmarkEnd w:id="1"/>
    </w:p>
    <w:sectPr w:rsidR="0071380D" w:rsidRPr="004E2892">
      <w:footerReference w:type="default" r:id="rId13"/>
      <w:pgSz w:w="11906" w:h="16838"/>
      <w:pgMar w:top="1418" w:right="1418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ADC0" w14:textId="77777777" w:rsidR="0053697C" w:rsidRDefault="0053697C">
      <w:r>
        <w:separator/>
      </w:r>
    </w:p>
  </w:endnote>
  <w:endnote w:type="continuationSeparator" w:id="0">
    <w:p w14:paraId="5B5CA302" w14:textId="77777777" w:rsidR="0053697C" w:rsidRDefault="0053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5BDC" w14:textId="77777777" w:rsidR="008443C0" w:rsidRDefault="008443C0">
    <w:pPr>
      <w:pStyle w:val="Zpat"/>
      <w:jc w:val="center"/>
    </w:pPr>
  </w:p>
  <w:p w14:paraId="3B07E5C8" w14:textId="77777777" w:rsidR="008443C0" w:rsidRDefault="00844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2595" w14:textId="77777777" w:rsidR="0053697C" w:rsidRDefault="0053697C">
      <w:r>
        <w:rPr>
          <w:color w:val="000000"/>
        </w:rPr>
        <w:separator/>
      </w:r>
    </w:p>
  </w:footnote>
  <w:footnote w:type="continuationSeparator" w:id="0">
    <w:p w14:paraId="5E2744DF" w14:textId="77777777" w:rsidR="0053697C" w:rsidRDefault="0053697C">
      <w:r>
        <w:continuationSeparator/>
      </w:r>
    </w:p>
  </w:footnote>
  <w:footnote w:id="1">
    <w:p w14:paraId="669EF4FE" w14:textId="77777777" w:rsidR="0071380D" w:rsidRDefault="008443C0">
      <w:pPr>
        <w:pStyle w:val="Textpoznpodarou"/>
      </w:pPr>
      <w:r>
        <w:rPr>
          <w:rStyle w:val="Znakapoznpodarou"/>
        </w:rPr>
        <w:footnoteRef/>
      </w:r>
      <w:r>
        <w:rPr>
          <w:rFonts w:cs="Arial"/>
        </w:rPr>
        <w:t xml:space="preserve"> § 61 zákona o odpadech</w:t>
      </w:r>
    </w:p>
  </w:footnote>
  <w:footnote w:id="2">
    <w:p w14:paraId="7B29A09E" w14:textId="77777777" w:rsidR="0071380D" w:rsidRDefault="008443C0">
      <w:pPr>
        <w:pStyle w:val="Textpoznpodarou"/>
      </w:pPr>
      <w:r>
        <w:rPr>
          <w:rStyle w:val="Znakapoznpodarou"/>
        </w:rPr>
        <w:footnoteRef/>
      </w:r>
      <w:r>
        <w:rPr>
          <w:rFonts w:cs="Arial"/>
        </w:rPr>
        <w:t xml:space="preserve"> § 60 zákona o odpadech</w:t>
      </w:r>
    </w:p>
  </w:footnote>
  <w:footnote w:id="3">
    <w:p w14:paraId="0703C044" w14:textId="77777777" w:rsidR="0071380D" w:rsidRDefault="008443C0">
      <w:pPr>
        <w:pStyle w:val="Textpoznpodarou"/>
      </w:pPr>
      <w:r>
        <w:rPr>
          <w:rStyle w:val="Znakapoznpodarou"/>
        </w:rPr>
        <w:footnoteRef/>
      </w:r>
      <w:r>
        <w:t xml:space="preserve"> Výrobky s ukončenou životností (elektrozařízení, baterie, akumulátory, pneumatiky nebo vozidla, která se stala odpadem) lze odevzdávat v dalších místech zpětného odběru, např. příslušných prodejnách elektroniky, pneuservisech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485"/>
    <w:multiLevelType w:val="multilevel"/>
    <w:tmpl w:val="E752E74C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B84573D"/>
    <w:multiLevelType w:val="multilevel"/>
    <w:tmpl w:val="10283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01D3"/>
    <w:multiLevelType w:val="multilevel"/>
    <w:tmpl w:val="3DCADDC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A25"/>
    <w:multiLevelType w:val="multilevel"/>
    <w:tmpl w:val="D3B44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5B07"/>
    <w:multiLevelType w:val="multilevel"/>
    <w:tmpl w:val="B94C1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291"/>
    <w:multiLevelType w:val="hybridMultilevel"/>
    <w:tmpl w:val="13AE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A4CA4"/>
    <w:multiLevelType w:val="multilevel"/>
    <w:tmpl w:val="FA38C538"/>
    <w:lvl w:ilvl="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C0471"/>
    <w:multiLevelType w:val="multilevel"/>
    <w:tmpl w:val="211C729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1FB6"/>
    <w:multiLevelType w:val="multilevel"/>
    <w:tmpl w:val="9A3EB9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040E5"/>
    <w:multiLevelType w:val="multilevel"/>
    <w:tmpl w:val="B8AC2E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1A0A"/>
    <w:multiLevelType w:val="multilevel"/>
    <w:tmpl w:val="4B80C418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A70AEC"/>
    <w:multiLevelType w:val="hybridMultilevel"/>
    <w:tmpl w:val="7AE05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3E93"/>
    <w:multiLevelType w:val="multilevel"/>
    <w:tmpl w:val="428EBC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C5BD0"/>
    <w:multiLevelType w:val="multilevel"/>
    <w:tmpl w:val="0C8A72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30028"/>
    <w:multiLevelType w:val="multilevel"/>
    <w:tmpl w:val="3964415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74329">
    <w:abstractNumId w:val="2"/>
  </w:num>
  <w:num w:numId="2" w16cid:durableId="729110370">
    <w:abstractNumId w:val="4"/>
  </w:num>
  <w:num w:numId="3" w16cid:durableId="190732692">
    <w:abstractNumId w:val="0"/>
  </w:num>
  <w:num w:numId="4" w16cid:durableId="696152313">
    <w:abstractNumId w:val="10"/>
  </w:num>
  <w:num w:numId="5" w16cid:durableId="753353613">
    <w:abstractNumId w:val="8"/>
  </w:num>
  <w:num w:numId="6" w16cid:durableId="977955237">
    <w:abstractNumId w:val="6"/>
  </w:num>
  <w:num w:numId="7" w16cid:durableId="1560435286">
    <w:abstractNumId w:val="1"/>
  </w:num>
  <w:num w:numId="8" w16cid:durableId="1629506817">
    <w:abstractNumId w:val="12"/>
  </w:num>
  <w:num w:numId="9" w16cid:durableId="651182135">
    <w:abstractNumId w:val="14"/>
  </w:num>
  <w:num w:numId="10" w16cid:durableId="1071197211">
    <w:abstractNumId w:val="9"/>
  </w:num>
  <w:num w:numId="11" w16cid:durableId="1429236920">
    <w:abstractNumId w:val="7"/>
  </w:num>
  <w:num w:numId="12" w16cid:durableId="1449665904">
    <w:abstractNumId w:val="3"/>
  </w:num>
  <w:num w:numId="13" w16cid:durableId="1801023643">
    <w:abstractNumId w:val="13"/>
  </w:num>
  <w:num w:numId="14" w16cid:durableId="1917782251">
    <w:abstractNumId w:val="11"/>
  </w:num>
  <w:num w:numId="15" w16cid:durableId="212156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0D"/>
    <w:rsid w:val="000063D2"/>
    <w:rsid w:val="00042FDB"/>
    <w:rsid w:val="000716B0"/>
    <w:rsid w:val="0007592C"/>
    <w:rsid w:val="000932BF"/>
    <w:rsid w:val="000C4D75"/>
    <w:rsid w:val="000D70C0"/>
    <w:rsid w:val="001B0F1C"/>
    <w:rsid w:val="001B1EBF"/>
    <w:rsid w:val="00215645"/>
    <w:rsid w:val="00253FCD"/>
    <w:rsid w:val="00257C4D"/>
    <w:rsid w:val="00267725"/>
    <w:rsid w:val="00287140"/>
    <w:rsid w:val="0029791F"/>
    <w:rsid w:val="002A76F2"/>
    <w:rsid w:val="002C07EF"/>
    <w:rsid w:val="002C4E2A"/>
    <w:rsid w:val="002D3095"/>
    <w:rsid w:val="002E0B49"/>
    <w:rsid w:val="003118A6"/>
    <w:rsid w:val="00337C30"/>
    <w:rsid w:val="0035022A"/>
    <w:rsid w:val="00351955"/>
    <w:rsid w:val="00361530"/>
    <w:rsid w:val="00370CDA"/>
    <w:rsid w:val="00391189"/>
    <w:rsid w:val="00394F5F"/>
    <w:rsid w:val="003B0888"/>
    <w:rsid w:val="003C24A2"/>
    <w:rsid w:val="00426EDF"/>
    <w:rsid w:val="00456798"/>
    <w:rsid w:val="004774E3"/>
    <w:rsid w:val="00493DEF"/>
    <w:rsid w:val="004E2892"/>
    <w:rsid w:val="004E369A"/>
    <w:rsid w:val="005353D7"/>
    <w:rsid w:val="0053697C"/>
    <w:rsid w:val="00546575"/>
    <w:rsid w:val="005617B4"/>
    <w:rsid w:val="005D4262"/>
    <w:rsid w:val="005D6F0B"/>
    <w:rsid w:val="00606B3C"/>
    <w:rsid w:val="0062312F"/>
    <w:rsid w:val="00637DDF"/>
    <w:rsid w:val="006427C7"/>
    <w:rsid w:val="00653632"/>
    <w:rsid w:val="00665171"/>
    <w:rsid w:val="006A7D7F"/>
    <w:rsid w:val="006C2D4C"/>
    <w:rsid w:val="006C5652"/>
    <w:rsid w:val="006F6096"/>
    <w:rsid w:val="0071380D"/>
    <w:rsid w:val="00730897"/>
    <w:rsid w:val="007334DA"/>
    <w:rsid w:val="007433E5"/>
    <w:rsid w:val="00753E8C"/>
    <w:rsid w:val="00763558"/>
    <w:rsid w:val="00766FC4"/>
    <w:rsid w:val="007917D3"/>
    <w:rsid w:val="007A7AA6"/>
    <w:rsid w:val="007C1304"/>
    <w:rsid w:val="007F61DC"/>
    <w:rsid w:val="0082298C"/>
    <w:rsid w:val="00833469"/>
    <w:rsid w:val="00835F21"/>
    <w:rsid w:val="008443C0"/>
    <w:rsid w:val="00851433"/>
    <w:rsid w:val="00894F9E"/>
    <w:rsid w:val="008A320D"/>
    <w:rsid w:val="008E67E6"/>
    <w:rsid w:val="008F6DC5"/>
    <w:rsid w:val="009446EC"/>
    <w:rsid w:val="00986A0F"/>
    <w:rsid w:val="0099215F"/>
    <w:rsid w:val="009A538F"/>
    <w:rsid w:val="009B423C"/>
    <w:rsid w:val="00A036A1"/>
    <w:rsid w:val="00A1088A"/>
    <w:rsid w:val="00A25694"/>
    <w:rsid w:val="00A412FD"/>
    <w:rsid w:val="00A66623"/>
    <w:rsid w:val="00A8043B"/>
    <w:rsid w:val="00AE33A2"/>
    <w:rsid w:val="00B00C66"/>
    <w:rsid w:val="00B516D0"/>
    <w:rsid w:val="00B66D84"/>
    <w:rsid w:val="00BE28F9"/>
    <w:rsid w:val="00C33CAF"/>
    <w:rsid w:val="00C43737"/>
    <w:rsid w:val="00C50AD0"/>
    <w:rsid w:val="00C61CA1"/>
    <w:rsid w:val="00C66FEA"/>
    <w:rsid w:val="00C861B8"/>
    <w:rsid w:val="00CC107A"/>
    <w:rsid w:val="00D40825"/>
    <w:rsid w:val="00D53912"/>
    <w:rsid w:val="00D544A1"/>
    <w:rsid w:val="00D6180A"/>
    <w:rsid w:val="00D64066"/>
    <w:rsid w:val="00DC0BFC"/>
    <w:rsid w:val="00DD7148"/>
    <w:rsid w:val="00DE5D82"/>
    <w:rsid w:val="00E10529"/>
    <w:rsid w:val="00E25B0B"/>
    <w:rsid w:val="00E373D0"/>
    <w:rsid w:val="00E52D8F"/>
    <w:rsid w:val="00E86D26"/>
    <w:rsid w:val="00E91C47"/>
    <w:rsid w:val="00E94CC8"/>
    <w:rsid w:val="00EA4043"/>
    <w:rsid w:val="00EB2345"/>
    <w:rsid w:val="00EC45B2"/>
    <w:rsid w:val="00F16FE1"/>
    <w:rsid w:val="00F40E94"/>
    <w:rsid w:val="00F50F1B"/>
    <w:rsid w:val="00F66B24"/>
    <w:rsid w:val="00FC434C"/>
    <w:rsid w:val="00FC5998"/>
    <w:rsid w:val="00FE0C9E"/>
    <w:rsid w:val="00FE1828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3568"/>
  <w15:docId w15:val="{1F3A925B-E609-472A-9B99-AA02D4F7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bCs/>
      <w:kern w:val="3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3"/>
      <w:sz w:val="32"/>
      <w:szCs w:val="32"/>
    </w:rPr>
  </w:style>
  <w:style w:type="character" w:customStyle="1" w:styleId="NzevChar">
    <w:name w:val="Název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Nadpis1Char">
    <w:name w:val="Nadpis 1 Char"/>
    <w:rPr>
      <w:rFonts w:ascii="Arial Narrow" w:eastAsia="Times New Roman" w:hAnsi="Arial Narrow" w:cs="Times New Roman"/>
      <w:b/>
      <w:bCs/>
      <w:kern w:val="3"/>
      <w:sz w:val="22"/>
      <w:szCs w:val="32"/>
    </w:rPr>
  </w:style>
  <w:style w:type="paragraph" w:styleId="Revize">
    <w:name w:val="Revision"/>
    <w:hidden/>
    <w:uiPriority w:val="99"/>
    <w:semiHidden/>
    <w:rsid w:val="00C33CAF"/>
    <w:pPr>
      <w:autoSpaceDN/>
      <w:textAlignment w:val="auto"/>
    </w:pPr>
    <w:rPr>
      <w:rFonts w:ascii="Arial Narrow" w:hAnsi="Arial Narrow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394F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aktridi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aktridi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F5AB005B824D9F3A4097C717D2ED" ma:contentTypeVersion="18" ma:contentTypeDescription="Create a new document." ma:contentTypeScope="" ma:versionID="05fdefd75e637c12d37d163fd5577ad6">
  <xsd:schema xmlns:xsd="http://www.w3.org/2001/XMLSchema" xmlns:xs="http://www.w3.org/2001/XMLSchema" xmlns:p="http://schemas.microsoft.com/office/2006/metadata/properties" xmlns:ns2="071a83c0-ba91-42d4-85b6-d7d57b2fba43" xmlns:ns3="574aa345-7e03-4b8d-917b-18fc525e1d9a" targetNamespace="http://schemas.microsoft.com/office/2006/metadata/properties" ma:root="true" ma:fieldsID="5cbc46401a79ff00fd7a207df3b5b444" ns2:_="" ns3:_="">
    <xsd:import namespace="071a83c0-ba91-42d4-85b6-d7d57b2fba43"/>
    <xsd:import namespace="574aa345-7e03-4b8d-917b-18fc525e1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83c0-ba91-42d4-85b6-d7d57b2fb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2d507-2a63-46b7-800c-72c0549757d6}" ma:internalName="TaxCatchAll" ma:showField="CatchAllData" ma:web="071a83c0-ba91-42d4-85b6-d7d57b2fb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a345-7e03-4b8d-917b-18fc525e1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58347f-6b87-4182-9f0c-0c7a16509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aa345-7e03-4b8d-917b-18fc525e1d9a">
      <Terms xmlns="http://schemas.microsoft.com/office/infopath/2007/PartnerControls"/>
    </lcf76f155ced4ddcb4097134ff3c332f>
    <TaxCatchAll xmlns="071a83c0-ba91-42d4-85b6-d7d57b2fba43" xsi:nil="true"/>
  </documentManagement>
</p:properties>
</file>

<file path=customXml/itemProps1.xml><?xml version="1.0" encoding="utf-8"?>
<ds:datastoreItem xmlns:ds="http://schemas.openxmlformats.org/officeDocument/2006/customXml" ds:itemID="{83AB0AB8-C28D-4AC4-962F-FB82F00A2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D54C8-350B-4C36-B2E5-09815D441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a83c0-ba91-42d4-85b6-d7d57b2fba43"/>
    <ds:schemaRef ds:uri="574aa345-7e03-4b8d-917b-18fc525e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A605F-CE12-4DD2-A232-0B39B52757DA}">
  <ds:schemaRefs>
    <ds:schemaRef ds:uri="http://schemas.microsoft.com/office/2006/metadata/properties"/>
    <ds:schemaRef ds:uri="http://schemas.microsoft.com/office/infopath/2007/PartnerControls"/>
    <ds:schemaRef ds:uri="574aa345-7e03-4b8d-917b-18fc525e1d9a"/>
    <ds:schemaRef ds:uri="071a83c0-ba91-42d4-85b6-d7d57b2fb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Jitka  Machálková</cp:lastModifiedBy>
  <cp:revision>3</cp:revision>
  <cp:lastPrinted>2024-11-25T15:57:00Z</cp:lastPrinted>
  <dcterms:created xsi:type="dcterms:W3CDTF">2024-12-03T12:20:00Z</dcterms:created>
  <dcterms:modified xsi:type="dcterms:W3CDTF">2024-12-03T12:36:00Z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0x0101008394F5AB005B824D9F3A4097C717D2ED</vt:lpwstr>
  </property>
</Properties>
</file>