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6023" w:rsidRDefault="007D6023" w:rsidP="007A2783">
      <w:pPr>
        <w:jc w:val="center"/>
        <w:rPr>
          <w:rFonts w:ascii="Arial" w:hAnsi="Arial" w:cs="Arial"/>
          <w:b/>
          <w:caps/>
          <w:spacing w:val="70"/>
          <w:sz w:val="32"/>
          <w:szCs w:val="32"/>
        </w:rPr>
      </w:pPr>
    </w:p>
    <w:p w:rsidR="007A2783" w:rsidRPr="00377DB2" w:rsidRDefault="007A2783" w:rsidP="007A2783">
      <w:pPr>
        <w:jc w:val="center"/>
        <w:rPr>
          <w:rFonts w:ascii="Arial" w:hAnsi="Arial" w:cs="Arial"/>
          <w:b/>
          <w:caps/>
          <w:spacing w:val="70"/>
          <w:sz w:val="32"/>
          <w:szCs w:val="32"/>
        </w:rPr>
      </w:pPr>
      <w:r w:rsidRPr="00377DB2">
        <w:rPr>
          <w:rFonts w:ascii="Arial" w:hAnsi="Arial" w:cs="Arial"/>
          <w:b/>
          <w:caps/>
          <w:spacing w:val="70"/>
          <w:sz w:val="32"/>
          <w:szCs w:val="32"/>
        </w:rPr>
        <w:t>Město Úpice</w:t>
      </w:r>
    </w:p>
    <w:p w:rsidR="00471972" w:rsidRPr="0077195A" w:rsidRDefault="00471972" w:rsidP="007A2783">
      <w:pPr>
        <w:jc w:val="center"/>
        <w:rPr>
          <w:rFonts w:ascii="Arial" w:hAnsi="Arial" w:cs="Arial"/>
          <w:b/>
          <w:caps/>
          <w:spacing w:val="70"/>
          <w:sz w:val="28"/>
          <w:szCs w:val="28"/>
        </w:rPr>
      </w:pPr>
    </w:p>
    <w:p w:rsidR="007A2783" w:rsidRDefault="003A0690" w:rsidP="007A2783">
      <w:pPr>
        <w:jc w:val="center"/>
        <w:rPr>
          <w:color w:val="0000FF"/>
          <w:sz w:val="22"/>
          <w:szCs w:val="22"/>
        </w:rPr>
      </w:pPr>
      <w:r>
        <w:rPr>
          <w:noProof/>
          <w:color w:val="0000FF"/>
          <w:sz w:val="22"/>
          <w:szCs w:val="22"/>
        </w:rPr>
        <w:drawing>
          <wp:inline distT="0" distB="0" distL="0" distR="0">
            <wp:extent cx="714375" cy="828675"/>
            <wp:effectExtent l="0" t="0" r="0" b="0"/>
            <wp:docPr id="1" name="obrázek 1" descr="Znak obce Úpice">
              <a:hlinkClick xmlns:a="http://schemas.openxmlformats.org/drawingml/2006/main" r:id="rId8" tooltip="Znak obce Úpi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Úp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471972" w:rsidRDefault="00471972" w:rsidP="007A2783">
      <w:pPr>
        <w:jc w:val="center"/>
        <w:rPr>
          <w:color w:val="0000FF"/>
          <w:sz w:val="22"/>
          <w:szCs w:val="22"/>
        </w:rPr>
      </w:pPr>
    </w:p>
    <w:p w:rsidR="00471972" w:rsidRPr="00471972" w:rsidRDefault="00471972" w:rsidP="007A2783">
      <w:pPr>
        <w:jc w:val="center"/>
        <w:rPr>
          <w:rFonts w:ascii="Arial" w:hAnsi="Arial" w:cs="Arial"/>
          <w:b/>
          <w:bCs/>
          <w:sz w:val="32"/>
          <w:szCs w:val="32"/>
        </w:rPr>
      </w:pPr>
      <w:r w:rsidRPr="00471972">
        <w:rPr>
          <w:rFonts w:ascii="Arial" w:hAnsi="Arial" w:cs="Arial"/>
          <w:b/>
          <w:bCs/>
          <w:sz w:val="32"/>
          <w:szCs w:val="32"/>
        </w:rPr>
        <w:t>Nařízení o placeném stání na místních komunikacích ve městě Úpice</w:t>
      </w:r>
    </w:p>
    <w:p w:rsidR="00471972" w:rsidRPr="00471972" w:rsidRDefault="00471972" w:rsidP="007A2783">
      <w:pPr>
        <w:jc w:val="center"/>
        <w:rPr>
          <w:rFonts w:ascii="Arial" w:hAnsi="Arial" w:cs="Arial"/>
        </w:rPr>
      </w:pPr>
    </w:p>
    <w:p w:rsidR="00471972" w:rsidRDefault="00471972" w:rsidP="00471972">
      <w:pPr>
        <w:jc w:val="both"/>
        <w:rPr>
          <w:rFonts w:ascii="Arial" w:hAnsi="Arial" w:cs="Arial"/>
        </w:rPr>
      </w:pPr>
      <w:r w:rsidRPr="00471972">
        <w:rPr>
          <w:rFonts w:ascii="Arial" w:hAnsi="Arial" w:cs="Arial"/>
        </w:rPr>
        <w:t xml:space="preserve"> Rada města </w:t>
      </w:r>
      <w:r>
        <w:rPr>
          <w:rFonts w:ascii="Arial" w:hAnsi="Arial" w:cs="Arial"/>
        </w:rPr>
        <w:t>Úpice</w:t>
      </w:r>
      <w:r w:rsidRPr="00471972">
        <w:rPr>
          <w:rFonts w:ascii="Arial" w:hAnsi="Arial" w:cs="Arial"/>
        </w:rPr>
        <w:t xml:space="preserve"> se dne </w:t>
      </w:r>
      <w:r w:rsidR="000C3569">
        <w:rPr>
          <w:rFonts w:ascii="Arial" w:hAnsi="Arial" w:cs="Arial"/>
        </w:rPr>
        <w:t>28.11.</w:t>
      </w:r>
      <w:r w:rsidRPr="00471972">
        <w:rPr>
          <w:rFonts w:ascii="Arial" w:hAnsi="Arial" w:cs="Arial"/>
        </w:rPr>
        <w:t xml:space="preserve"> 20</w:t>
      </w:r>
      <w:r>
        <w:rPr>
          <w:rFonts w:ascii="Arial" w:hAnsi="Arial" w:cs="Arial"/>
        </w:rPr>
        <w:t>22</w:t>
      </w:r>
      <w:r w:rsidRPr="00471972">
        <w:rPr>
          <w:rFonts w:ascii="Arial" w:hAnsi="Arial" w:cs="Arial"/>
        </w:rPr>
        <w:t xml:space="preserve"> usnesla vydat podle § 23 odst. 1 písm. a) a c) zákona č. 13/1997 Sb., o pozemních komunikacích, ve znění pozdějších předpisů, a v souladu s ustanovením § 11 odst. 1 a 102 odst. 2 písm. d) zákona č. 128/2000 Sb., o obcích (obecní zřízení), ve znění pozdějších předpisů, toto nařízení: </w:t>
      </w:r>
    </w:p>
    <w:p w:rsidR="00471972" w:rsidRDefault="00471972" w:rsidP="00471972">
      <w:pPr>
        <w:jc w:val="both"/>
        <w:rPr>
          <w:rFonts w:ascii="Arial" w:hAnsi="Arial" w:cs="Arial"/>
        </w:rPr>
      </w:pPr>
    </w:p>
    <w:p w:rsidR="00471972" w:rsidRDefault="00471972" w:rsidP="007A2783">
      <w:pPr>
        <w:jc w:val="center"/>
        <w:rPr>
          <w:rFonts w:ascii="Arial" w:hAnsi="Arial" w:cs="Arial"/>
        </w:rPr>
      </w:pPr>
    </w:p>
    <w:p w:rsidR="00A86F4E" w:rsidRPr="00A86F4E" w:rsidRDefault="00471972" w:rsidP="007A2783">
      <w:pPr>
        <w:jc w:val="center"/>
        <w:rPr>
          <w:rFonts w:ascii="Arial" w:hAnsi="Arial" w:cs="Arial"/>
          <w:b/>
          <w:bCs/>
        </w:rPr>
      </w:pPr>
      <w:r w:rsidRPr="00A86F4E">
        <w:rPr>
          <w:rFonts w:ascii="Arial" w:hAnsi="Arial" w:cs="Arial"/>
          <w:b/>
          <w:bCs/>
        </w:rPr>
        <w:t xml:space="preserve">Čl. 1 </w:t>
      </w:r>
    </w:p>
    <w:p w:rsidR="00471972" w:rsidRPr="00A86F4E" w:rsidRDefault="00471972" w:rsidP="007A2783">
      <w:pPr>
        <w:jc w:val="center"/>
        <w:rPr>
          <w:rFonts w:ascii="Arial" w:hAnsi="Arial" w:cs="Arial"/>
          <w:b/>
          <w:bCs/>
        </w:rPr>
      </w:pPr>
      <w:r w:rsidRPr="00A86F4E">
        <w:rPr>
          <w:rFonts w:ascii="Arial" w:hAnsi="Arial" w:cs="Arial"/>
          <w:b/>
          <w:bCs/>
        </w:rPr>
        <w:t xml:space="preserve">Úvodní ustanovení </w:t>
      </w:r>
    </w:p>
    <w:p w:rsidR="00471972" w:rsidRDefault="00471972" w:rsidP="007A2783">
      <w:pPr>
        <w:jc w:val="center"/>
        <w:rPr>
          <w:rFonts w:ascii="Arial" w:hAnsi="Arial" w:cs="Arial"/>
        </w:rPr>
      </w:pPr>
    </w:p>
    <w:p w:rsidR="00F7511A" w:rsidRPr="00F7511A" w:rsidRDefault="00471972" w:rsidP="00A86F4E">
      <w:pPr>
        <w:numPr>
          <w:ilvl w:val="0"/>
          <w:numId w:val="13"/>
        </w:numPr>
        <w:jc w:val="both"/>
        <w:rPr>
          <w:rFonts w:ascii="Arial" w:hAnsi="Arial" w:cs="Arial"/>
          <w:sz w:val="22"/>
          <w:szCs w:val="22"/>
        </w:rPr>
      </w:pPr>
      <w:r w:rsidRPr="00471972">
        <w:rPr>
          <w:rFonts w:ascii="Arial" w:hAnsi="Arial" w:cs="Arial"/>
        </w:rPr>
        <w:t>Tímto nařízením se pro účely organizování dopravy</w:t>
      </w:r>
      <w:r w:rsidR="00F7511A">
        <w:rPr>
          <w:rFonts w:ascii="Arial" w:hAnsi="Arial" w:cs="Arial"/>
        </w:rPr>
        <w:t xml:space="preserve"> a pro zajištění optimálního využití parkovacích kapacit</w:t>
      </w:r>
      <w:r w:rsidRPr="00471972">
        <w:rPr>
          <w:rFonts w:ascii="Arial" w:hAnsi="Arial" w:cs="Arial"/>
        </w:rPr>
        <w:t xml:space="preserve"> na území města </w:t>
      </w:r>
      <w:r>
        <w:rPr>
          <w:rFonts w:ascii="Arial" w:hAnsi="Arial" w:cs="Arial"/>
        </w:rPr>
        <w:t>Úpice</w:t>
      </w:r>
      <w:r w:rsidRPr="00471972">
        <w:rPr>
          <w:rFonts w:ascii="Arial" w:hAnsi="Arial" w:cs="Arial"/>
        </w:rPr>
        <w:t xml:space="preserve"> </w:t>
      </w:r>
      <w:r w:rsidR="00F7511A">
        <w:rPr>
          <w:rFonts w:ascii="Arial" w:hAnsi="Arial" w:cs="Arial"/>
        </w:rPr>
        <w:t>stanovují pravidla pro placené stání silničních motorových vozidel na vymezených místních komunikacích či jejich úsecích (dále jen místní komunikace), včetně způsobu placení sjednané ceny a způsobu prokazování jejího zaplacení.</w:t>
      </w:r>
    </w:p>
    <w:p w:rsidR="00F7511A" w:rsidRPr="00F7511A" w:rsidRDefault="00F7511A" w:rsidP="00F7511A">
      <w:pPr>
        <w:jc w:val="both"/>
        <w:rPr>
          <w:rFonts w:ascii="Arial" w:hAnsi="Arial" w:cs="Arial"/>
          <w:sz w:val="22"/>
          <w:szCs w:val="22"/>
        </w:rPr>
      </w:pPr>
    </w:p>
    <w:p w:rsidR="00F7511A" w:rsidRPr="00A86F4E" w:rsidRDefault="00F7511A" w:rsidP="00A86F4E">
      <w:pPr>
        <w:numPr>
          <w:ilvl w:val="0"/>
          <w:numId w:val="13"/>
        </w:numPr>
        <w:jc w:val="both"/>
        <w:rPr>
          <w:rFonts w:ascii="Arial" w:hAnsi="Arial" w:cs="Arial"/>
        </w:rPr>
      </w:pPr>
      <w:r w:rsidRPr="00A86F4E">
        <w:rPr>
          <w:rFonts w:ascii="Arial" w:hAnsi="Arial" w:cs="Arial"/>
        </w:rPr>
        <w:t>Tímto nařízením se v čl. 2 vymezují místní komunikace, které lze užít jen za cenu sjednanou v souladu s cenovými předpisy</w:t>
      </w:r>
      <w:r w:rsidRPr="00A86F4E">
        <w:rPr>
          <w:rStyle w:val="Znakapoznpodarou"/>
          <w:rFonts w:ascii="Arial" w:hAnsi="Arial" w:cs="Arial"/>
        </w:rPr>
        <w:footnoteReference w:id="1"/>
      </w:r>
    </w:p>
    <w:p w:rsidR="00A86F4E" w:rsidRPr="00A86F4E" w:rsidRDefault="00A86F4E" w:rsidP="00A86F4E">
      <w:pPr>
        <w:pStyle w:val="Odstavecseseznamem"/>
        <w:rPr>
          <w:rFonts w:ascii="Arial" w:hAnsi="Arial" w:cs="Arial"/>
        </w:rPr>
      </w:pPr>
    </w:p>
    <w:p w:rsidR="00A86F4E" w:rsidRPr="00D31676" w:rsidRDefault="00A86F4E" w:rsidP="00A86F4E">
      <w:pPr>
        <w:numPr>
          <w:ilvl w:val="1"/>
          <w:numId w:val="13"/>
        </w:numPr>
        <w:jc w:val="both"/>
        <w:rPr>
          <w:rFonts w:ascii="Arial" w:hAnsi="Arial" w:cs="Arial"/>
          <w:strike/>
        </w:rPr>
      </w:pPr>
      <w:r w:rsidRPr="00A86F4E">
        <w:rPr>
          <w:rFonts w:ascii="Arial" w:hAnsi="Arial" w:cs="Arial"/>
        </w:rPr>
        <w:t xml:space="preserve">K stání silničního motorového vozidla na dobu časově omezenou, </w:t>
      </w:r>
      <w:r w:rsidRPr="004D145D">
        <w:rPr>
          <w:rFonts w:ascii="Arial" w:hAnsi="Arial" w:cs="Arial"/>
        </w:rPr>
        <w:t>nejvýše však na dobu 24 hodin</w:t>
      </w:r>
      <w:r w:rsidR="00C805C3">
        <w:rPr>
          <w:rFonts w:ascii="Arial" w:hAnsi="Arial" w:cs="Arial"/>
        </w:rPr>
        <w:t>.</w:t>
      </w:r>
    </w:p>
    <w:p w:rsidR="0008225E" w:rsidRPr="00A86F4E" w:rsidRDefault="0008225E" w:rsidP="0008225E">
      <w:pPr>
        <w:ind w:left="360"/>
        <w:jc w:val="both"/>
        <w:rPr>
          <w:rFonts w:ascii="Arial" w:hAnsi="Arial" w:cs="Arial"/>
        </w:rPr>
      </w:pPr>
    </w:p>
    <w:p w:rsidR="00A86F4E" w:rsidRPr="00A86F4E" w:rsidRDefault="00A86F4E" w:rsidP="00A86F4E">
      <w:pPr>
        <w:numPr>
          <w:ilvl w:val="1"/>
          <w:numId w:val="13"/>
        </w:numPr>
        <w:jc w:val="both"/>
        <w:rPr>
          <w:rFonts w:ascii="Arial" w:hAnsi="Arial" w:cs="Arial"/>
        </w:rPr>
      </w:pPr>
      <w:r w:rsidRPr="00A86F4E">
        <w:rPr>
          <w:rFonts w:ascii="Arial" w:hAnsi="Arial" w:cs="Arial"/>
        </w:rPr>
        <w:t>K stání silničního motorového vozidla provozovaného právnickou nebo fyzickou osobou za účelem podnikání</w:t>
      </w:r>
      <w:r w:rsidRPr="00A86F4E">
        <w:rPr>
          <w:rStyle w:val="Znakapoznpodarou"/>
          <w:rFonts w:ascii="Arial" w:hAnsi="Arial" w:cs="Arial"/>
        </w:rPr>
        <w:footnoteReference w:id="2"/>
      </w:r>
      <w:r w:rsidRPr="00A86F4E">
        <w:rPr>
          <w:rFonts w:ascii="Arial" w:hAnsi="Arial" w:cs="Arial"/>
        </w:rPr>
        <w:t>, která má sídlo nebo provozovnu ve vymezené oblasti města, nebo k stání silničního motorového vozidla fyzické osoby, která má místo pobytu nebo je vlastníkem nemovitosti ve vymezené části města.</w:t>
      </w:r>
    </w:p>
    <w:p w:rsidR="00F7511A" w:rsidRPr="00A86F4E" w:rsidRDefault="00F7511A" w:rsidP="00F7511A">
      <w:pPr>
        <w:pStyle w:val="Odstavecseseznamem"/>
        <w:rPr>
          <w:rFonts w:ascii="Arial" w:hAnsi="Arial" w:cs="Arial"/>
        </w:rPr>
      </w:pPr>
    </w:p>
    <w:p w:rsidR="00F7511A" w:rsidRPr="00A86F4E" w:rsidRDefault="00F7511A" w:rsidP="00A86F4E">
      <w:pPr>
        <w:ind w:left="360"/>
        <w:jc w:val="both"/>
        <w:rPr>
          <w:rFonts w:ascii="Arial" w:hAnsi="Arial" w:cs="Arial"/>
        </w:rPr>
      </w:pPr>
    </w:p>
    <w:p w:rsidR="00A86F4E" w:rsidRPr="00A86F4E" w:rsidRDefault="00A86F4E" w:rsidP="00A86F4E">
      <w:pPr>
        <w:ind w:left="360"/>
        <w:jc w:val="both"/>
        <w:rPr>
          <w:rFonts w:ascii="Arial" w:hAnsi="Arial" w:cs="Arial"/>
          <w:b/>
          <w:bCs/>
        </w:rPr>
      </w:pPr>
    </w:p>
    <w:p w:rsidR="00C805C3" w:rsidRDefault="00C805C3" w:rsidP="0008225E">
      <w:pPr>
        <w:ind w:left="360"/>
        <w:jc w:val="center"/>
        <w:rPr>
          <w:rFonts w:ascii="Arial" w:hAnsi="Arial" w:cs="Arial"/>
          <w:b/>
          <w:bCs/>
        </w:rPr>
      </w:pPr>
    </w:p>
    <w:p w:rsidR="00C805C3" w:rsidRDefault="00C805C3" w:rsidP="0008225E">
      <w:pPr>
        <w:ind w:left="360"/>
        <w:jc w:val="center"/>
        <w:rPr>
          <w:rFonts w:ascii="Arial" w:hAnsi="Arial" w:cs="Arial"/>
          <w:b/>
          <w:bCs/>
        </w:rPr>
      </w:pPr>
    </w:p>
    <w:p w:rsidR="00C805C3" w:rsidRDefault="00C805C3" w:rsidP="0008225E">
      <w:pPr>
        <w:ind w:left="360"/>
        <w:jc w:val="center"/>
        <w:rPr>
          <w:rFonts w:ascii="Arial" w:hAnsi="Arial" w:cs="Arial"/>
          <w:b/>
          <w:bCs/>
        </w:rPr>
      </w:pPr>
    </w:p>
    <w:p w:rsidR="00A86F4E" w:rsidRPr="00A86F4E" w:rsidRDefault="00A86F4E" w:rsidP="0008225E">
      <w:pPr>
        <w:ind w:left="360"/>
        <w:jc w:val="center"/>
        <w:rPr>
          <w:rFonts w:ascii="Arial" w:hAnsi="Arial" w:cs="Arial"/>
          <w:b/>
          <w:bCs/>
        </w:rPr>
      </w:pPr>
      <w:r w:rsidRPr="00A86F4E">
        <w:rPr>
          <w:rFonts w:ascii="Arial" w:hAnsi="Arial" w:cs="Arial"/>
          <w:b/>
          <w:bCs/>
        </w:rPr>
        <w:lastRenderedPageBreak/>
        <w:t xml:space="preserve">Čl. 2 </w:t>
      </w:r>
    </w:p>
    <w:p w:rsidR="00A86F4E" w:rsidRDefault="00A86F4E" w:rsidP="0008225E">
      <w:pPr>
        <w:ind w:left="360"/>
        <w:jc w:val="center"/>
        <w:rPr>
          <w:rFonts w:ascii="Arial" w:hAnsi="Arial" w:cs="Arial"/>
          <w:b/>
          <w:bCs/>
        </w:rPr>
      </w:pPr>
      <w:r w:rsidRPr="00A86F4E">
        <w:rPr>
          <w:rFonts w:ascii="Arial" w:hAnsi="Arial" w:cs="Arial"/>
          <w:b/>
          <w:bCs/>
        </w:rPr>
        <w:t>Vymezené oblasti placeného stání</w:t>
      </w:r>
    </w:p>
    <w:p w:rsidR="00A86F4E" w:rsidRDefault="00A86F4E" w:rsidP="00A11992">
      <w:pPr>
        <w:ind w:left="360"/>
        <w:jc w:val="both"/>
        <w:rPr>
          <w:rFonts w:ascii="Arial" w:hAnsi="Arial" w:cs="Arial"/>
          <w:b/>
          <w:bCs/>
        </w:rPr>
      </w:pPr>
    </w:p>
    <w:p w:rsidR="00A86F4E" w:rsidRDefault="00A86F4E" w:rsidP="00A11992">
      <w:pPr>
        <w:numPr>
          <w:ilvl w:val="0"/>
          <w:numId w:val="15"/>
        </w:numPr>
        <w:jc w:val="both"/>
        <w:rPr>
          <w:rFonts w:ascii="Arial" w:hAnsi="Arial" w:cs="Arial"/>
        </w:rPr>
      </w:pPr>
      <w:r>
        <w:rPr>
          <w:rFonts w:ascii="Arial" w:hAnsi="Arial" w:cs="Arial"/>
        </w:rPr>
        <w:t xml:space="preserve">Vymezenými oblastmi placeného stání jsou </w:t>
      </w:r>
      <w:r w:rsidR="00923362">
        <w:rPr>
          <w:rFonts w:ascii="Arial" w:hAnsi="Arial" w:cs="Arial"/>
        </w:rPr>
        <w:t>t</w:t>
      </w:r>
      <w:r>
        <w:rPr>
          <w:rFonts w:ascii="Arial" w:hAnsi="Arial" w:cs="Arial"/>
        </w:rPr>
        <w:t>ato placená parkoviště:</w:t>
      </w:r>
    </w:p>
    <w:p w:rsidR="00B70C2F" w:rsidRDefault="00F338D6" w:rsidP="00A11992">
      <w:pPr>
        <w:pStyle w:val="Odstavecseseznamem"/>
        <w:numPr>
          <w:ilvl w:val="1"/>
          <w:numId w:val="15"/>
        </w:numPr>
        <w:spacing w:after="160" w:line="259" w:lineRule="auto"/>
        <w:contextualSpacing/>
        <w:jc w:val="both"/>
        <w:rPr>
          <w:rFonts w:ascii="Arial" w:hAnsi="Arial" w:cs="Arial"/>
        </w:rPr>
      </w:pPr>
      <w:bookmarkStart w:id="0" w:name="_Hlk118278984"/>
      <w:r w:rsidRPr="00B70C2F">
        <w:rPr>
          <w:rFonts w:ascii="Arial" w:hAnsi="Arial" w:cs="Arial"/>
        </w:rPr>
        <w:t xml:space="preserve">parkoviště </w:t>
      </w:r>
      <w:r w:rsidR="00B70C2F" w:rsidRPr="00B70C2F">
        <w:rPr>
          <w:rFonts w:ascii="Arial" w:hAnsi="Arial" w:cs="Arial"/>
        </w:rPr>
        <w:t>v ul. Plickova</w:t>
      </w:r>
      <w:r w:rsidR="00F271CB">
        <w:rPr>
          <w:rFonts w:ascii="Arial" w:hAnsi="Arial" w:cs="Arial"/>
        </w:rPr>
        <w:t xml:space="preserve"> </w:t>
      </w:r>
      <w:r w:rsidR="00B70C2F" w:rsidRPr="00B70C2F">
        <w:rPr>
          <w:rFonts w:ascii="Arial" w:hAnsi="Arial" w:cs="Arial"/>
        </w:rPr>
        <w:t>(parkovací automat) dle přílohy</w:t>
      </w:r>
      <w:r w:rsidR="00377DB2">
        <w:rPr>
          <w:rFonts w:ascii="Arial" w:hAnsi="Arial" w:cs="Arial"/>
        </w:rPr>
        <w:t xml:space="preserve"> </w:t>
      </w:r>
      <w:r w:rsidR="00B70C2F" w:rsidRPr="00B70C2F">
        <w:rPr>
          <w:rFonts w:ascii="Arial" w:hAnsi="Arial" w:cs="Arial"/>
        </w:rPr>
        <w:t>č.1</w:t>
      </w:r>
    </w:p>
    <w:p w:rsidR="0008225E" w:rsidRDefault="0008225E" w:rsidP="00A11992">
      <w:pPr>
        <w:pStyle w:val="Odstavecseseznamem"/>
        <w:spacing w:after="160" w:line="259" w:lineRule="auto"/>
        <w:ind w:left="360"/>
        <w:contextualSpacing/>
        <w:jc w:val="both"/>
        <w:rPr>
          <w:rFonts w:ascii="Arial" w:hAnsi="Arial" w:cs="Arial"/>
        </w:rPr>
      </w:pPr>
    </w:p>
    <w:p w:rsidR="00F338D6" w:rsidRPr="00B70C2F" w:rsidRDefault="009A451B" w:rsidP="00A11992">
      <w:pPr>
        <w:pStyle w:val="Odstavecseseznamem"/>
        <w:numPr>
          <w:ilvl w:val="1"/>
          <w:numId w:val="15"/>
        </w:numPr>
        <w:spacing w:after="160" w:line="259" w:lineRule="auto"/>
        <w:contextualSpacing/>
        <w:jc w:val="both"/>
        <w:rPr>
          <w:rFonts w:ascii="Arial" w:hAnsi="Arial" w:cs="Arial"/>
        </w:rPr>
      </w:pPr>
      <w:r>
        <w:rPr>
          <w:rFonts w:ascii="Arial" w:hAnsi="Arial" w:cs="Arial"/>
        </w:rPr>
        <w:t xml:space="preserve">parkovací místa </w:t>
      </w:r>
      <w:r w:rsidR="00B70C2F">
        <w:rPr>
          <w:rFonts w:ascii="Arial" w:hAnsi="Arial" w:cs="Arial"/>
        </w:rPr>
        <w:t xml:space="preserve">na bývalém autobusovém nádraží v ul. Bratří Čapků a parkovací místa v ul. Bratří Čapků (parkovací automaty) dle přílohy </w:t>
      </w:r>
      <w:r w:rsidR="00377DB2">
        <w:rPr>
          <w:rFonts w:ascii="Arial" w:hAnsi="Arial" w:cs="Arial"/>
        </w:rPr>
        <w:t>č.</w:t>
      </w:r>
      <w:r w:rsidR="00B70C2F">
        <w:rPr>
          <w:rFonts w:ascii="Arial" w:hAnsi="Arial" w:cs="Arial"/>
        </w:rPr>
        <w:t>2</w:t>
      </w:r>
    </w:p>
    <w:p w:rsidR="00A86F4E" w:rsidRDefault="00B70C2F" w:rsidP="00A11992">
      <w:pPr>
        <w:numPr>
          <w:ilvl w:val="1"/>
          <w:numId w:val="15"/>
        </w:numPr>
        <w:jc w:val="both"/>
        <w:rPr>
          <w:rFonts w:ascii="Arial" w:hAnsi="Arial" w:cs="Arial"/>
        </w:rPr>
      </w:pPr>
      <w:r>
        <w:rPr>
          <w:rFonts w:ascii="Arial" w:hAnsi="Arial" w:cs="Arial"/>
        </w:rPr>
        <w:t xml:space="preserve">parkovací místa na nám. T. G. Masaryka (parkovací automat) dle přílohy </w:t>
      </w:r>
      <w:r w:rsidR="00377DB2">
        <w:rPr>
          <w:rFonts w:ascii="Arial" w:hAnsi="Arial" w:cs="Arial"/>
        </w:rPr>
        <w:t>č.</w:t>
      </w:r>
      <w:r>
        <w:rPr>
          <w:rFonts w:ascii="Arial" w:hAnsi="Arial" w:cs="Arial"/>
        </w:rPr>
        <w:t>3</w:t>
      </w:r>
    </w:p>
    <w:p w:rsidR="009A451B" w:rsidRDefault="009A451B" w:rsidP="009A451B">
      <w:pPr>
        <w:jc w:val="both"/>
        <w:rPr>
          <w:rFonts w:ascii="Arial" w:hAnsi="Arial" w:cs="Arial"/>
        </w:rPr>
      </w:pPr>
    </w:p>
    <w:p w:rsidR="009A451B" w:rsidRDefault="009A451B" w:rsidP="00A11992">
      <w:pPr>
        <w:numPr>
          <w:ilvl w:val="1"/>
          <w:numId w:val="15"/>
        </w:numPr>
        <w:jc w:val="both"/>
        <w:rPr>
          <w:rFonts w:ascii="Arial" w:hAnsi="Arial" w:cs="Arial"/>
        </w:rPr>
      </w:pPr>
      <w:r>
        <w:rPr>
          <w:rFonts w:ascii="Arial" w:hAnsi="Arial" w:cs="Arial"/>
        </w:rPr>
        <w:t>parkovací místa v ul Dr. E Beneše a Dr. A. Hejny (parkovací automaty) dle přílohy č.4</w:t>
      </w:r>
      <w:r w:rsidR="00C805C3">
        <w:rPr>
          <w:rFonts w:ascii="Arial" w:hAnsi="Arial" w:cs="Arial"/>
        </w:rPr>
        <w:t>.</w:t>
      </w:r>
    </w:p>
    <w:p w:rsidR="009A451B" w:rsidRDefault="009A451B" w:rsidP="009A451B">
      <w:pPr>
        <w:jc w:val="both"/>
        <w:rPr>
          <w:rFonts w:ascii="Arial" w:hAnsi="Arial" w:cs="Arial"/>
        </w:rPr>
      </w:pPr>
    </w:p>
    <w:bookmarkEnd w:id="0"/>
    <w:p w:rsidR="00B70C2F" w:rsidRDefault="00B70C2F" w:rsidP="00A11992">
      <w:pPr>
        <w:jc w:val="both"/>
        <w:rPr>
          <w:rFonts w:ascii="Arial" w:hAnsi="Arial" w:cs="Arial"/>
        </w:rPr>
      </w:pPr>
    </w:p>
    <w:p w:rsidR="00B70C2F" w:rsidRDefault="00B70C2F" w:rsidP="00A11992">
      <w:pPr>
        <w:numPr>
          <w:ilvl w:val="0"/>
          <w:numId w:val="15"/>
        </w:numPr>
        <w:jc w:val="both"/>
        <w:rPr>
          <w:rFonts w:ascii="Arial" w:hAnsi="Arial" w:cs="Arial"/>
        </w:rPr>
      </w:pPr>
      <w:r>
        <w:rPr>
          <w:rFonts w:ascii="Arial" w:hAnsi="Arial" w:cs="Arial"/>
        </w:rPr>
        <w:t>Vymezené místní komunikace nebo jejich úseky jsou označeny příslušnou dopravní značkou dle zvláštního právního předpisu</w:t>
      </w:r>
      <w:r>
        <w:rPr>
          <w:rStyle w:val="Znakapoznpodarou"/>
          <w:rFonts w:ascii="Arial" w:hAnsi="Arial" w:cs="Arial"/>
        </w:rPr>
        <w:footnoteReference w:id="3"/>
      </w:r>
      <w:r w:rsidR="00C805C3">
        <w:rPr>
          <w:rFonts w:ascii="Arial" w:hAnsi="Arial" w:cs="Arial"/>
        </w:rPr>
        <w:t>.</w:t>
      </w:r>
    </w:p>
    <w:p w:rsidR="00B70C2F" w:rsidRDefault="00B70C2F" w:rsidP="00A11992">
      <w:pPr>
        <w:jc w:val="both"/>
        <w:rPr>
          <w:rFonts w:ascii="Arial" w:hAnsi="Arial" w:cs="Arial"/>
        </w:rPr>
      </w:pPr>
    </w:p>
    <w:p w:rsidR="0008225E" w:rsidRDefault="0008225E" w:rsidP="0008225E">
      <w:pPr>
        <w:jc w:val="center"/>
        <w:rPr>
          <w:rFonts w:ascii="Arial" w:hAnsi="Arial" w:cs="Arial"/>
          <w:b/>
          <w:bCs/>
        </w:rPr>
      </w:pPr>
    </w:p>
    <w:p w:rsidR="00B70C2F" w:rsidRPr="0008225E" w:rsidRDefault="0008225E" w:rsidP="0008225E">
      <w:pPr>
        <w:jc w:val="center"/>
        <w:rPr>
          <w:rFonts w:ascii="Arial" w:hAnsi="Arial" w:cs="Arial"/>
          <w:b/>
          <w:bCs/>
        </w:rPr>
      </w:pPr>
      <w:r w:rsidRPr="0008225E">
        <w:rPr>
          <w:rFonts w:ascii="Arial" w:hAnsi="Arial" w:cs="Arial"/>
          <w:b/>
          <w:bCs/>
        </w:rPr>
        <w:t>Čl.3</w:t>
      </w:r>
    </w:p>
    <w:p w:rsidR="0008225E" w:rsidRPr="0008225E" w:rsidRDefault="0008225E" w:rsidP="0008225E">
      <w:pPr>
        <w:jc w:val="center"/>
        <w:rPr>
          <w:rFonts w:ascii="Arial" w:hAnsi="Arial" w:cs="Arial"/>
          <w:b/>
          <w:bCs/>
        </w:rPr>
      </w:pPr>
      <w:r w:rsidRPr="0008225E">
        <w:rPr>
          <w:rFonts w:ascii="Arial" w:hAnsi="Arial" w:cs="Arial"/>
          <w:b/>
          <w:bCs/>
        </w:rPr>
        <w:t>Časový režim zpoplatnění stání</w:t>
      </w:r>
    </w:p>
    <w:p w:rsidR="00B70C2F" w:rsidRPr="0008225E" w:rsidRDefault="00B70C2F" w:rsidP="0008225E">
      <w:pPr>
        <w:jc w:val="center"/>
        <w:rPr>
          <w:rFonts w:ascii="Arial" w:hAnsi="Arial" w:cs="Arial"/>
          <w:b/>
          <w:bCs/>
        </w:rPr>
      </w:pPr>
    </w:p>
    <w:p w:rsidR="00A86F4E" w:rsidRDefault="00A86F4E" w:rsidP="00A86F4E">
      <w:pPr>
        <w:ind w:left="360"/>
        <w:jc w:val="center"/>
        <w:rPr>
          <w:rFonts w:ascii="Arial" w:hAnsi="Arial" w:cs="Arial"/>
          <w:sz w:val="22"/>
          <w:szCs w:val="22"/>
        </w:rPr>
      </w:pPr>
    </w:p>
    <w:p w:rsidR="00A86F4E" w:rsidRPr="00A11992" w:rsidRDefault="00A11992" w:rsidP="0008225E">
      <w:pPr>
        <w:numPr>
          <w:ilvl w:val="0"/>
          <w:numId w:val="16"/>
        </w:numPr>
        <w:jc w:val="both"/>
        <w:rPr>
          <w:rFonts w:ascii="Arial" w:hAnsi="Arial" w:cs="Arial"/>
        </w:rPr>
      </w:pPr>
      <w:r w:rsidRPr="00A11992">
        <w:rPr>
          <w:rFonts w:ascii="Arial" w:hAnsi="Arial" w:cs="Arial"/>
        </w:rPr>
        <w:t xml:space="preserve">Doba zpoplatnění stání na místních komunikacích vymezených v čl. 2 odst. 1 tohoto nařízení je stanovena takto: </w:t>
      </w:r>
    </w:p>
    <w:p w:rsidR="00A11992" w:rsidRPr="00A11992" w:rsidRDefault="00A11992" w:rsidP="00A11992">
      <w:pPr>
        <w:jc w:val="both"/>
        <w:rPr>
          <w:rFonts w:ascii="Arial" w:hAnsi="Arial" w:cs="Arial"/>
        </w:rPr>
      </w:pPr>
    </w:p>
    <w:p w:rsidR="00A11992" w:rsidRDefault="00A11992" w:rsidP="00A11992">
      <w:pPr>
        <w:ind w:firstLine="360"/>
        <w:jc w:val="both"/>
        <w:rPr>
          <w:rFonts w:ascii="Arial" w:hAnsi="Arial" w:cs="Arial"/>
          <w:b/>
          <w:bCs/>
        </w:rPr>
      </w:pPr>
      <w:r w:rsidRPr="00A11992">
        <w:rPr>
          <w:rFonts w:ascii="Arial" w:hAnsi="Arial" w:cs="Arial"/>
          <w:b/>
          <w:bCs/>
        </w:rPr>
        <w:t>pondělí až pátek od 7:00 hodin do 17:00 hodin</w:t>
      </w:r>
    </w:p>
    <w:p w:rsidR="00A11992" w:rsidRPr="00A11992" w:rsidRDefault="00A11992" w:rsidP="00A11992">
      <w:pPr>
        <w:ind w:firstLine="360"/>
        <w:jc w:val="both"/>
        <w:rPr>
          <w:rFonts w:ascii="Arial" w:hAnsi="Arial" w:cs="Arial"/>
          <w:b/>
          <w:bCs/>
        </w:rPr>
      </w:pPr>
    </w:p>
    <w:p w:rsidR="00A11992" w:rsidRDefault="00A11992" w:rsidP="00A11992">
      <w:pPr>
        <w:ind w:firstLine="360"/>
        <w:jc w:val="both"/>
        <w:rPr>
          <w:rFonts w:ascii="Arial" w:hAnsi="Arial" w:cs="Arial"/>
          <w:b/>
          <w:bCs/>
        </w:rPr>
      </w:pPr>
      <w:r w:rsidRPr="00A11992">
        <w:rPr>
          <w:rFonts w:ascii="Arial" w:hAnsi="Arial" w:cs="Arial"/>
          <w:b/>
          <w:bCs/>
        </w:rPr>
        <w:t>sobota od 7:00 hodin do 12:00 hodin</w:t>
      </w:r>
    </w:p>
    <w:p w:rsidR="00A11992" w:rsidRDefault="00A11992" w:rsidP="00A11992">
      <w:pPr>
        <w:ind w:firstLine="360"/>
        <w:jc w:val="both"/>
        <w:rPr>
          <w:rFonts w:ascii="Arial" w:hAnsi="Arial" w:cs="Arial"/>
          <w:b/>
          <w:bCs/>
        </w:rPr>
      </w:pPr>
    </w:p>
    <w:p w:rsidR="00A11992" w:rsidRDefault="00A11992" w:rsidP="00A11992">
      <w:pPr>
        <w:numPr>
          <w:ilvl w:val="0"/>
          <w:numId w:val="16"/>
        </w:numPr>
        <w:jc w:val="both"/>
        <w:rPr>
          <w:rFonts w:ascii="Arial" w:hAnsi="Arial" w:cs="Arial"/>
        </w:rPr>
      </w:pPr>
      <w:r w:rsidRPr="00A11992">
        <w:rPr>
          <w:rFonts w:ascii="Arial" w:hAnsi="Arial" w:cs="Arial"/>
        </w:rPr>
        <w:t>Mimo vý</w:t>
      </w:r>
      <w:r>
        <w:rPr>
          <w:rFonts w:ascii="Arial" w:hAnsi="Arial" w:cs="Arial"/>
        </w:rPr>
        <w:t>še uvedenou dobu je stání bezplatné.</w:t>
      </w:r>
    </w:p>
    <w:p w:rsidR="00A11992" w:rsidRDefault="00A11992" w:rsidP="00A11992">
      <w:pPr>
        <w:jc w:val="both"/>
        <w:rPr>
          <w:rFonts w:ascii="Arial" w:hAnsi="Arial" w:cs="Arial"/>
        </w:rPr>
      </w:pPr>
    </w:p>
    <w:p w:rsidR="00A11992" w:rsidRDefault="00A11992" w:rsidP="00A11992">
      <w:pPr>
        <w:numPr>
          <w:ilvl w:val="0"/>
          <w:numId w:val="16"/>
        </w:numPr>
        <w:jc w:val="both"/>
        <w:rPr>
          <w:rFonts w:ascii="Arial" w:hAnsi="Arial" w:cs="Arial"/>
        </w:rPr>
      </w:pPr>
      <w:r>
        <w:rPr>
          <w:rFonts w:ascii="Arial" w:hAnsi="Arial" w:cs="Arial"/>
        </w:rPr>
        <w:t>Informace o době zpoplatněného stání je na příslušných místních komunikacích uvedena.</w:t>
      </w:r>
    </w:p>
    <w:p w:rsidR="00A11992" w:rsidRDefault="00A11992" w:rsidP="00A11992">
      <w:pPr>
        <w:jc w:val="both"/>
        <w:rPr>
          <w:rFonts w:ascii="Arial" w:hAnsi="Arial" w:cs="Arial"/>
        </w:rPr>
      </w:pPr>
    </w:p>
    <w:p w:rsidR="00A11992" w:rsidRDefault="00A11992" w:rsidP="00A11992">
      <w:pPr>
        <w:jc w:val="both"/>
        <w:rPr>
          <w:rFonts w:ascii="Arial" w:hAnsi="Arial" w:cs="Arial"/>
        </w:rPr>
      </w:pPr>
    </w:p>
    <w:p w:rsidR="00A11992" w:rsidRPr="00A11992" w:rsidRDefault="00A11992" w:rsidP="00A11992">
      <w:pPr>
        <w:jc w:val="center"/>
        <w:rPr>
          <w:rFonts w:ascii="Arial" w:hAnsi="Arial" w:cs="Arial"/>
          <w:b/>
          <w:bCs/>
        </w:rPr>
      </w:pPr>
      <w:r w:rsidRPr="00A11992">
        <w:rPr>
          <w:rFonts w:ascii="Arial" w:hAnsi="Arial" w:cs="Arial"/>
          <w:b/>
          <w:bCs/>
        </w:rPr>
        <w:t>Čl.4</w:t>
      </w:r>
    </w:p>
    <w:p w:rsidR="00A11992" w:rsidRDefault="00A11992" w:rsidP="00A11992">
      <w:pPr>
        <w:jc w:val="center"/>
        <w:rPr>
          <w:rFonts w:ascii="Arial" w:hAnsi="Arial" w:cs="Arial"/>
          <w:b/>
          <w:bCs/>
        </w:rPr>
      </w:pPr>
      <w:r w:rsidRPr="00A11992">
        <w:rPr>
          <w:rFonts w:ascii="Arial" w:hAnsi="Arial" w:cs="Arial"/>
          <w:b/>
          <w:bCs/>
        </w:rPr>
        <w:t>Placení ceny za stání</w:t>
      </w:r>
    </w:p>
    <w:p w:rsidR="00A11992" w:rsidRDefault="00A11992" w:rsidP="00A11992">
      <w:pPr>
        <w:jc w:val="center"/>
        <w:rPr>
          <w:rFonts w:ascii="Arial" w:hAnsi="Arial" w:cs="Arial"/>
          <w:b/>
          <w:bCs/>
        </w:rPr>
      </w:pPr>
    </w:p>
    <w:p w:rsidR="00A11992" w:rsidRDefault="00A11992" w:rsidP="00A11992">
      <w:pPr>
        <w:numPr>
          <w:ilvl w:val="0"/>
          <w:numId w:val="17"/>
        </w:numPr>
        <w:jc w:val="both"/>
        <w:rPr>
          <w:rFonts w:ascii="Arial" w:hAnsi="Arial" w:cs="Arial"/>
        </w:rPr>
      </w:pPr>
      <w:r>
        <w:rPr>
          <w:rFonts w:ascii="Arial" w:hAnsi="Arial" w:cs="Arial"/>
        </w:rPr>
        <w:t>Stání na místních komunikacích vymezených v čl. 2 tohoto nařízení</w:t>
      </w:r>
      <w:r w:rsidR="00377DB2">
        <w:rPr>
          <w:rFonts w:ascii="Arial" w:hAnsi="Arial" w:cs="Arial"/>
        </w:rPr>
        <w:t xml:space="preserve"> je v době uvedené v čl. 3 tohoto nařízení možné jen po uhrazení parkovného.</w:t>
      </w:r>
    </w:p>
    <w:p w:rsidR="00377DB2" w:rsidRDefault="00377DB2" w:rsidP="00377DB2">
      <w:pPr>
        <w:jc w:val="both"/>
        <w:rPr>
          <w:rFonts w:ascii="Arial" w:hAnsi="Arial" w:cs="Arial"/>
        </w:rPr>
      </w:pPr>
    </w:p>
    <w:p w:rsidR="00377DB2" w:rsidRDefault="00377DB2" w:rsidP="00A11992">
      <w:pPr>
        <w:numPr>
          <w:ilvl w:val="0"/>
          <w:numId w:val="17"/>
        </w:numPr>
        <w:jc w:val="both"/>
        <w:rPr>
          <w:rFonts w:ascii="Arial" w:hAnsi="Arial" w:cs="Arial"/>
        </w:rPr>
      </w:pPr>
      <w:r>
        <w:rPr>
          <w:rFonts w:ascii="Arial" w:hAnsi="Arial" w:cs="Arial"/>
        </w:rPr>
        <w:lastRenderedPageBreak/>
        <w:t>Ceny parkovného jsou stanoveny „Ceníkem placeného stání na vymezených úsecích místních komunikací na území města Úpice“, schváleným Radou města Úpice. Ceník v aktuálním znění je vyvěšen na parkovacích automatech.</w:t>
      </w:r>
    </w:p>
    <w:p w:rsidR="00377DB2" w:rsidRDefault="00377DB2" w:rsidP="00377DB2">
      <w:pPr>
        <w:pStyle w:val="Odstavecseseznamem"/>
        <w:rPr>
          <w:rFonts w:ascii="Arial" w:hAnsi="Arial" w:cs="Arial"/>
        </w:rPr>
      </w:pPr>
    </w:p>
    <w:p w:rsidR="00377DB2" w:rsidRDefault="00377DB2" w:rsidP="00377DB2">
      <w:pPr>
        <w:jc w:val="both"/>
        <w:rPr>
          <w:rFonts w:ascii="Arial" w:hAnsi="Arial" w:cs="Arial"/>
        </w:rPr>
      </w:pPr>
    </w:p>
    <w:p w:rsidR="00377DB2" w:rsidRDefault="00377DB2" w:rsidP="00377DB2">
      <w:pPr>
        <w:jc w:val="both"/>
        <w:rPr>
          <w:rFonts w:ascii="Arial" w:hAnsi="Arial" w:cs="Arial"/>
        </w:rPr>
      </w:pPr>
    </w:p>
    <w:p w:rsidR="00377DB2" w:rsidRDefault="00377DB2" w:rsidP="00377DB2">
      <w:pPr>
        <w:jc w:val="both"/>
        <w:rPr>
          <w:rFonts w:ascii="Arial" w:hAnsi="Arial" w:cs="Arial"/>
        </w:rPr>
      </w:pPr>
    </w:p>
    <w:p w:rsidR="00377DB2" w:rsidRDefault="00377DB2" w:rsidP="00377DB2">
      <w:pPr>
        <w:jc w:val="both"/>
        <w:rPr>
          <w:rFonts w:ascii="Arial" w:hAnsi="Arial" w:cs="Arial"/>
        </w:rPr>
      </w:pPr>
    </w:p>
    <w:p w:rsidR="00377DB2" w:rsidRPr="00377DB2" w:rsidRDefault="00377DB2" w:rsidP="00377DB2">
      <w:pPr>
        <w:jc w:val="center"/>
        <w:rPr>
          <w:rFonts w:ascii="Arial" w:hAnsi="Arial" w:cs="Arial"/>
          <w:b/>
          <w:bCs/>
        </w:rPr>
      </w:pPr>
      <w:r w:rsidRPr="00377DB2">
        <w:rPr>
          <w:rFonts w:ascii="Arial" w:hAnsi="Arial" w:cs="Arial"/>
          <w:b/>
          <w:bCs/>
        </w:rPr>
        <w:t>Čl.5</w:t>
      </w:r>
    </w:p>
    <w:p w:rsidR="00377DB2" w:rsidRDefault="00377DB2" w:rsidP="00377DB2">
      <w:pPr>
        <w:jc w:val="center"/>
        <w:rPr>
          <w:rFonts w:ascii="Arial" w:hAnsi="Arial" w:cs="Arial"/>
          <w:b/>
          <w:bCs/>
        </w:rPr>
      </w:pPr>
      <w:r w:rsidRPr="00377DB2">
        <w:rPr>
          <w:rFonts w:ascii="Arial" w:hAnsi="Arial" w:cs="Arial"/>
          <w:b/>
          <w:bCs/>
        </w:rPr>
        <w:t>Způsob placení ceny za stání a prokazování jejího zaplacení</w:t>
      </w:r>
    </w:p>
    <w:p w:rsidR="00377DB2" w:rsidRDefault="00377DB2" w:rsidP="00377DB2">
      <w:pPr>
        <w:jc w:val="center"/>
        <w:rPr>
          <w:rFonts w:ascii="Arial" w:hAnsi="Arial" w:cs="Arial"/>
          <w:b/>
          <w:bCs/>
        </w:rPr>
      </w:pPr>
    </w:p>
    <w:p w:rsidR="00377DB2" w:rsidRDefault="00D158D5" w:rsidP="00377DB2">
      <w:pPr>
        <w:numPr>
          <w:ilvl w:val="0"/>
          <w:numId w:val="18"/>
        </w:numPr>
        <w:jc w:val="both"/>
        <w:rPr>
          <w:rFonts w:ascii="Arial" w:hAnsi="Arial" w:cs="Arial"/>
        </w:rPr>
      </w:pPr>
      <w:r>
        <w:rPr>
          <w:rFonts w:ascii="Arial" w:hAnsi="Arial" w:cs="Arial"/>
        </w:rPr>
        <w:t>Parkovné za s</w:t>
      </w:r>
      <w:r w:rsidR="00923362">
        <w:rPr>
          <w:rFonts w:ascii="Arial" w:hAnsi="Arial" w:cs="Arial"/>
        </w:rPr>
        <w:t>t</w:t>
      </w:r>
      <w:r>
        <w:rPr>
          <w:rFonts w:ascii="Arial" w:hAnsi="Arial" w:cs="Arial"/>
        </w:rPr>
        <w:t>ání na místních komunikacích uvedených v čl. 2 odst.1 tohoto nařízení je hrazeno následujícími způsoby:</w:t>
      </w:r>
    </w:p>
    <w:p w:rsidR="00D158D5" w:rsidRDefault="00D158D5" w:rsidP="00D158D5">
      <w:pPr>
        <w:jc w:val="both"/>
        <w:rPr>
          <w:rFonts w:ascii="Arial" w:hAnsi="Arial" w:cs="Arial"/>
        </w:rPr>
      </w:pPr>
    </w:p>
    <w:p w:rsidR="00D158D5" w:rsidRDefault="00D158D5" w:rsidP="00D158D5">
      <w:pPr>
        <w:numPr>
          <w:ilvl w:val="1"/>
          <w:numId w:val="18"/>
        </w:numPr>
        <w:jc w:val="both"/>
        <w:rPr>
          <w:rFonts w:ascii="Arial" w:hAnsi="Arial" w:cs="Arial"/>
        </w:rPr>
      </w:pPr>
      <w:r>
        <w:rPr>
          <w:rFonts w:ascii="Arial" w:hAnsi="Arial" w:cs="Arial"/>
        </w:rPr>
        <w:t>z</w:t>
      </w:r>
      <w:r w:rsidRPr="00D158D5">
        <w:rPr>
          <w:rFonts w:ascii="Arial" w:hAnsi="Arial" w:cs="Arial"/>
        </w:rPr>
        <w:t>akoupením parkovacího lístku v příslušném parkovacím automatu</w:t>
      </w:r>
    </w:p>
    <w:p w:rsidR="00D158D5" w:rsidRDefault="00D158D5" w:rsidP="00D158D5">
      <w:pPr>
        <w:jc w:val="both"/>
        <w:rPr>
          <w:rFonts w:ascii="Arial" w:hAnsi="Arial" w:cs="Arial"/>
        </w:rPr>
      </w:pPr>
    </w:p>
    <w:p w:rsidR="00D158D5" w:rsidRDefault="00D158D5" w:rsidP="00D158D5">
      <w:pPr>
        <w:numPr>
          <w:ilvl w:val="1"/>
          <w:numId w:val="18"/>
        </w:numPr>
        <w:jc w:val="both"/>
        <w:rPr>
          <w:rFonts w:ascii="Arial" w:hAnsi="Arial" w:cs="Arial"/>
        </w:rPr>
      </w:pPr>
      <w:r>
        <w:rPr>
          <w:rFonts w:ascii="Arial" w:hAnsi="Arial" w:cs="Arial"/>
        </w:rPr>
        <w:t>z</w:t>
      </w:r>
      <w:r w:rsidRPr="00D158D5">
        <w:rPr>
          <w:rFonts w:ascii="Arial" w:hAnsi="Arial" w:cs="Arial"/>
        </w:rPr>
        <w:t>akoupením parkovací karty na příslušný kalendářní rok</w:t>
      </w:r>
      <w:r w:rsidR="00C805C3">
        <w:rPr>
          <w:rFonts w:ascii="Arial" w:hAnsi="Arial" w:cs="Arial"/>
        </w:rPr>
        <w:t>.</w:t>
      </w:r>
    </w:p>
    <w:p w:rsidR="00D158D5" w:rsidRDefault="00D158D5" w:rsidP="00D158D5">
      <w:pPr>
        <w:pStyle w:val="Odstavecseseznamem"/>
        <w:rPr>
          <w:rFonts w:ascii="Arial" w:hAnsi="Arial" w:cs="Arial"/>
        </w:rPr>
      </w:pPr>
    </w:p>
    <w:p w:rsidR="00D158D5" w:rsidRPr="00D158D5" w:rsidRDefault="00D158D5" w:rsidP="00D158D5">
      <w:pPr>
        <w:jc w:val="both"/>
        <w:rPr>
          <w:rFonts w:ascii="Arial" w:hAnsi="Arial" w:cs="Arial"/>
        </w:rPr>
      </w:pPr>
    </w:p>
    <w:p w:rsidR="00D158D5" w:rsidRDefault="00D158D5" w:rsidP="00D158D5">
      <w:pPr>
        <w:numPr>
          <w:ilvl w:val="0"/>
          <w:numId w:val="18"/>
        </w:numPr>
        <w:jc w:val="both"/>
        <w:rPr>
          <w:rFonts w:ascii="Arial" w:hAnsi="Arial" w:cs="Arial"/>
        </w:rPr>
      </w:pPr>
      <w:r>
        <w:rPr>
          <w:rFonts w:ascii="Arial" w:hAnsi="Arial" w:cs="Arial"/>
        </w:rPr>
        <w:t>Zaplacení parkovného, případně oprávnění parkovat bez uhrazení parkovného, řidič prokazuje takto:</w:t>
      </w:r>
    </w:p>
    <w:p w:rsidR="00D158D5" w:rsidRDefault="00006E8A" w:rsidP="00D158D5">
      <w:pPr>
        <w:numPr>
          <w:ilvl w:val="1"/>
          <w:numId w:val="18"/>
        </w:numPr>
        <w:jc w:val="both"/>
        <w:rPr>
          <w:rFonts w:ascii="Arial" w:hAnsi="Arial" w:cs="Arial"/>
        </w:rPr>
      </w:pPr>
      <w:r>
        <w:rPr>
          <w:rFonts w:ascii="Arial" w:hAnsi="Arial" w:cs="Arial"/>
        </w:rPr>
        <w:t>v</w:t>
      </w:r>
      <w:r w:rsidR="00D158D5">
        <w:rPr>
          <w:rFonts w:ascii="Arial" w:hAnsi="Arial" w:cs="Arial"/>
        </w:rPr>
        <w:t> případě úhrady dle čl. 5 ods</w:t>
      </w:r>
      <w:r>
        <w:rPr>
          <w:rFonts w:ascii="Arial" w:hAnsi="Arial" w:cs="Arial"/>
        </w:rPr>
        <w:t xml:space="preserve">t. </w:t>
      </w:r>
      <w:r w:rsidR="00D158D5">
        <w:rPr>
          <w:rFonts w:ascii="Arial" w:hAnsi="Arial" w:cs="Arial"/>
        </w:rPr>
        <w:t xml:space="preserve">1 písm. </w:t>
      </w:r>
      <w:r w:rsidR="00AE5D79">
        <w:rPr>
          <w:rFonts w:ascii="Arial" w:hAnsi="Arial" w:cs="Arial"/>
        </w:rPr>
        <w:t>a)</w:t>
      </w:r>
      <w:r>
        <w:rPr>
          <w:rFonts w:ascii="Arial" w:hAnsi="Arial" w:cs="Arial"/>
        </w:rPr>
        <w:t xml:space="preserve"> tohoto nařízení je povinen doklad vydaný parkovacím automatem (parkovací lístek) umístit po celou dobu stání vozidla na viditelném místě za čelním sklem takovým způsobem, který umožní zřetelně registrovat údaje potvrzující platnost</w:t>
      </w:r>
    </w:p>
    <w:p w:rsidR="00006E8A" w:rsidRDefault="00006E8A" w:rsidP="00006E8A">
      <w:pPr>
        <w:jc w:val="both"/>
        <w:rPr>
          <w:rFonts w:ascii="Arial" w:hAnsi="Arial" w:cs="Arial"/>
        </w:rPr>
      </w:pPr>
    </w:p>
    <w:p w:rsidR="00006E8A" w:rsidRDefault="00006E8A" w:rsidP="00D158D5">
      <w:pPr>
        <w:numPr>
          <w:ilvl w:val="1"/>
          <w:numId w:val="18"/>
        </w:numPr>
        <w:jc w:val="both"/>
        <w:rPr>
          <w:rFonts w:ascii="Arial" w:hAnsi="Arial" w:cs="Arial"/>
        </w:rPr>
      </w:pPr>
      <w:r>
        <w:rPr>
          <w:rFonts w:ascii="Arial" w:hAnsi="Arial" w:cs="Arial"/>
        </w:rPr>
        <w:t>v případě úhrady dle čl. 5 odst. 1 písm. b) tohoto nařízení je povinen parkovací kartu umístit po celou dobu stání vozidla na viditelném místě za čelním sklem takovým způsobem, který umožní zřetelně registrovat údaje potvrzující platnost.</w:t>
      </w:r>
    </w:p>
    <w:p w:rsidR="00006E8A" w:rsidRDefault="00006E8A" w:rsidP="00006E8A">
      <w:pPr>
        <w:pStyle w:val="Odstavecseseznamem"/>
        <w:rPr>
          <w:rFonts w:ascii="Arial" w:hAnsi="Arial" w:cs="Arial"/>
        </w:rPr>
      </w:pPr>
    </w:p>
    <w:p w:rsidR="00006E8A" w:rsidRDefault="00006E8A" w:rsidP="00006E8A">
      <w:pPr>
        <w:jc w:val="both"/>
        <w:rPr>
          <w:rFonts w:ascii="Arial" w:hAnsi="Arial" w:cs="Arial"/>
        </w:rPr>
      </w:pPr>
    </w:p>
    <w:p w:rsidR="00006E8A" w:rsidRDefault="00006E8A" w:rsidP="00006E8A">
      <w:pPr>
        <w:numPr>
          <w:ilvl w:val="0"/>
          <w:numId w:val="18"/>
        </w:numPr>
        <w:jc w:val="both"/>
        <w:rPr>
          <w:rFonts w:ascii="Arial" w:hAnsi="Arial" w:cs="Arial"/>
        </w:rPr>
      </w:pPr>
      <w:r>
        <w:rPr>
          <w:rFonts w:ascii="Arial" w:hAnsi="Arial" w:cs="Arial"/>
        </w:rPr>
        <w:t>Řidič motocyklu uschová parkovací lístek či parkovací kartu u sebe a na požádání kontrolující osoby je povinen příslušný doklad předložit.</w:t>
      </w:r>
    </w:p>
    <w:p w:rsidR="00006E8A" w:rsidRDefault="00006E8A" w:rsidP="00006E8A">
      <w:pPr>
        <w:jc w:val="both"/>
        <w:rPr>
          <w:rFonts w:ascii="Arial" w:hAnsi="Arial" w:cs="Arial"/>
        </w:rPr>
      </w:pPr>
    </w:p>
    <w:p w:rsidR="00006E8A" w:rsidRDefault="00006E8A" w:rsidP="00006E8A">
      <w:pPr>
        <w:jc w:val="both"/>
        <w:rPr>
          <w:rFonts w:ascii="Arial" w:hAnsi="Arial" w:cs="Arial"/>
        </w:rPr>
      </w:pPr>
    </w:p>
    <w:p w:rsidR="00006E8A" w:rsidRDefault="00006E8A" w:rsidP="00006E8A">
      <w:pPr>
        <w:jc w:val="both"/>
        <w:rPr>
          <w:rFonts w:ascii="Arial" w:hAnsi="Arial" w:cs="Arial"/>
        </w:rPr>
      </w:pPr>
    </w:p>
    <w:p w:rsidR="00006E8A" w:rsidRDefault="00006E8A" w:rsidP="00006E8A">
      <w:pPr>
        <w:jc w:val="center"/>
        <w:rPr>
          <w:rFonts w:ascii="Arial" w:hAnsi="Arial" w:cs="Arial"/>
          <w:b/>
          <w:bCs/>
        </w:rPr>
      </w:pPr>
      <w:r>
        <w:rPr>
          <w:rFonts w:ascii="Arial" w:hAnsi="Arial" w:cs="Arial"/>
          <w:b/>
          <w:bCs/>
        </w:rPr>
        <w:t>Čl. 6</w:t>
      </w:r>
    </w:p>
    <w:p w:rsidR="00006E8A" w:rsidRDefault="00006E8A" w:rsidP="00006E8A">
      <w:pPr>
        <w:jc w:val="center"/>
        <w:rPr>
          <w:rFonts w:ascii="Arial" w:hAnsi="Arial" w:cs="Arial"/>
          <w:b/>
          <w:bCs/>
        </w:rPr>
      </w:pPr>
      <w:r>
        <w:rPr>
          <w:rFonts w:ascii="Arial" w:hAnsi="Arial" w:cs="Arial"/>
          <w:b/>
          <w:bCs/>
        </w:rPr>
        <w:t>Parkovací karty</w:t>
      </w:r>
    </w:p>
    <w:p w:rsidR="00006E8A" w:rsidRDefault="00006E8A" w:rsidP="00006E8A">
      <w:pPr>
        <w:jc w:val="both"/>
        <w:rPr>
          <w:rFonts w:ascii="Arial" w:hAnsi="Arial" w:cs="Arial"/>
        </w:rPr>
      </w:pPr>
    </w:p>
    <w:p w:rsidR="00006E8A" w:rsidRDefault="00006E8A" w:rsidP="00006E8A">
      <w:pPr>
        <w:numPr>
          <w:ilvl w:val="0"/>
          <w:numId w:val="19"/>
        </w:numPr>
        <w:jc w:val="both"/>
        <w:rPr>
          <w:rFonts w:ascii="Arial" w:hAnsi="Arial" w:cs="Arial"/>
        </w:rPr>
      </w:pPr>
      <w:r>
        <w:rPr>
          <w:rFonts w:ascii="Arial" w:hAnsi="Arial" w:cs="Arial"/>
        </w:rPr>
        <w:t>Parkovací karty typu A</w:t>
      </w:r>
      <w:r w:rsidR="00D91E73">
        <w:rPr>
          <w:rFonts w:ascii="Arial" w:hAnsi="Arial" w:cs="Arial"/>
        </w:rPr>
        <w:t xml:space="preserve"> (vydávané pro fyzické osoby s trvalým pobytem v lokalitách vymezených v čl. 2 odst. 1 tohoto nařízení) a typu B (vydávané pro provozovatele vozidla, který je právnickou nebo fyzickou osobou, která má sídlo nebo provozovnu v lokalitě vymezené v čl. 2 odst. 1 tohoto nařízení) opravňují držitele k placenému stání v oblastech vymezených v čl. 2 odst. 1 tohoto nařízení. Držitelem této parkovací karty mohou být pouze osoby uvedené v čl. 1 odst. 2 písm. b) tohoto nařízení.</w:t>
      </w:r>
    </w:p>
    <w:p w:rsidR="00B4561F" w:rsidRDefault="00B4561F" w:rsidP="00B4561F">
      <w:pPr>
        <w:jc w:val="both"/>
        <w:rPr>
          <w:rFonts w:ascii="Arial" w:hAnsi="Arial" w:cs="Arial"/>
        </w:rPr>
      </w:pPr>
    </w:p>
    <w:p w:rsidR="00D91E73" w:rsidRDefault="00D91E73" w:rsidP="00006E8A">
      <w:pPr>
        <w:numPr>
          <w:ilvl w:val="0"/>
          <w:numId w:val="19"/>
        </w:numPr>
        <w:jc w:val="both"/>
        <w:rPr>
          <w:rFonts w:ascii="Arial" w:hAnsi="Arial" w:cs="Arial"/>
        </w:rPr>
      </w:pPr>
      <w:r>
        <w:rPr>
          <w:rFonts w:ascii="Arial" w:hAnsi="Arial" w:cs="Arial"/>
        </w:rPr>
        <w:t>Parkovací karta typu C (</w:t>
      </w:r>
      <w:bookmarkStart w:id="1" w:name="_Hlk118970903"/>
      <w:r>
        <w:rPr>
          <w:rFonts w:ascii="Arial" w:hAnsi="Arial" w:cs="Arial"/>
        </w:rPr>
        <w:t>pro služební vozidla města Úpice</w:t>
      </w:r>
      <w:r w:rsidR="00B4561F">
        <w:rPr>
          <w:rFonts w:ascii="Arial" w:hAnsi="Arial" w:cs="Arial"/>
        </w:rPr>
        <w:t xml:space="preserve"> a jeho příspěvkových organizací a vozidla zaměstnanců Města Úpice</w:t>
      </w:r>
      <w:bookmarkEnd w:id="1"/>
      <w:r w:rsidR="002F6A3C">
        <w:rPr>
          <w:rFonts w:ascii="Arial" w:hAnsi="Arial" w:cs="Arial"/>
        </w:rPr>
        <w:t>) opravňuje k parkování v oblastech vymezených v čl. 2 odst. 1</w:t>
      </w:r>
      <w:r w:rsidR="00B4561F">
        <w:rPr>
          <w:rFonts w:ascii="Arial" w:hAnsi="Arial" w:cs="Arial"/>
        </w:rPr>
        <w:t>.</w:t>
      </w:r>
    </w:p>
    <w:p w:rsidR="004D145D" w:rsidRDefault="004D145D" w:rsidP="004D145D">
      <w:pPr>
        <w:pStyle w:val="Odstavecseseznamem"/>
        <w:rPr>
          <w:rFonts w:ascii="Arial" w:hAnsi="Arial" w:cs="Arial"/>
        </w:rPr>
      </w:pPr>
    </w:p>
    <w:p w:rsidR="005D6C5B" w:rsidRDefault="004D145D" w:rsidP="005D6C5B">
      <w:pPr>
        <w:numPr>
          <w:ilvl w:val="0"/>
          <w:numId w:val="19"/>
        </w:numPr>
        <w:jc w:val="both"/>
        <w:rPr>
          <w:rFonts w:ascii="Arial" w:hAnsi="Arial" w:cs="Arial"/>
        </w:rPr>
      </w:pPr>
      <w:r>
        <w:rPr>
          <w:rFonts w:ascii="Arial" w:hAnsi="Arial" w:cs="Arial"/>
        </w:rPr>
        <w:t>Parkovací karty typu D (vydávané fyzickým osobám z řad veřejnosti)</w:t>
      </w:r>
      <w:r w:rsidR="005D6C5B">
        <w:rPr>
          <w:rFonts w:ascii="Arial" w:hAnsi="Arial" w:cs="Arial"/>
        </w:rPr>
        <w:t xml:space="preserve"> opravňuje k parkování v oblastech vymezených v čl. 2 odst. 1.</w:t>
      </w:r>
    </w:p>
    <w:p w:rsidR="00B4561F" w:rsidRDefault="00B4561F" w:rsidP="00B4561F">
      <w:pPr>
        <w:pStyle w:val="Odstavecseseznamem"/>
        <w:rPr>
          <w:rFonts w:ascii="Arial" w:hAnsi="Arial" w:cs="Arial"/>
        </w:rPr>
      </w:pPr>
    </w:p>
    <w:p w:rsidR="00B4561F" w:rsidRDefault="00B4561F" w:rsidP="00006E8A">
      <w:pPr>
        <w:numPr>
          <w:ilvl w:val="0"/>
          <w:numId w:val="19"/>
        </w:numPr>
        <w:jc w:val="both"/>
        <w:rPr>
          <w:rFonts w:ascii="Arial" w:hAnsi="Arial" w:cs="Arial"/>
        </w:rPr>
      </w:pPr>
      <w:r>
        <w:rPr>
          <w:rFonts w:ascii="Arial" w:hAnsi="Arial" w:cs="Arial"/>
        </w:rPr>
        <w:t>Parkovací karta obsahuje název a sériové číslo karty,</w:t>
      </w:r>
      <w:r w:rsidR="00AE5D79">
        <w:rPr>
          <w:rFonts w:ascii="Arial" w:hAnsi="Arial" w:cs="Arial"/>
        </w:rPr>
        <w:t xml:space="preserve"> registrační značku vozidla,</w:t>
      </w:r>
      <w:r>
        <w:rPr>
          <w:rFonts w:ascii="Arial" w:hAnsi="Arial" w:cs="Arial"/>
        </w:rPr>
        <w:t xml:space="preserve"> údaj o době platnosti karty, obecné informace</w:t>
      </w:r>
      <w:r w:rsidR="00900D10">
        <w:rPr>
          <w:rFonts w:ascii="Arial" w:hAnsi="Arial" w:cs="Arial"/>
        </w:rPr>
        <w:t xml:space="preserve"> </w:t>
      </w:r>
      <w:r w:rsidR="00EE12FA">
        <w:rPr>
          <w:rFonts w:ascii="Arial" w:hAnsi="Arial" w:cs="Arial"/>
        </w:rPr>
        <w:t>a ochranný prvek</w:t>
      </w:r>
      <w:r>
        <w:rPr>
          <w:rFonts w:ascii="Arial" w:hAnsi="Arial" w:cs="Arial"/>
        </w:rPr>
        <w:t>.</w:t>
      </w:r>
    </w:p>
    <w:p w:rsidR="00B4561F" w:rsidRDefault="00B4561F" w:rsidP="00B4561F">
      <w:pPr>
        <w:pStyle w:val="Odstavecseseznamem"/>
        <w:rPr>
          <w:rFonts w:ascii="Arial" w:hAnsi="Arial" w:cs="Arial"/>
        </w:rPr>
      </w:pPr>
    </w:p>
    <w:p w:rsidR="00B4561F" w:rsidRDefault="00B4561F" w:rsidP="00006E8A">
      <w:pPr>
        <w:numPr>
          <w:ilvl w:val="0"/>
          <w:numId w:val="19"/>
        </w:numPr>
        <w:jc w:val="both"/>
        <w:rPr>
          <w:rFonts w:ascii="Arial" w:hAnsi="Arial" w:cs="Arial"/>
        </w:rPr>
      </w:pPr>
      <w:r>
        <w:rPr>
          <w:rFonts w:ascii="Arial" w:hAnsi="Arial" w:cs="Arial"/>
        </w:rPr>
        <w:t>Zakoupením karty vzniká jejímu držiteli pouze možnost parkování v oblasti uvedené v čl. 2 odst. 1, nikoliv nárok na parkovací místo.</w:t>
      </w:r>
    </w:p>
    <w:p w:rsidR="00B4561F" w:rsidRDefault="00B4561F" w:rsidP="00B4561F">
      <w:pPr>
        <w:pStyle w:val="Odstavecseseznamem"/>
        <w:rPr>
          <w:rFonts w:ascii="Arial" w:hAnsi="Arial" w:cs="Arial"/>
        </w:rPr>
      </w:pPr>
    </w:p>
    <w:p w:rsidR="00D91E73" w:rsidRDefault="00B4561F" w:rsidP="00D91E73">
      <w:pPr>
        <w:numPr>
          <w:ilvl w:val="0"/>
          <w:numId w:val="19"/>
        </w:numPr>
        <w:jc w:val="both"/>
        <w:rPr>
          <w:rFonts w:ascii="Arial" w:hAnsi="Arial" w:cs="Arial"/>
        </w:rPr>
      </w:pPr>
      <w:r w:rsidRPr="00837EA8">
        <w:rPr>
          <w:rFonts w:ascii="Arial" w:hAnsi="Arial" w:cs="Arial"/>
        </w:rPr>
        <w:t>Parkovací kartu vydává majetkový odbor Městského úřadu Úpice, na základě písemné žádosti a žadatelem předložených</w:t>
      </w:r>
      <w:r w:rsidR="00837EA8" w:rsidRPr="00837EA8">
        <w:rPr>
          <w:rFonts w:ascii="Arial" w:hAnsi="Arial" w:cs="Arial"/>
        </w:rPr>
        <w:t xml:space="preserve"> příslušných dokumentů (občanský průkaz, osvědčení o registraci vozidla – malý, příp. velký technický průkaz </w:t>
      </w:r>
      <w:r w:rsidR="00837EA8">
        <w:rPr>
          <w:rFonts w:ascii="Arial" w:hAnsi="Arial" w:cs="Arial"/>
        </w:rPr>
        <w:t>vozidla), a to nejpozději do druhého dne od podání žádosti (v případě úhrady v hotovosti nebo bezhotovostně v pokladně městského úřadu) nebo nejpozději do druhého dne od připsání úhrady na účet města. Majetkový odbor potřebné údaje ověří z předložených dokladů, případně z výpisu z katastru nemovitostí nebo obchodního nebo živnostenského rejstříku.</w:t>
      </w:r>
    </w:p>
    <w:p w:rsidR="00EE12FA" w:rsidRDefault="00EE12FA" w:rsidP="00EE12FA">
      <w:pPr>
        <w:pStyle w:val="Odstavecseseznamem"/>
        <w:rPr>
          <w:rFonts w:ascii="Arial" w:hAnsi="Arial" w:cs="Arial"/>
        </w:rPr>
      </w:pPr>
    </w:p>
    <w:p w:rsidR="00EE12FA" w:rsidRDefault="00EE12FA" w:rsidP="00D91E73">
      <w:pPr>
        <w:numPr>
          <w:ilvl w:val="0"/>
          <w:numId w:val="19"/>
        </w:numPr>
        <w:jc w:val="both"/>
        <w:rPr>
          <w:rFonts w:ascii="Arial" w:hAnsi="Arial" w:cs="Arial"/>
        </w:rPr>
      </w:pPr>
      <w:r>
        <w:rPr>
          <w:rFonts w:ascii="Arial" w:hAnsi="Arial" w:cs="Arial"/>
        </w:rPr>
        <w:t xml:space="preserve">Parkovací karty jsou vydávány na dobu vyznačenou na čelní straně této karty, nejdéle však na dobu jednoho kalendářního roku. Držitel karty odpovídá za její případné zneužití a v případě ztráty musí tuto skutečnost neprodleně nahlásit majetkovému odboru Městského úřadu Úpice. Podmínkou vydání parkovací karty na další období je to, že držitel předchozí parkovací kartu </w:t>
      </w:r>
      <w:r w:rsidR="009A451B">
        <w:rPr>
          <w:rFonts w:ascii="Arial" w:hAnsi="Arial" w:cs="Arial"/>
        </w:rPr>
        <w:t xml:space="preserve">majetkovému odboru </w:t>
      </w:r>
      <w:r>
        <w:rPr>
          <w:rFonts w:ascii="Arial" w:hAnsi="Arial" w:cs="Arial"/>
        </w:rPr>
        <w:t>vrátí. Tato karta bude následně zlikvidována.</w:t>
      </w:r>
    </w:p>
    <w:p w:rsidR="00EE12FA" w:rsidRDefault="00EE12FA" w:rsidP="00EE12FA">
      <w:pPr>
        <w:pStyle w:val="Odstavecseseznamem"/>
        <w:rPr>
          <w:rFonts w:ascii="Arial" w:hAnsi="Arial" w:cs="Arial"/>
        </w:rPr>
      </w:pPr>
    </w:p>
    <w:p w:rsidR="00EE12FA" w:rsidRDefault="00EE12FA" w:rsidP="00D91E73">
      <w:pPr>
        <w:numPr>
          <w:ilvl w:val="0"/>
          <w:numId w:val="19"/>
        </w:numPr>
        <w:jc w:val="both"/>
        <w:rPr>
          <w:rFonts w:ascii="Arial" w:hAnsi="Arial" w:cs="Arial"/>
        </w:rPr>
      </w:pPr>
      <w:r>
        <w:rPr>
          <w:rFonts w:ascii="Arial" w:hAnsi="Arial" w:cs="Arial"/>
        </w:rPr>
        <w:t>Držitel parkovací karty je povinen zajistit, aby parkovací karta po celou dobu její platnosti nebyla poškozena či znehodnocena. Parkovací karta nesmí</w:t>
      </w:r>
      <w:r w:rsidR="00AE5D79">
        <w:rPr>
          <w:rFonts w:ascii="Arial" w:hAnsi="Arial" w:cs="Arial"/>
        </w:rPr>
        <w:t xml:space="preserve"> </w:t>
      </w:r>
      <w:r>
        <w:rPr>
          <w:rFonts w:ascii="Arial" w:hAnsi="Arial" w:cs="Arial"/>
        </w:rPr>
        <w:t>být</w:t>
      </w:r>
      <w:r w:rsidR="00AE5D79">
        <w:rPr>
          <w:rFonts w:ascii="Arial" w:hAnsi="Arial" w:cs="Arial"/>
        </w:rPr>
        <w:t xml:space="preserve"> </w:t>
      </w:r>
      <w:r>
        <w:rPr>
          <w:rFonts w:ascii="Arial" w:hAnsi="Arial" w:cs="Arial"/>
        </w:rPr>
        <w:t>jakkoliv neautorizovaně</w:t>
      </w:r>
      <w:r w:rsidR="00335BDC">
        <w:rPr>
          <w:rFonts w:ascii="Arial" w:hAnsi="Arial" w:cs="Arial"/>
        </w:rPr>
        <w:t xml:space="preserve"> </w:t>
      </w:r>
      <w:r>
        <w:rPr>
          <w:rFonts w:ascii="Arial" w:hAnsi="Arial" w:cs="Arial"/>
        </w:rPr>
        <w:t>upravována či duplikována. Použití jakékoliv napodobeniny parkovací karty, včetně její grafické reprodukce se zakazuje. Takovéto jednání se zároveň považuje za porušení tohoto nařízení města.</w:t>
      </w:r>
    </w:p>
    <w:p w:rsidR="00335BDC" w:rsidRDefault="00335BDC" w:rsidP="00335BDC">
      <w:pPr>
        <w:pStyle w:val="Odstavecseseznamem"/>
        <w:rPr>
          <w:rFonts w:ascii="Arial" w:hAnsi="Arial" w:cs="Arial"/>
        </w:rPr>
      </w:pPr>
    </w:p>
    <w:p w:rsidR="00335BDC" w:rsidRDefault="00335BDC" w:rsidP="00D91E73">
      <w:pPr>
        <w:numPr>
          <w:ilvl w:val="0"/>
          <w:numId w:val="19"/>
        </w:numPr>
        <w:jc w:val="both"/>
        <w:rPr>
          <w:rFonts w:ascii="Arial" w:hAnsi="Arial" w:cs="Arial"/>
        </w:rPr>
      </w:pPr>
      <w:r>
        <w:rPr>
          <w:rFonts w:ascii="Arial" w:hAnsi="Arial" w:cs="Arial"/>
        </w:rPr>
        <w:t>Při jakékoliv změně skutečností rozhodných pro nárok na vydání parkovací karty je její držitel povinen oznámit a současně doložit tuto změnu majetkovému odboru Města Úpice nejpozději do 5 pracovních dnů ode dne, kdy taková změna nastala, případně v téže době vrátit parkovací kartu, pokud na ni ztratil nárok.</w:t>
      </w:r>
    </w:p>
    <w:p w:rsidR="00335BDC" w:rsidRDefault="00335BDC" w:rsidP="00335BDC">
      <w:pPr>
        <w:pStyle w:val="Odstavecseseznamem"/>
        <w:rPr>
          <w:rFonts w:ascii="Arial" w:hAnsi="Arial" w:cs="Arial"/>
        </w:rPr>
      </w:pPr>
    </w:p>
    <w:p w:rsidR="00335BDC" w:rsidRDefault="00096B19" w:rsidP="00D91E73">
      <w:pPr>
        <w:numPr>
          <w:ilvl w:val="0"/>
          <w:numId w:val="19"/>
        </w:numPr>
        <w:jc w:val="both"/>
        <w:rPr>
          <w:rFonts w:ascii="Arial" w:hAnsi="Arial" w:cs="Arial"/>
        </w:rPr>
      </w:pPr>
      <w:r>
        <w:rPr>
          <w:rFonts w:ascii="Arial" w:hAnsi="Arial" w:cs="Arial"/>
        </w:rPr>
        <w:t>Pokud držitel parkovací karty vydanou parkovací kartu z jakýchkoliv důvodů nevyužívá, ať už po celou dobu její platnosti či jen po část této doby, poplatek za vydání karty ani jeho poměrná část se nevrací</w:t>
      </w:r>
      <w:r w:rsidR="00C805C3">
        <w:rPr>
          <w:rFonts w:ascii="Arial" w:hAnsi="Arial" w:cs="Arial"/>
        </w:rPr>
        <w:t>.</w:t>
      </w:r>
    </w:p>
    <w:p w:rsidR="00096B19" w:rsidRDefault="00096B19" w:rsidP="00096B19">
      <w:pPr>
        <w:pStyle w:val="Odstavecseseznamem"/>
        <w:rPr>
          <w:rFonts w:ascii="Arial" w:hAnsi="Arial" w:cs="Arial"/>
        </w:rPr>
      </w:pPr>
    </w:p>
    <w:p w:rsidR="00096B19" w:rsidRDefault="00096B19" w:rsidP="00D91E73">
      <w:pPr>
        <w:numPr>
          <w:ilvl w:val="0"/>
          <w:numId w:val="19"/>
        </w:numPr>
        <w:jc w:val="both"/>
        <w:rPr>
          <w:rFonts w:ascii="Arial" w:hAnsi="Arial" w:cs="Arial"/>
        </w:rPr>
      </w:pPr>
      <w:r>
        <w:rPr>
          <w:rFonts w:ascii="Arial" w:hAnsi="Arial" w:cs="Arial"/>
        </w:rPr>
        <w:t>Osoba, které byla parkovací karta vydána, je povinna ji předložit ke kontrole Městské policii Úpice, pokud o to požádá.</w:t>
      </w:r>
    </w:p>
    <w:p w:rsidR="00283B78" w:rsidRDefault="00283B78" w:rsidP="00283B78">
      <w:pPr>
        <w:pStyle w:val="Odstavecseseznamem"/>
        <w:rPr>
          <w:rFonts w:ascii="Arial" w:hAnsi="Arial" w:cs="Arial"/>
        </w:rPr>
      </w:pPr>
    </w:p>
    <w:p w:rsidR="00283B78" w:rsidRDefault="00283B78" w:rsidP="00283B78">
      <w:pPr>
        <w:jc w:val="both"/>
        <w:rPr>
          <w:rFonts w:ascii="Arial" w:hAnsi="Arial" w:cs="Arial"/>
        </w:rPr>
      </w:pPr>
    </w:p>
    <w:p w:rsidR="00283B78" w:rsidRPr="00283B78" w:rsidRDefault="00283B78" w:rsidP="00283B78">
      <w:pPr>
        <w:jc w:val="center"/>
        <w:rPr>
          <w:rFonts w:ascii="Arial" w:hAnsi="Arial" w:cs="Arial"/>
          <w:b/>
          <w:bCs/>
        </w:rPr>
      </w:pPr>
      <w:r w:rsidRPr="00283B78">
        <w:rPr>
          <w:rFonts w:ascii="Arial" w:hAnsi="Arial" w:cs="Arial"/>
          <w:b/>
          <w:bCs/>
        </w:rPr>
        <w:t>Čl. 7</w:t>
      </w:r>
    </w:p>
    <w:p w:rsidR="00283B78" w:rsidRDefault="00283B78" w:rsidP="00283B78">
      <w:pPr>
        <w:jc w:val="center"/>
        <w:rPr>
          <w:rFonts w:ascii="Arial" w:hAnsi="Arial" w:cs="Arial"/>
          <w:b/>
          <w:bCs/>
        </w:rPr>
      </w:pPr>
      <w:r w:rsidRPr="00283B78">
        <w:rPr>
          <w:rFonts w:ascii="Arial" w:hAnsi="Arial" w:cs="Arial"/>
          <w:b/>
          <w:bCs/>
        </w:rPr>
        <w:t>Kontrola a sankce</w:t>
      </w:r>
    </w:p>
    <w:p w:rsidR="00283B78" w:rsidRDefault="00283B78" w:rsidP="00283B78">
      <w:pPr>
        <w:jc w:val="center"/>
        <w:rPr>
          <w:rFonts w:ascii="Arial" w:hAnsi="Arial" w:cs="Arial"/>
          <w:b/>
          <w:bCs/>
        </w:rPr>
      </w:pPr>
    </w:p>
    <w:p w:rsidR="00283B78" w:rsidRDefault="00283B78" w:rsidP="00283B78">
      <w:pPr>
        <w:numPr>
          <w:ilvl w:val="0"/>
          <w:numId w:val="20"/>
        </w:numPr>
        <w:jc w:val="both"/>
        <w:rPr>
          <w:rFonts w:ascii="Arial" w:hAnsi="Arial" w:cs="Arial"/>
        </w:rPr>
      </w:pPr>
      <w:r w:rsidRPr="00283B78">
        <w:rPr>
          <w:rFonts w:ascii="Arial" w:hAnsi="Arial" w:cs="Arial"/>
        </w:rPr>
        <w:t>Kontrolu dodržování tohoto nařízení provádí Městská policie Úpice</w:t>
      </w:r>
      <w:r>
        <w:rPr>
          <w:rFonts w:ascii="Arial" w:hAnsi="Arial" w:cs="Arial"/>
        </w:rPr>
        <w:t>.</w:t>
      </w:r>
    </w:p>
    <w:p w:rsidR="00283B78" w:rsidRDefault="00283B78" w:rsidP="00283B78">
      <w:pPr>
        <w:jc w:val="both"/>
        <w:rPr>
          <w:rFonts w:ascii="Arial" w:hAnsi="Arial" w:cs="Arial"/>
        </w:rPr>
      </w:pPr>
    </w:p>
    <w:p w:rsidR="00283B78" w:rsidRPr="00283B78" w:rsidRDefault="00283B78" w:rsidP="00283B78">
      <w:pPr>
        <w:numPr>
          <w:ilvl w:val="0"/>
          <w:numId w:val="20"/>
        </w:numPr>
        <w:jc w:val="both"/>
        <w:rPr>
          <w:rFonts w:ascii="Arial" w:hAnsi="Arial" w:cs="Arial"/>
        </w:rPr>
      </w:pPr>
      <w:r>
        <w:rPr>
          <w:rFonts w:ascii="Arial" w:hAnsi="Arial" w:cs="Arial"/>
        </w:rPr>
        <w:t>Porušení tohoto nařízení se postihuje podle zvláštního právního předpisu</w:t>
      </w:r>
      <w:r>
        <w:rPr>
          <w:rStyle w:val="Znakapoznpodarou"/>
          <w:rFonts w:ascii="Arial" w:hAnsi="Arial" w:cs="Arial"/>
        </w:rPr>
        <w:footnoteReference w:id="4"/>
      </w:r>
      <w:r>
        <w:rPr>
          <w:rFonts w:ascii="Arial" w:hAnsi="Arial" w:cs="Arial"/>
        </w:rPr>
        <w:t>.</w:t>
      </w:r>
    </w:p>
    <w:p w:rsidR="00EE12FA" w:rsidRDefault="00EE12FA" w:rsidP="00EE12FA">
      <w:pPr>
        <w:pStyle w:val="Odstavecseseznamem"/>
        <w:rPr>
          <w:rFonts w:ascii="Arial" w:hAnsi="Arial" w:cs="Arial"/>
        </w:rPr>
      </w:pPr>
    </w:p>
    <w:p w:rsidR="00EE12FA" w:rsidRDefault="00EE12FA" w:rsidP="00EE12FA">
      <w:pPr>
        <w:jc w:val="both"/>
        <w:rPr>
          <w:rFonts w:ascii="Arial" w:hAnsi="Arial" w:cs="Arial"/>
        </w:rPr>
      </w:pPr>
    </w:p>
    <w:p w:rsidR="00283B78" w:rsidRDefault="00283B78" w:rsidP="00283B78">
      <w:pPr>
        <w:jc w:val="center"/>
        <w:rPr>
          <w:rFonts w:ascii="Arial" w:hAnsi="Arial" w:cs="Arial"/>
          <w:b/>
          <w:bCs/>
        </w:rPr>
      </w:pPr>
      <w:r>
        <w:rPr>
          <w:rFonts w:ascii="Arial" w:hAnsi="Arial" w:cs="Arial"/>
          <w:b/>
          <w:bCs/>
        </w:rPr>
        <w:t>Čl. 8</w:t>
      </w:r>
    </w:p>
    <w:p w:rsidR="00283B78" w:rsidRDefault="00283B78" w:rsidP="00283B78">
      <w:pPr>
        <w:jc w:val="center"/>
        <w:rPr>
          <w:rFonts w:ascii="Arial" w:hAnsi="Arial" w:cs="Arial"/>
          <w:b/>
          <w:bCs/>
        </w:rPr>
      </w:pPr>
      <w:r>
        <w:rPr>
          <w:rFonts w:ascii="Arial" w:hAnsi="Arial" w:cs="Arial"/>
          <w:b/>
          <w:bCs/>
        </w:rPr>
        <w:t>Účinnost</w:t>
      </w:r>
    </w:p>
    <w:p w:rsidR="00283B78" w:rsidRDefault="00283B78" w:rsidP="00283B78">
      <w:pPr>
        <w:jc w:val="center"/>
        <w:rPr>
          <w:rFonts w:ascii="Arial" w:hAnsi="Arial" w:cs="Arial"/>
          <w:b/>
          <w:bCs/>
        </w:rPr>
      </w:pPr>
    </w:p>
    <w:p w:rsidR="00283B78" w:rsidRDefault="00283B78" w:rsidP="00283B78">
      <w:pPr>
        <w:jc w:val="both"/>
        <w:rPr>
          <w:rFonts w:ascii="Arial" w:hAnsi="Arial" w:cs="Arial"/>
        </w:rPr>
      </w:pPr>
      <w:r>
        <w:rPr>
          <w:rFonts w:ascii="Arial" w:hAnsi="Arial" w:cs="Arial"/>
        </w:rPr>
        <w:t xml:space="preserve">Toto nařízení nabývá účinnosti dne </w:t>
      </w:r>
      <w:r w:rsidR="00900D10">
        <w:rPr>
          <w:rFonts w:ascii="Arial" w:hAnsi="Arial" w:cs="Arial"/>
        </w:rPr>
        <w:t>1.února</w:t>
      </w:r>
      <w:r>
        <w:rPr>
          <w:rFonts w:ascii="Arial" w:hAnsi="Arial" w:cs="Arial"/>
        </w:rPr>
        <w:t xml:space="preserve"> 2023.</w:t>
      </w:r>
    </w:p>
    <w:p w:rsidR="00283B78" w:rsidRDefault="00283B78" w:rsidP="00283B78">
      <w:pPr>
        <w:jc w:val="both"/>
        <w:rPr>
          <w:rFonts w:ascii="Arial" w:hAnsi="Arial" w:cs="Arial"/>
        </w:rPr>
      </w:pPr>
    </w:p>
    <w:p w:rsidR="00283B78" w:rsidRDefault="00283B78" w:rsidP="00283B78">
      <w:pPr>
        <w:jc w:val="both"/>
        <w:rPr>
          <w:rFonts w:ascii="Arial" w:hAnsi="Arial" w:cs="Arial"/>
        </w:rPr>
      </w:pPr>
    </w:p>
    <w:p w:rsidR="00283B78" w:rsidRDefault="00283B78" w:rsidP="00283B78">
      <w:pPr>
        <w:jc w:val="both"/>
        <w:rPr>
          <w:rFonts w:ascii="Arial" w:hAnsi="Arial" w:cs="Arial"/>
        </w:rPr>
      </w:pPr>
    </w:p>
    <w:p w:rsidR="00283B78" w:rsidRDefault="00283B78" w:rsidP="00283B78">
      <w:pPr>
        <w:jc w:val="both"/>
        <w:rPr>
          <w:rFonts w:ascii="Arial" w:hAnsi="Arial" w:cs="Arial"/>
        </w:rPr>
      </w:pPr>
    </w:p>
    <w:p w:rsidR="00283B78" w:rsidRDefault="00283B78" w:rsidP="00283B78">
      <w:pPr>
        <w:jc w:val="both"/>
        <w:rPr>
          <w:rFonts w:ascii="Arial" w:hAnsi="Arial" w:cs="Arial"/>
        </w:rPr>
      </w:pPr>
      <w:r>
        <w:rPr>
          <w:rFonts w:ascii="Arial" w:hAnsi="Arial" w:cs="Arial"/>
        </w:rPr>
        <w:t>………………………………….                                      ……………………………………</w:t>
      </w:r>
    </w:p>
    <w:p w:rsidR="00283B78" w:rsidRDefault="00283B78" w:rsidP="00283B78">
      <w:pPr>
        <w:ind w:firstLine="708"/>
        <w:jc w:val="both"/>
        <w:rPr>
          <w:rFonts w:ascii="Arial" w:hAnsi="Arial" w:cs="Arial"/>
        </w:rPr>
      </w:pPr>
      <w:r>
        <w:rPr>
          <w:rFonts w:ascii="Arial" w:hAnsi="Arial" w:cs="Arial"/>
        </w:rPr>
        <w:t>Petr Hron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Ing. Martin Kořízek</w:t>
      </w:r>
    </w:p>
    <w:p w:rsidR="00283B78" w:rsidRPr="00283B78" w:rsidRDefault="00283B78" w:rsidP="00283B78">
      <w:pPr>
        <w:ind w:firstLine="708"/>
        <w:jc w:val="both"/>
        <w:rPr>
          <w:rFonts w:ascii="Arial" w:hAnsi="Arial" w:cs="Arial"/>
        </w:rPr>
      </w:pPr>
      <w:r>
        <w:rPr>
          <w:rFonts w:ascii="Arial" w:hAnsi="Arial" w:cs="Arial"/>
        </w:rPr>
        <w:t xml:space="preserve"> starosta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místostarosta</w:t>
      </w:r>
    </w:p>
    <w:p w:rsidR="00D91E73" w:rsidRPr="00006E8A" w:rsidRDefault="00D91E73" w:rsidP="00D91E73">
      <w:pPr>
        <w:jc w:val="both"/>
        <w:rPr>
          <w:rFonts w:ascii="Arial" w:hAnsi="Arial" w:cs="Arial"/>
        </w:rPr>
      </w:pPr>
    </w:p>
    <w:p w:rsidR="00D158D5" w:rsidRDefault="00D158D5" w:rsidP="00D158D5">
      <w:pPr>
        <w:jc w:val="both"/>
        <w:rPr>
          <w:rFonts w:ascii="Arial" w:hAnsi="Arial" w:cs="Arial"/>
        </w:rPr>
      </w:pPr>
    </w:p>
    <w:p w:rsidR="00D158D5" w:rsidRDefault="00D158D5" w:rsidP="00D158D5">
      <w:pPr>
        <w:jc w:val="both"/>
        <w:rPr>
          <w:rFonts w:ascii="Arial" w:hAnsi="Arial" w:cs="Arial"/>
        </w:rPr>
      </w:pPr>
    </w:p>
    <w:p w:rsidR="00D158D5" w:rsidRPr="00377DB2" w:rsidRDefault="00D158D5" w:rsidP="00D158D5">
      <w:pPr>
        <w:jc w:val="both"/>
        <w:rPr>
          <w:rFonts w:ascii="Arial" w:hAnsi="Arial" w:cs="Arial"/>
        </w:rPr>
      </w:pPr>
    </w:p>
    <w:sectPr w:rsidR="00D158D5" w:rsidRPr="00377DB2" w:rsidSect="006C34CF">
      <w:footerReference w:type="default" r:id="rId10"/>
      <w:pgSz w:w="11906" w:h="16838"/>
      <w:pgMar w:top="1258" w:right="1466" w:bottom="2552"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7C7D" w:rsidRDefault="008D7C7D">
      <w:r>
        <w:separator/>
      </w:r>
    </w:p>
  </w:endnote>
  <w:endnote w:type="continuationSeparator" w:id="0">
    <w:p w:rsidR="008D7C7D" w:rsidRDefault="008D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DB2" w:rsidRDefault="00377DB2">
    <w:pPr>
      <w:pStyle w:val="Zpat"/>
      <w:jc w:val="center"/>
    </w:pPr>
    <w:r>
      <w:fldChar w:fldCharType="begin"/>
    </w:r>
    <w:r>
      <w:instrText>PAGE   \* MERGEFORMAT</w:instrText>
    </w:r>
    <w:r>
      <w:fldChar w:fldCharType="separate"/>
    </w:r>
    <w:r w:rsidR="004B0DDE">
      <w:rPr>
        <w:noProof/>
      </w:rPr>
      <w:t>5</w:t>
    </w:r>
    <w:r>
      <w:fldChar w:fldCharType="end"/>
    </w:r>
  </w:p>
  <w:p w:rsidR="00F7511A" w:rsidRDefault="00F751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7C7D" w:rsidRDefault="008D7C7D">
      <w:r>
        <w:separator/>
      </w:r>
    </w:p>
  </w:footnote>
  <w:footnote w:type="continuationSeparator" w:id="0">
    <w:p w:rsidR="008D7C7D" w:rsidRDefault="008D7C7D">
      <w:r>
        <w:continuationSeparator/>
      </w:r>
    </w:p>
  </w:footnote>
  <w:footnote w:id="1">
    <w:p w:rsidR="00F7511A" w:rsidRDefault="00F7511A">
      <w:pPr>
        <w:pStyle w:val="Textpoznpodarou"/>
      </w:pPr>
      <w:r>
        <w:rPr>
          <w:rStyle w:val="Znakapoznpodarou"/>
        </w:rPr>
        <w:footnoteRef/>
      </w:r>
      <w:r>
        <w:t xml:space="preserve"> Zákon č. 526/1990 Sb., o cenách v platném znění</w:t>
      </w:r>
    </w:p>
  </w:footnote>
  <w:footnote w:id="2">
    <w:p w:rsidR="00A86F4E" w:rsidRDefault="00A86F4E">
      <w:pPr>
        <w:pStyle w:val="Textpoznpodarou"/>
      </w:pPr>
      <w:r>
        <w:rPr>
          <w:rStyle w:val="Znakapoznpodarou"/>
        </w:rPr>
        <w:footnoteRef/>
      </w:r>
      <w:r>
        <w:t xml:space="preserve"> Např. zákon č. 455/1991 Sb., o živnostenském podnikání (živnostenský zákon), ve znění pozdějších předpisů</w:t>
      </w:r>
    </w:p>
  </w:footnote>
  <w:footnote w:id="3">
    <w:p w:rsidR="00B70C2F" w:rsidRDefault="00B70C2F">
      <w:pPr>
        <w:pStyle w:val="Textpoznpodarou"/>
      </w:pPr>
      <w:r>
        <w:rPr>
          <w:rStyle w:val="Znakapoznpodarou"/>
        </w:rPr>
        <w:footnoteRef/>
      </w:r>
      <w:r>
        <w:t xml:space="preserve"> Zákon č. 361/2000Sb.</w:t>
      </w:r>
      <w:r w:rsidR="0008225E">
        <w:t>, o provozu na pozemních komunikacích a o změně některých zákonů (zákon o silničním provozu), v platném znění a vyhláška Ministerstva dopravy č. 294/2015 Sb., kterou se provádějí pravidla provozu na pozemních komunikacích</w:t>
      </w:r>
    </w:p>
  </w:footnote>
  <w:footnote w:id="4">
    <w:p w:rsidR="00283B78" w:rsidRDefault="00283B78">
      <w:pPr>
        <w:pStyle w:val="Textpoznpodarou"/>
      </w:pPr>
      <w:r>
        <w:rPr>
          <w:rStyle w:val="Znakapoznpodarou"/>
        </w:rPr>
        <w:footnoteRef/>
      </w:r>
      <w:r>
        <w:t xml:space="preserve"> Zákon č. 251/2016 Sb., o některých přestupcích,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624AD0"/>
    <w:multiLevelType w:val="hybridMultilevel"/>
    <w:tmpl w:val="C7B8880C"/>
    <w:lvl w:ilvl="0" w:tplc="04908326">
      <w:start w:val="1"/>
      <w:numFmt w:val="decimal"/>
      <w:lvlText w:val="%1)"/>
      <w:lvlJc w:val="left"/>
      <w:pPr>
        <w:ind w:left="1080" w:hanging="360"/>
      </w:pPr>
      <w:rPr>
        <w:rFonts w:hint="default"/>
        <w:sz w:val="24"/>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7E93404"/>
    <w:multiLevelType w:val="hybridMultilevel"/>
    <w:tmpl w:val="14D46666"/>
    <w:lvl w:ilvl="0" w:tplc="F342E582">
      <w:start w:val="1"/>
      <w:numFmt w:val="decimal"/>
      <w:lvlText w:val="(%1)"/>
      <w:lvlJc w:val="left"/>
      <w:pPr>
        <w:tabs>
          <w:tab w:val="num" w:pos="735"/>
        </w:tabs>
        <w:ind w:left="735" w:hanging="375"/>
      </w:pPr>
      <w:rPr>
        <w:rFonts w:ascii="Arial" w:eastAsia="Times New Roman" w:hAnsi="Arial" w:cs="Aria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E73AC7"/>
    <w:multiLevelType w:val="hybridMultilevel"/>
    <w:tmpl w:val="E2766F9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D345CB5"/>
    <w:multiLevelType w:val="multilevel"/>
    <w:tmpl w:val="7B6C6EF6"/>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564CD1"/>
    <w:multiLevelType w:val="multilevel"/>
    <w:tmpl w:val="7B6C6EF6"/>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57B6F21"/>
    <w:multiLevelType w:val="multilevel"/>
    <w:tmpl w:val="7B6C6EF6"/>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2F6945"/>
    <w:multiLevelType w:val="multilevel"/>
    <w:tmpl w:val="84CADA10"/>
    <w:lvl w:ilvl="0">
      <w:start w:val="1"/>
      <w:numFmt w:val="decimal"/>
      <w:lvlText w:val="%1)"/>
      <w:lvlJc w:val="left"/>
      <w:pPr>
        <w:ind w:left="360" w:hanging="360"/>
      </w:p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90F77E0"/>
    <w:multiLevelType w:val="hybridMultilevel"/>
    <w:tmpl w:val="BA5608DE"/>
    <w:lvl w:ilvl="0" w:tplc="04908326">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187FB3"/>
    <w:multiLevelType w:val="hybridMultilevel"/>
    <w:tmpl w:val="92FC3CB2"/>
    <w:lvl w:ilvl="0" w:tplc="24C27F60">
      <w:start w:val="1"/>
      <w:numFmt w:val="decimal"/>
      <w:lvlText w:val="(%1)"/>
      <w:lvlJc w:val="left"/>
      <w:pPr>
        <w:tabs>
          <w:tab w:val="num" w:pos="720"/>
        </w:tabs>
        <w:ind w:left="720" w:hanging="360"/>
      </w:pPr>
    </w:lvl>
    <w:lvl w:ilvl="1" w:tplc="FE9094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142E34"/>
    <w:multiLevelType w:val="hybridMultilevel"/>
    <w:tmpl w:val="B6764C4A"/>
    <w:lvl w:ilvl="0" w:tplc="22E29BCC">
      <w:start w:val="1"/>
      <w:numFmt w:val="decimal"/>
      <w:lvlText w:val="(%1)"/>
      <w:lvlJc w:val="left"/>
      <w:pPr>
        <w:tabs>
          <w:tab w:val="num" w:pos="720"/>
        </w:tabs>
        <w:ind w:left="720" w:hanging="360"/>
      </w:pPr>
      <w:rPr>
        <w:rFonts w:ascii="Arial" w:eastAsia="Times New Roman"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C3539FA"/>
    <w:multiLevelType w:val="hybridMultilevel"/>
    <w:tmpl w:val="D3FE4B4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5DD45AC3"/>
    <w:multiLevelType w:val="hybridMultilevel"/>
    <w:tmpl w:val="E722C0C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E5B0488"/>
    <w:multiLevelType w:val="hybridMultilevel"/>
    <w:tmpl w:val="867A54E2"/>
    <w:lvl w:ilvl="0" w:tplc="24C27F6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8B37A2B"/>
    <w:multiLevelType w:val="multilevel"/>
    <w:tmpl w:val="9E966A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294441"/>
    <w:multiLevelType w:val="multilevel"/>
    <w:tmpl w:val="7B6C6EF6"/>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274D33"/>
    <w:multiLevelType w:val="multilevel"/>
    <w:tmpl w:val="CF1E323C"/>
    <w:lvl w:ilvl="0">
      <w:start w:val="1"/>
      <w:numFmt w:val="decimal"/>
      <w:lvlText w:val="%1)"/>
      <w:lvlJc w:val="left"/>
      <w:pPr>
        <w:tabs>
          <w:tab w:val="num" w:pos="735"/>
        </w:tabs>
        <w:ind w:left="735" w:hanging="37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F7652AB"/>
    <w:multiLevelType w:val="hybridMultilevel"/>
    <w:tmpl w:val="5B6EE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0C598A"/>
    <w:multiLevelType w:val="multilevel"/>
    <w:tmpl w:val="7B6C6EF6"/>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FB34D5A"/>
    <w:multiLevelType w:val="hybridMultilevel"/>
    <w:tmpl w:val="933E4E0A"/>
    <w:lvl w:ilvl="0" w:tplc="72BCF4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41657294">
    <w:abstractNumId w:val="2"/>
  </w:num>
  <w:num w:numId="2" w16cid:durableId="1337491024">
    <w:abstractNumId w:val="10"/>
  </w:num>
  <w:num w:numId="3" w16cid:durableId="157577789">
    <w:abstractNumId w:val="16"/>
  </w:num>
  <w:num w:numId="4" w16cid:durableId="1867408134">
    <w:abstractNumId w:val="9"/>
  </w:num>
  <w:num w:numId="5" w16cid:durableId="442656598">
    <w:abstractNumId w:val="12"/>
  </w:num>
  <w:num w:numId="6" w16cid:durableId="465514611">
    <w:abstractNumId w:val="13"/>
  </w:num>
  <w:num w:numId="7" w16cid:durableId="1607928278">
    <w:abstractNumId w:val="3"/>
  </w:num>
  <w:num w:numId="8" w16cid:durableId="2063361673">
    <w:abstractNumId w:val="0"/>
  </w:num>
  <w:num w:numId="9" w16cid:durableId="1571422557">
    <w:abstractNumId w:val="19"/>
  </w:num>
  <w:num w:numId="10" w16cid:durableId="2119788034">
    <w:abstractNumId w:val="17"/>
  </w:num>
  <w:num w:numId="11" w16cid:durableId="699865901">
    <w:abstractNumId w:val="8"/>
  </w:num>
  <w:num w:numId="12" w16cid:durableId="1276593924">
    <w:abstractNumId w:val="1"/>
  </w:num>
  <w:num w:numId="13" w16cid:durableId="546066692">
    <w:abstractNumId w:val="7"/>
  </w:num>
  <w:num w:numId="14" w16cid:durableId="1172792222">
    <w:abstractNumId w:val="11"/>
  </w:num>
  <w:num w:numId="15" w16cid:durableId="1794589466">
    <w:abstractNumId w:val="14"/>
  </w:num>
  <w:num w:numId="16" w16cid:durableId="1938250671">
    <w:abstractNumId w:val="5"/>
  </w:num>
  <w:num w:numId="17" w16cid:durableId="202524701">
    <w:abstractNumId w:val="18"/>
  </w:num>
  <w:num w:numId="18" w16cid:durableId="967390461">
    <w:abstractNumId w:val="6"/>
  </w:num>
  <w:num w:numId="19" w16cid:durableId="22488561">
    <w:abstractNumId w:val="15"/>
  </w:num>
  <w:num w:numId="20" w16cid:durableId="1369522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30"/>
    <w:rsid w:val="00002354"/>
    <w:rsid w:val="00006E8A"/>
    <w:rsid w:val="00007AD0"/>
    <w:rsid w:val="000168CF"/>
    <w:rsid w:val="00025753"/>
    <w:rsid w:val="0003171B"/>
    <w:rsid w:val="000409DB"/>
    <w:rsid w:val="000432CC"/>
    <w:rsid w:val="000435F0"/>
    <w:rsid w:val="00043F13"/>
    <w:rsid w:val="00046E7E"/>
    <w:rsid w:val="00047DF5"/>
    <w:rsid w:val="00052E91"/>
    <w:rsid w:val="00055C54"/>
    <w:rsid w:val="0005707D"/>
    <w:rsid w:val="00067755"/>
    <w:rsid w:val="00070BD1"/>
    <w:rsid w:val="0007150F"/>
    <w:rsid w:val="000733B4"/>
    <w:rsid w:val="000736B5"/>
    <w:rsid w:val="00075D21"/>
    <w:rsid w:val="00080C84"/>
    <w:rsid w:val="0008225E"/>
    <w:rsid w:val="0008570F"/>
    <w:rsid w:val="000876A0"/>
    <w:rsid w:val="0009576E"/>
    <w:rsid w:val="0009647A"/>
    <w:rsid w:val="00096B19"/>
    <w:rsid w:val="000A21C5"/>
    <w:rsid w:val="000A2D0A"/>
    <w:rsid w:val="000B29CD"/>
    <w:rsid w:val="000B4BBE"/>
    <w:rsid w:val="000C17A4"/>
    <w:rsid w:val="000C3569"/>
    <w:rsid w:val="000C6503"/>
    <w:rsid w:val="000D120E"/>
    <w:rsid w:val="000D377E"/>
    <w:rsid w:val="000E18D7"/>
    <w:rsid w:val="000E4B54"/>
    <w:rsid w:val="000F4E86"/>
    <w:rsid w:val="000F5C55"/>
    <w:rsid w:val="001002F6"/>
    <w:rsid w:val="001218E0"/>
    <w:rsid w:val="00132535"/>
    <w:rsid w:val="00144370"/>
    <w:rsid w:val="00166FB1"/>
    <w:rsid w:val="00172DBF"/>
    <w:rsid w:val="00175818"/>
    <w:rsid w:val="0018778D"/>
    <w:rsid w:val="001918C4"/>
    <w:rsid w:val="00192E63"/>
    <w:rsid w:val="00197514"/>
    <w:rsid w:val="001B7214"/>
    <w:rsid w:val="001D694B"/>
    <w:rsid w:val="001E18F2"/>
    <w:rsid w:val="001E3AA4"/>
    <w:rsid w:val="001F3516"/>
    <w:rsid w:val="001F6726"/>
    <w:rsid w:val="002043BC"/>
    <w:rsid w:val="00206303"/>
    <w:rsid w:val="002070B2"/>
    <w:rsid w:val="00214710"/>
    <w:rsid w:val="00221B42"/>
    <w:rsid w:val="00224EF4"/>
    <w:rsid w:val="00230A73"/>
    <w:rsid w:val="0023369E"/>
    <w:rsid w:val="00250176"/>
    <w:rsid w:val="0026643E"/>
    <w:rsid w:val="002664AC"/>
    <w:rsid w:val="00277BA7"/>
    <w:rsid w:val="00283B78"/>
    <w:rsid w:val="0028416E"/>
    <w:rsid w:val="00294E14"/>
    <w:rsid w:val="00297330"/>
    <w:rsid w:val="002A6680"/>
    <w:rsid w:val="002B4A3C"/>
    <w:rsid w:val="002C3F03"/>
    <w:rsid w:val="002C4287"/>
    <w:rsid w:val="002C5086"/>
    <w:rsid w:val="002C6F0D"/>
    <w:rsid w:val="002E7274"/>
    <w:rsid w:val="002E733D"/>
    <w:rsid w:val="002F6A3C"/>
    <w:rsid w:val="00301755"/>
    <w:rsid w:val="0030510E"/>
    <w:rsid w:val="00305EED"/>
    <w:rsid w:val="00307DAB"/>
    <w:rsid w:val="003143CB"/>
    <w:rsid w:val="00333ED3"/>
    <w:rsid w:val="00334E44"/>
    <w:rsid w:val="00335BDC"/>
    <w:rsid w:val="00361217"/>
    <w:rsid w:val="00362A51"/>
    <w:rsid w:val="00365079"/>
    <w:rsid w:val="00377DB2"/>
    <w:rsid w:val="00380F9C"/>
    <w:rsid w:val="00383E75"/>
    <w:rsid w:val="00386E33"/>
    <w:rsid w:val="00394B7D"/>
    <w:rsid w:val="00397648"/>
    <w:rsid w:val="003A0690"/>
    <w:rsid w:val="003A7DB0"/>
    <w:rsid w:val="003B47D3"/>
    <w:rsid w:val="003B4A87"/>
    <w:rsid w:val="003C1FCF"/>
    <w:rsid w:val="003C2F19"/>
    <w:rsid w:val="003D0035"/>
    <w:rsid w:val="003D065E"/>
    <w:rsid w:val="003D087B"/>
    <w:rsid w:val="003E0C4B"/>
    <w:rsid w:val="003E29CF"/>
    <w:rsid w:val="00400AC3"/>
    <w:rsid w:val="00400CF8"/>
    <w:rsid w:val="00424177"/>
    <w:rsid w:val="0042457A"/>
    <w:rsid w:val="004252D1"/>
    <w:rsid w:val="00431C7C"/>
    <w:rsid w:val="00437492"/>
    <w:rsid w:val="00441E4C"/>
    <w:rsid w:val="004558F3"/>
    <w:rsid w:val="0046157B"/>
    <w:rsid w:val="00466B43"/>
    <w:rsid w:val="00470763"/>
    <w:rsid w:val="00471972"/>
    <w:rsid w:val="00473E38"/>
    <w:rsid w:val="00497B2B"/>
    <w:rsid w:val="004A3DD2"/>
    <w:rsid w:val="004A5533"/>
    <w:rsid w:val="004A5D23"/>
    <w:rsid w:val="004B0DDE"/>
    <w:rsid w:val="004B3285"/>
    <w:rsid w:val="004B4427"/>
    <w:rsid w:val="004C0C4D"/>
    <w:rsid w:val="004D145D"/>
    <w:rsid w:val="004D2706"/>
    <w:rsid w:val="004E7330"/>
    <w:rsid w:val="004F08BC"/>
    <w:rsid w:val="004F2029"/>
    <w:rsid w:val="004F23DE"/>
    <w:rsid w:val="004F3B99"/>
    <w:rsid w:val="00502AE2"/>
    <w:rsid w:val="005069F8"/>
    <w:rsid w:val="0051737B"/>
    <w:rsid w:val="005234D9"/>
    <w:rsid w:val="00524EC5"/>
    <w:rsid w:val="005402EC"/>
    <w:rsid w:val="00540593"/>
    <w:rsid w:val="00541AB0"/>
    <w:rsid w:val="0054354C"/>
    <w:rsid w:val="005458A7"/>
    <w:rsid w:val="00546930"/>
    <w:rsid w:val="00554183"/>
    <w:rsid w:val="005742B0"/>
    <w:rsid w:val="005754F5"/>
    <w:rsid w:val="00594CE8"/>
    <w:rsid w:val="005A25B6"/>
    <w:rsid w:val="005B42C6"/>
    <w:rsid w:val="005B6A89"/>
    <w:rsid w:val="005C53BA"/>
    <w:rsid w:val="005C7916"/>
    <w:rsid w:val="005D08A8"/>
    <w:rsid w:val="005D6C5B"/>
    <w:rsid w:val="005D7D38"/>
    <w:rsid w:val="005F4EB4"/>
    <w:rsid w:val="00604000"/>
    <w:rsid w:val="00612FB0"/>
    <w:rsid w:val="00622DB9"/>
    <w:rsid w:val="006325B8"/>
    <w:rsid w:val="00657663"/>
    <w:rsid w:val="00670E25"/>
    <w:rsid w:val="0067115D"/>
    <w:rsid w:val="00673020"/>
    <w:rsid w:val="00674DFD"/>
    <w:rsid w:val="00677C40"/>
    <w:rsid w:val="00685FB6"/>
    <w:rsid w:val="006924F9"/>
    <w:rsid w:val="00695518"/>
    <w:rsid w:val="00696A1F"/>
    <w:rsid w:val="00696AB7"/>
    <w:rsid w:val="006A4C57"/>
    <w:rsid w:val="006A5735"/>
    <w:rsid w:val="006A5873"/>
    <w:rsid w:val="006B3309"/>
    <w:rsid w:val="006B76B3"/>
    <w:rsid w:val="006C2907"/>
    <w:rsid w:val="006C34CF"/>
    <w:rsid w:val="006C383E"/>
    <w:rsid w:val="006E61A9"/>
    <w:rsid w:val="00712945"/>
    <w:rsid w:val="00716308"/>
    <w:rsid w:val="00743FD3"/>
    <w:rsid w:val="00745B96"/>
    <w:rsid w:val="007573D2"/>
    <w:rsid w:val="00757760"/>
    <w:rsid w:val="00764A72"/>
    <w:rsid w:val="007664EB"/>
    <w:rsid w:val="00772E10"/>
    <w:rsid w:val="007766F5"/>
    <w:rsid w:val="00781AD1"/>
    <w:rsid w:val="00784B80"/>
    <w:rsid w:val="007A1B66"/>
    <w:rsid w:val="007A2783"/>
    <w:rsid w:val="007A3CF8"/>
    <w:rsid w:val="007A59C1"/>
    <w:rsid w:val="007A6A40"/>
    <w:rsid w:val="007B4684"/>
    <w:rsid w:val="007B78A5"/>
    <w:rsid w:val="007C2177"/>
    <w:rsid w:val="007C7F90"/>
    <w:rsid w:val="007D6023"/>
    <w:rsid w:val="007E1302"/>
    <w:rsid w:val="007E2F4D"/>
    <w:rsid w:val="007E5A92"/>
    <w:rsid w:val="00806B01"/>
    <w:rsid w:val="008163E0"/>
    <w:rsid w:val="00822191"/>
    <w:rsid w:val="00822889"/>
    <w:rsid w:val="00823B8D"/>
    <w:rsid w:val="00823FCE"/>
    <w:rsid w:val="008240C5"/>
    <w:rsid w:val="0083566B"/>
    <w:rsid w:val="008369A6"/>
    <w:rsid w:val="00836F61"/>
    <w:rsid w:val="00837285"/>
    <w:rsid w:val="00837EA8"/>
    <w:rsid w:val="00854A23"/>
    <w:rsid w:val="008622BA"/>
    <w:rsid w:val="008639B2"/>
    <w:rsid w:val="008661D5"/>
    <w:rsid w:val="00876F39"/>
    <w:rsid w:val="0088294C"/>
    <w:rsid w:val="00884AC5"/>
    <w:rsid w:val="00890B42"/>
    <w:rsid w:val="00893C14"/>
    <w:rsid w:val="00895183"/>
    <w:rsid w:val="008A2D6C"/>
    <w:rsid w:val="008A64B7"/>
    <w:rsid w:val="008C12E6"/>
    <w:rsid w:val="008C3AB8"/>
    <w:rsid w:val="008D02C4"/>
    <w:rsid w:val="008D7C7D"/>
    <w:rsid w:val="008E7CAE"/>
    <w:rsid w:val="008F4B66"/>
    <w:rsid w:val="008F560A"/>
    <w:rsid w:val="008F6BB8"/>
    <w:rsid w:val="00900D10"/>
    <w:rsid w:val="00901965"/>
    <w:rsid w:val="00902BF3"/>
    <w:rsid w:val="0090550E"/>
    <w:rsid w:val="009145DB"/>
    <w:rsid w:val="0091516C"/>
    <w:rsid w:val="0091618A"/>
    <w:rsid w:val="00921820"/>
    <w:rsid w:val="00922E92"/>
    <w:rsid w:val="00923362"/>
    <w:rsid w:val="00937772"/>
    <w:rsid w:val="00941C9C"/>
    <w:rsid w:val="009527BB"/>
    <w:rsid w:val="00963DAE"/>
    <w:rsid w:val="009642F4"/>
    <w:rsid w:val="009746DD"/>
    <w:rsid w:val="00981378"/>
    <w:rsid w:val="00990F4E"/>
    <w:rsid w:val="00994703"/>
    <w:rsid w:val="009A451B"/>
    <w:rsid w:val="009A4714"/>
    <w:rsid w:val="009B11EA"/>
    <w:rsid w:val="009C0621"/>
    <w:rsid w:val="009E29BC"/>
    <w:rsid w:val="009E7E70"/>
    <w:rsid w:val="00A01372"/>
    <w:rsid w:val="00A11992"/>
    <w:rsid w:val="00A2127B"/>
    <w:rsid w:val="00A21ED4"/>
    <w:rsid w:val="00A225E2"/>
    <w:rsid w:val="00A374C9"/>
    <w:rsid w:val="00A42117"/>
    <w:rsid w:val="00A42E48"/>
    <w:rsid w:val="00A44C8C"/>
    <w:rsid w:val="00A56CCD"/>
    <w:rsid w:val="00A831E7"/>
    <w:rsid w:val="00A8632C"/>
    <w:rsid w:val="00A86F4E"/>
    <w:rsid w:val="00AC6F72"/>
    <w:rsid w:val="00AE5D79"/>
    <w:rsid w:val="00AE5F3E"/>
    <w:rsid w:val="00AE75FB"/>
    <w:rsid w:val="00B20998"/>
    <w:rsid w:val="00B23602"/>
    <w:rsid w:val="00B420AD"/>
    <w:rsid w:val="00B45441"/>
    <w:rsid w:val="00B4561F"/>
    <w:rsid w:val="00B46827"/>
    <w:rsid w:val="00B512C9"/>
    <w:rsid w:val="00B54985"/>
    <w:rsid w:val="00B57FF5"/>
    <w:rsid w:val="00B62F1F"/>
    <w:rsid w:val="00B67C1F"/>
    <w:rsid w:val="00B70C2F"/>
    <w:rsid w:val="00B84E4B"/>
    <w:rsid w:val="00B917C3"/>
    <w:rsid w:val="00B94BFA"/>
    <w:rsid w:val="00B96B3D"/>
    <w:rsid w:val="00BA24E1"/>
    <w:rsid w:val="00BB42CF"/>
    <w:rsid w:val="00BB625C"/>
    <w:rsid w:val="00BB6BD4"/>
    <w:rsid w:val="00BC5852"/>
    <w:rsid w:val="00BD031D"/>
    <w:rsid w:val="00BE229C"/>
    <w:rsid w:val="00BE33FC"/>
    <w:rsid w:val="00BE5FB1"/>
    <w:rsid w:val="00BF06ED"/>
    <w:rsid w:val="00BF181C"/>
    <w:rsid w:val="00BF33B1"/>
    <w:rsid w:val="00BF55A9"/>
    <w:rsid w:val="00C049AD"/>
    <w:rsid w:val="00C078C8"/>
    <w:rsid w:val="00C24920"/>
    <w:rsid w:val="00C40F32"/>
    <w:rsid w:val="00C51443"/>
    <w:rsid w:val="00C51778"/>
    <w:rsid w:val="00C60D8C"/>
    <w:rsid w:val="00C734B3"/>
    <w:rsid w:val="00C7716B"/>
    <w:rsid w:val="00C805C3"/>
    <w:rsid w:val="00C806E0"/>
    <w:rsid w:val="00C918ED"/>
    <w:rsid w:val="00CB1908"/>
    <w:rsid w:val="00CD49A2"/>
    <w:rsid w:val="00CE0E0B"/>
    <w:rsid w:val="00CE3D71"/>
    <w:rsid w:val="00CF14CC"/>
    <w:rsid w:val="00CF4B37"/>
    <w:rsid w:val="00D0208D"/>
    <w:rsid w:val="00D05A4C"/>
    <w:rsid w:val="00D134D4"/>
    <w:rsid w:val="00D158D5"/>
    <w:rsid w:val="00D17989"/>
    <w:rsid w:val="00D31676"/>
    <w:rsid w:val="00D37DE3"/>
    <w:rsid w:val="00D45B90"/>
    <w:rsid w:val="00D52919"/>
    <w:rsid w:val="00D553B2"/>
    <w:rsid w:val="00D56FF7"/>
    <w:rsid w:val="00D715A6"/>
    <w:rsid w:val="00D73296"/>
    <w:rsid w:val="00D75965"/>
    <w:rsid w:val="00D851F1"/>
    <w:rsid w:val="00D904A3"/>
    <w:rsid w:val="00D91E73"/>
    <w:rsid w:val="00D9449F"/>
    <w:rsid w:val="00D9687B"/>
    <w:rsid w:val="00DA063D"/>
    <w:rsid w:val="00DB1CB0"/>
    <w:rsid w:val="00DB4A9A"/>
    <w:rsid w:val="00DB6098"/>
    <w:rsid w:val="00DC7FAD"/>
    <w:rsid w:val="00DE35B5"/>
    <w:rsid w:val="00DE609C"/>
    <w:rsid w:val="00DF29C8"/>
    <w:rsid w:val="00E00D0B"/>
    <w:rsid w:val="00E00E93"/>
    <w:rsid w:val="00E12E76"/>
    <w:rsid w:val="00E21F07"/>
    <w:rsid w:val="00E35FF3"/>
    <w:rsid w:val="00E37949"/>
    <w:rsid w:val="00E42288"/>
    <w:rsid w:val="00E508E5"/>
    <w:rsid w:val="00E60D5D"/>
    <w:rsid w:val="00E63B42"/>
    <w:rsid w:val="00E82651"/>
    <w:rsid w:val="00E83F6B"/>
    <w:rsid w:val="00E87A60"/>
    <w:rsid w:val="00E93460"/>
    <w:rsid w:val="00EA00F6"/>
    <w:rsid w:val="00EB4B50"/>
    <w:rsid w:val="00EB4F24"/>
    <w:rsid w:val="00EC24CE"/>
    <w:rsid w:val="00EC2A62"/>
    <w:rsid w:val="00EC6E0F"/>
    <w:rsid w:val="00EE0E88"/>
    <w:rsid w:val="00EE12FA"/>
    <w:rsid w:val="00EE1D1B"/>
    <w:rsid w:val="00EE3D8C"/>
    <w:rsid w:val="00EE5439"/>
    <w:rsid w:val="00EE6438"/>
    <w:rsid w:val="00EE6DC1"/>
    <w:rsid w:val="00EF13C7"/>
    <w:rsid w:val="00EF2191"/>
    <w:rsid w:val="00F00651"/>
    <w:rsid w:val="00F04A72"/>
    <w:rsid w:val="00F05264"/>
    <w:rsid w:val="00F102F1"/>
    <w:rsid w:val="00F271CB"/>
    <w:rsid w:val="00F325D3"/>
    <w:rsid w:val="00F338D6"/>
    <w:rsid w:val="00F371CB"/>
    <w:rsid w:val="00F3764A"/>
    <w:rsid w:val="00F5727C"/>
    <w:rsid w:val="00F62E1A"/>
    <w:rsid w:val="00F66894"/>
    <w:rsid w:val="00F702FA"/>
    <w:rsid w:val="00F72CA5"/>
    <w:rsid w:val="00F7511A"/>
    <w:rsid w:val="00F85538"/>
    <w:rsid w:val="00F9366F"/>
    <w:rsid w:val="00F94359"/>
    <w:rsid w:val="00FB1988"/>
    <w:rsid w:val="00FB382C"/>
    <w:rsid w:val="00FC3B6B"/>
    <w:rsid w:val="00FC6E19"/>
    <w:rsid w:val="00FD487D"/>
    <w:rsid w:val="00FE18F5"/>
    <w:rsid w:val="00FE4DF8"/>
    <w:rsid w:val="00FF05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B109DB-A2B2-45AA-9102-0DFC1C70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46827"/>
    <w:rPr>
      <w:sz w:val="24"/>
      <w:szCs w:val="24"/>
    </w:rPr>
  </w:style>
  <w:style w:type="paragraph" w:styleId="Nadpis2">
    <w:name w:val="heading 2"/>
    <w:basedOn w:val="Normln"/>
    <w:next w:val="Normln"/>
    <w:qFormat/>
    <w:rsid w:val="003B4A87"/>
    <w:pPr>
      <w:keepNext/>
      <w:numPr>
        <w:ilvl w:val="1"/>
        <w:numId w:val="1"/>
      </w:numPr>
      <w:suppressAutoHyphens/>
      <w:jc w:val="both"/>
      <w:outlineLvl w:val="1"/>
    </w:pPr>
    <w:rPr>
      <w:szCs w:val="20"/>
      <w:u w:val="single"/>
      <w:lang w:eastAsia="zh-CN"/>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Odkaznakoment">
    <w:name w:val="annotation reference"/>
    <w:semiHidden/>
    <w:rsid w:val="000E18D7"/>
    <w:rPr>
      <w:sz w:val="16"/>
      <w:szCs w:val="16"/>
    </w:rPr>
  </w:style>
  <w:style w:type="paragraph" w:styleId="Textkomente">
    <w:name w:val="annotation text"/>
    <w:basedOn w:val="Normln"/>
    <w:semiHidden/>
    <w:rsid w:val="000E18D7"/>
    <w:rPr>
      <w:sz w:val="20"/>
      <w:szCs w:val="20"/>
    </w:rPr>
  </w:style>
  <w:style w:type="paragraph" w:styleId="Pedmtkomente">
    <w:name w:val="annotation subject"/>
    <w:basedOn w:val="Textkomente"/>
    <w:next w:val="Textkomente"/>
    <w:semiHidden/>
    <w:rsid w:val="000E18D7"/>
    <w:rPr>
      <w:b/>
      <w:bCs/>
    </w:rPr>
  </w:style>
  <w:style w:type="paragraph" w:styleId="Textbubliny">
    <w:name w:val="Balloon Text"/>
    <w:basedOn w:val="Normln"/>
    <w:semiHidden/>
    <w:rsid w:val="000E18D7"/>
    <w:rPr>
      <w:rFonts w:ascii="Tahoma" w:hAnsi="Tahoma" w:cs="Tahoma"/>
      <w:sz w:val="16"/>
      <w:szCs w:val="16"/>
    </w:rPr>
  </w:style>
  <w:style w:type="paragraph" w:styleId="Textpoznpodarou">
    <w:name w:val="footnote text"/>
    <w:basedOn w:val="Normln"/>
    <w:link w:val="TextpoznpodarouChar"/>
    <w:uiPriority w:val="99"/>
    <w:rsid w:val="004252D1"/>
    <w:rPr>
      <w:sz w:val="20"/>
      <w:szCs w:val="20"/>
    </w:rPr>
  </w:style>
  <w:style w:type="character" w:styleId="Znakapoznpodarou">
    <w:name w:val="footnote reference"/>
    <w:uiPriority w:val="99"/>
    <w:rsid w:val="004252D1"/>
    <w:rPr>
      <w:vertAlign w:val="superscript"/>
    </w:rPr>
  </w:style>
  <w:style w:type="character" w:styleId="Hypertextovodkaz">
    <w:name w:val="Hyperlink"/>
    <w:rsid w:val="008639B2"/>
    <w:rPr>
      <w:color w:val="0000FF"/>
      <w:u w:val="single"/>
    </w:rPr>
  </w:style>
  <w:style w:type="paragraph" w:styleId="Zkladntextodsazen">
    <w:name w:val="Body Text Indent"/>
    <w:basedOn w:val="Normln"/>
    <w:rsid w:val="007C2177"/>
    <w:pPr>
      <w:spacing w:after="120"/>
      <w:ind w:left="283"/>
    </w:pPr>
    <w:rPr>
      <w:sz w:val="20"/>
      <w:szCs w:val="20"/>
    </w:rPr>
  </w:style>
  <w:style w:type="paragraph" w:customStyle="1" w:styleId="NormlnsWWW2">
    <w:name w:val="Normální (síť WWW)2"/>
    <w:basedOn w:val="Normln"/>
    <w:rsid w:val="003E0C4B"/>
    <w:rPr>
      <w:rFonts w:ascii="Arial Unicode MS" w:eastAsia="Arial Unicode MS" w:hAnsi="Arial Unicode MS" w:cs="Arial Unicode MS"/>
    </w:rPr>
  </w:style>
  <w:style w:type="paragraph" w:styleId="Normlnweb">
    <w:name w:val="Normal (Web)"/>
    <w:basedOn w:val="Normln"/>
    <w:uiPriority w:val="99"/>
    <w:unhideWhenUsed/>
    <w:rsid w:val="0018778D"/>
    <w:pPr>
      <w:spacing w:before="100" w:beforeAutospacing="1" w:after="100" w:afterAutospacing="1"/>
    </w:pPr>
  </w:style>
  <w:style w:type="character" w:customStyle="1" w:styleId="TextpoznpodarouChar">
    <w:name w:val="Text pozn. pod čarou Char"/>
    <w:link w:val="Textpoznpodarou"/>
    <w:uiPriority w:val="99"/>
    <w:rsid w:val="0018778D"/>
  </w:style>
  <w:style w:type="character" w:styleId="Siln">
    <w:name w:val="Strong"/>
    <w:uiPriority w:val="22"/>
    <w:qFormat/>
    <w:rsid w:val="00E00E93"/>
    <w:rPr>
      <w:b/>
      <w:bCs/>
    </w:rPr>
  </w:style>
  <w:style w:type="paragraph" w:customStyle="1" w:styleId="NormlnIMP">
    <w:name w:val="Normální_IMP"/>
    <w:basedOn w:val="Normln"/>
    <w:rsid w:val="00221B42"/>
    <w:pPr>
      <w:suppressAutoHyphens/>
      <w:overflowPunct w:val="0"/>
      <w:autoSpaceDE w:val="0"/>
      <w:autoSpaceDN w:val="0"/>
      <w:adjustRightInd w:val="0"/>
      <w:spacing w:line="230" w:lineRule="auto"/>
      <w:jc w:val="both"/>
      <w:textAlignment w:val="baseline"/>
    </w:pPr>
    <w:rPr>
      <w:szCs w:val="20"/>
    </w:rPr>
  </w:style>
  <w:style w:type="paragraph" w:styleId="Zkladntext">
    <w:name w:val="Body Text"/>
    <w:basedOn w:val="Normln"/>
    <w:link w:val="ZkladntextChar"/>
    <w:rsid w:val="001918C4"/>
    <w:pPr>
      <w:spacing w:after="120"/>
    </w:pPr>
  </w:style>
  <w:style w:type="character" w:customStyle="1" w:styleId="ZkladntextChar">
    <w:name w:val="Základní text Char"/>
    <w:link w:val="Zkladntext"/>
    <w:rsid w:val="001918C4"/>
    <w:rPr>
      <w:sz w:val="24"/>
      <w:szCs w:val="24"/>
    </w:rPr>
  </w:style>
  <w:style w:type="paragraph" w:customStyle="1" w:styleId="Nzvylnk">
    <w:name w:val="Názvy článků"/>
    <w:basedOn w:val="Normln"/>
    <w:rsid w:val="001918C4"/>
    <w:pPr>
      <w:keepNext/>
      <w:keepLines/>
      <w:spacing w:before="60" w:after="160"/>
      <w:jc w:val="center"/>
    </w:pPr>
    <w:rPr>
      <w:b/>
      <w:bCs/>
      <w:szCs w:val="20"/>
    </w:rPr>
  </w:style>
  <w:style w:type="paragraph" w:styleId="Odstavecseseznamem">
    <w:name w:val="List Paragraph"/>
    <w:basedOn w:val="Normln"/>
    <w:uiPriority w:val="34"/>
    <w:qFormat/>
    <w:rsid w:val="00471972"/>
    <w:pPr>
      <w:ind w:left="708"/>
    </w:pPr>
  </w:style>
  <w:style w:type="paragraph" w:styleId="Zhlav">
    <w:name w:val="header"/>
    <w:basedOn w:val="Normln"/>
    <w:link w:val="ZhlavChar"/>
    <w:rsid w:val="00F7511A"/>
    <w:pPr>
      <w:tabs>
        <w:tab w:val="center" w:pos="4536"/>
        <w:tab w:val="right" w:pos="9072"/>
      </w:tabs>
    </w:pPr>
  </w:style>
  <w:style w:type="character" w:customStyle="1" w:styleId="ZhlavChar">
    <w:name w:val="Záhlaví Char"/>
    <w:link w:val="Zhlav"/>
    <w:rsid w:val="00F7511A"/>
    <w:rPr>
      <w:sz w:val="24"/>
      <w:szCs w:val="24"/>
    </w:rPr>
  </w:style>
  <w:style w:type="paragraph" w:styleId="Zpat">
    <w:name w:val="footer"/>
    <w:basedOn w:val="Normln"/>
    <w:link w:val="ZpatChar"/>
    <w:uiPriority w:val="99"/>
    <w:rsid w:val="00F7511A"/>
    <w:pPr>
      <w:tabs>
        <w:tab w:val="center" w:pos="4536"/>
        <w:tab w:val="right" w:pos="9072"/>
      </w:tabs>
    </w:pPr>
  </w:style>
  <w:style w:type="character" w:customStyle="1" w:styleId="ZpatChar">
    <w:name w:val="Zápatí Char"/>
    <w:link w:val="Zpat"/>
    <w:uiPriority w:val="99"/>
    <w:rsid w:val="00F7511A"/>
    <w:rPr>
      <w:sz w:val="24"/>
      <w:szCs w:val="24"/>
    </w:rPr>
  </w:style>
  <w:style w:type="character" w:styleId="Nevyeenzmnka">
    <w:name w:val="Unresolved Mention"/>
    <w:uiPriority w:val="99"/>
    <w:semiHidden/>
    <w:unhideWhenUsed/>
    <w:rsid w:val="00266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Upice_CoA_CZ.sv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A70F-446E-4BF3-9305-E26C5F36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1051</Words>
  <Characters>6203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Obesně závazná vyhláška</vt:lpstr>
    </vt:vector>
  </TitlesOfParts>
  <Company>MVČR</Company>
  <LinksUpToDate>false</LinksUpToDate>
  <CharactersWithSpaces>7240</CharactersWithSpaces>
  <SharedDoc>false</SharedDoc>
  <HLinks>
    <vt:vector size="6" baseType="variant">
      <vt:variant>
        <vt:i4>917585</vt:i4>
      </vt:variant>
      <vt:variant>
        <vt:i4>0</vt:i4>
      </vt:variant>
      <vt:variant>
        <vt:i4>0</vt:i4>
      </vt:variant>
      <vt:variant>
        <vt:i4>5</vt:i4>
      </vt:variant>
      <vt:variant>
        <vt:lpwstr>https://commons.wikimedia.org/wiki/File:Upice_CoA_CZ.svg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Obesně závazná vyhláška</dc:title>
  <dc:subject/>
  <dc:creator>MěU Vrchlabí</dc:creator>
  <cp:keywords/>
  <cp:lastModifiedBy>Mgr. Šárka Bušinská</cp:lastModifiedBy>
  <cp:revision>2</cp:revision>
  <cp:lastPrinted>2022-12-05T07:45:00Z</cp:lastPrinted>
  <dcterms:created xsi:type="dcterms:W3CDTF">2022-12-07T11:12:00Z</dcterms:created>
  <dcterms:modified xsi:type="dcterms:W3CDTF">2022-12-07T11:12:00Z</dcterms:modified>
</cp:coreProperties>
</file>