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  <w:t>OBEC Cekov</w:t>
      </w:r>
    </w:p>
    <w:p>
      <w:pPr>
        <w:pStyle w:val="Normal"/>
        <w:spacing w:before="0" w:after="6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  <w:sz w:val="28"/>
          <w:szCs w:val="28"/>
        </w:rPr>
        <w:t xml:space="preserve">Zastupitelstvo obce Cekov </w:t>
      </w:r>
    </w:p>
    <w:p>
      <w:pPr>
        <w:pStyle w:val="Normal"/>
        <w:spacing w:before="0" w:after="60"/>
        <w:jc w:val="center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eastAsia="Arial" w:cs="Arial" w:ascii="Arial" w:hAnsi="Arial"/>
          <w:b/>
        </w:rPr>
        <w:t xml:space="preserve">Obecně závazná vyhláška obce Cekov, </w:t>
      </w:r>
    </w:p>
    <w:p>
      <w:pPr>
        <w:pStyle w:val="NormlnIMP"/>
        <w:spacing w:lineRule="auto" w:line="240"/>
        <w:jc w:val="center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</w:r>
      <w:bookmarkStart w:id="0" w:name="_Hlk169688781"/>
      <w:bookmarkStart w:id="1" w:name="_Hlk169688781"/>
      <w:bookmarkEnd w:id="1"/>
    </w:p>
    <w:p>
      <w:pPr>
        <w:pStyle w:val="NormlnIMP"/>
        <w:spacing w:lineRule="auto" w:line="24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kterou se mění obecně závazná vyhláška obce Cekov č. 2/2021, o </w:t>
      </w:r>
      <w:r>
        <w:rPr>
          <w:rFonts w:cs="Arial" w:ascii="Arial" w:hAnsi="Arial"/>
          <w:b/>
          <w:sz w:val="22"/>
          <w:szCs w:val="22"/>
        </w:rPr>
        <w:t xml:space="preserve">stanovení obecního systému odpadového hospodářství 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  <w:bookmarkStart w:id="2" w:name="_Hlk169688781"/>
      <w:bookmarkStart w:id="3" w:name="_Hlk169688781"/>
      <w:bookmarkEnd w:id="3"/>
    </w:p>
    <w:p>
      <w:pPr>
        <w:pStyle w:val="Zkladntextodsazen2"/>
        <w:ind w:hanging="0" w:left="0" w:right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Cekov se na svém zasedání dne 16.12.2024 usnesením č. 19/2024 usneslo vydat na základě § 59 odst. 4 zákona č. 541/2020 Sb.,                </w:t>
        <w:br/>
        <w:t xml:space="preserve">o odpadech, ve znění pozdějších předpisů (dále jen „zákon o odpadech“),                  </w:t>
        <w:br/>
        <w:t xml:space="preserve">a v souladu s § 10 písm. d) a § 84 odst. 2 písm. h) zákona </w:t>
        <w:br/>
        <w:t>č. 128/2000 Sb., o obcích (obecní zřízení), ve znění pozdějších předpisů (dále jen „zákon o obcích“), tuto obecně závaznou vyhlášku.</w:t>
      </w:r>
      <w:r>
        <w:rPr>
          <w:rFonts w:cs="Arial" w:ascii="Arial" w:hAnsi="Arial"/>
          <w:bCs w:val="false"/>
          <w:sz w:val="22"/>
          <w:szCs w:val="22"/>
        </w:rPr>
        <w:t xml:space="preserve"> (dále jen „vyhláška“):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Heading2"/>
        <w:ind w:hanging="0" w:left="0" w:right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lnIMP"/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Obecně závazná vyhláška obce Cekov č</w:t>
      </w:r>
      <w:r>
        <w:rPr>
          <w:rFonts w:cs="Arial" w:ascii="Arial" w:hAnsi="Arial"/>
          <w:color w:val="000000"/>
          <w:sz w:val="22"/>
          <w:szCs w:val="22"/>
        </w:rPr>
        <w:t xml:space="preserve">. 2/2021, </w:t>
      </w:r>
      <w:r>
        <w:rPr>
          <w:rFonts w:cs="Arial" w:ascii="Arial" w:hAnsi="Arial"/>
          <w:bCs/>
          <w:color w:val="000000"/>
          <w:sz w:val="22"/>
          <w:szCs w:val="22"/>
        </w:rPr>
        <w:t xml:space="preserve">o </w:t>
      </w:r>
      <w:r>
        <w:rPr>
          <w:rFonts w:cs="Arial" w:ascii="Arial" w:hAnsi="Arial"/>
          <w:bCs/>
          <w:sz w:val="22"/>
          <w:szCs w:val="22"/>
        </w:rPr>
        <w:t>stanovení obecního systému odpadového hospodářství</w:t>
      </w:r>
      <w:r>
        <w:rPr>
          <w:rFonts w:cs="Arial" w:ascii="Arial" w:hAnsi="Arial"/>
          <w:color w:val="000000"/>
          <w:sz w:val="22"/>
          <w:szCs w:val="22"/>
        </w:rPr>
        <w:t xml:space="preserve">, se mění </w:t>
      </w:r>
      <w:r>
        <w:rPr>
          <w:rFonts w:cs="Arial" w:ascii="Arial" w:hAnsi="Arial"/>
          <w:sz w:val="22"/>
          <w:szCs w:val="22"/>
        </w:rPr>
        <w:t>takto: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 Čl. 2 odst. 1 se doplňuje písm. j) s textem „</w:t>
      </w:r>
      <w:r>
        <w:rPr>
          <w:rFonts w:cs="Arial" w:ascii="Arial" w:hAnsi="Arial"/>
          <w:i/>
          <w:iCs/>
          <w:sz w:val="22"/>
          <w:szCs w:val="22"/>
        </w:rPr>
        <w:t>j) Textil</w:t>
      </w:r>
      <w:r>
        <w:rPr>
          <w:rFonts w:cs="Arial" w:ascii="Arial" w:hAnsi="Arial"/>
          <w:sz w:val="22"/>
          <w:szCs w:val="22"/>
        </w:rPr>
        <w:t>.“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"/>
        <w:ind w:hanging="0" w:left="0" w:right="0"/>
        <w:rPr>
          <w:rFonts w:ascii="Arial" w:hAnsi="Arial" w:cs="Arial"/>
          <w:i/>
          <w:i/>
          <w:iCs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V Čl. 2 odst. 2 se stávající text nově nahrazuje</w:t>
      </w:r>
      <w:r>
        <w:rPr>
          <w:rFonts w:cs="Arial" w:ascii="Arial" w:hAnsi="Arial"/>
          <w:i/>
          <w:iCs/>
          <w:color w:val="000000"/>
          <w:sz w:val="22"/>
          <w:szCs w:val="22"/>
        </w:rPr>
        <w:t xml:space="preserve"> textem: „2) Směsným komunálním odpadem se rozumí zbylý komunální odpad po stanoveném vytřídění podle odstavce 1 písm. a), b), c), d), e), f), g), h) a j).“.</w:t>
      </w:r>
    </w:p>
    <w:p>
      <w:pPr>
        <w:pStyle w:val="BodyTextIndent"/>
        <w:ind w:hanging="0" w:left="0" w:right="0"/>
        <w:rPr>
          <w:rFonts w:ascii="Arial" w:hAnsi="Arial" w:cs="Arial"/>
          <w:i/>
          <w:i/>
          <w:iCs/>
          <w:color w:val="000000"/>
          <w:sz w:val="22"/>
          <w:szCs w:val="22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</w:r>
    </w:p>
    <w:p>
      <w:pPr>
        <w:pStyle w:val="Normal"/>
        <w:jc w:val="both"/>
        <w:rPr>
          <w:b/>
          <w:bCs/>
          <w:i/>
          <w:i/>
          <w:iCs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Čl. 3 odst. 1 se mění a doplňuje, a to včetně názvu následovně: </w:t>
      </w:r>
    </w:p>
    <w:p>
      <w:pPr>
        <w:pStyle w:val="Default"/>
        <w:jc w:val="center"/>
        <w:rPr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„</w:t>
      </w:r>
      <w:r>
        <w:rPr>
          <w:b/>
          <w:bCs/>
          <w:i/>
          <w:iCs/>
          <w:sz w:val="22"/>
          <w:szCs w:val="22"/>
        </w:rPr>
        <w:t>Čl. 3</w:t>
      </w:r>
    </w:p>
    <w:p>
      <w:pPr>
        <w:pStyle w:val="Default"/>
        <w:jc w:val="center"/>
        <w:rPr>
          <w:rFonts w:eastAsia="Arial"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Soustřeďování papíru, plastů včetně PET lahví, skla, kovů, biologického odpadu, jedlých olejů a tuků a textilu</w:t>
      </w:r>
    </w:p>
    <w:p>
      <w:pPr>
        <w:pStyle w:val="Default"/>
        <w:jc w:val="both"/>
        <w:rPr>
          <w:i/>
          <w:i/>
          <w:iCs/>
          <w:sz w:val="22"/>
          <w:szCs w:val="22"/>
        </w:rPr>
      </w:pPr>
      <w:r>
        <w:rPr>
          <w:rFonts w:eastAsia="Arial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1) Papír, plasty včetně PET lahví, sklo, kovy, jedlé oleje a tuky a textil se soustřeďují do zvláštních sběrných nádob, kterými jsou sběrné nádoby a velkoobjemové kontejnery.</w:t>
      </w:r>
    </w:p>
    <w:p>
      <w:pPr>
        <w:pStyle w:val="Default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Default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lnIMP"/>
        <w:tabs>
          <w:tab w:val="clear" w:pos="708"/>
          <w:tab w:val="left" w:pos="927" w:leader="none"/>
        </w:tabs>
        <w:suppressAutoHyphens w:val="false"/>
        <w:overflowPunct w:val="true"/>
        <w:autoSpaceDE w:val="true"/>
        <w:spacing w:lineRule="auto" w:line="24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Čl. 3 odst. 2 se ruší a nově se nahrazuje textem: „</w:t>
      </w:r>
      <w:r>
        <w:rPr>
          <w:rFonts w:cs="Arial" w:ascii="Arial" w:hAnsi="Arial"/>
          <w:i/>
          <w:iCs/>
          <w:color w:val="000000"/>
          <w:sz w:val="22"/>
          <w:szCs w:val="22"/>
        </w:rPr>
        <w:t xml:space="preserve">2) </w:t>
      </w:r>
      <w:r>
        <w:rPr>
          <w:rFonts w:cs="Arial" w:ascii="Arial" w:hAnsi="Arial"/>
          <w:i/>
          <w:iCs/>
          <w:sz w:val="22"/>
          <w:szCs w:val="22"/>
        </w:rPr>
        <w:t>Umístění zvláštních sběrných nádob je uvedeno na webových stránkách obce</w:t>
      </w:r>
      <w:r>
        <w:rPr>
          <w:rFonts w:cs="Arial" w:ascii="Arial" w:hAnsi="Arial"/>
          <w:sz w:val="22"/>
          <w:szCs w:val="22"/>
        </w:rPr>
        <w:t>.“.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V Čl. 3 odst. 3 se doplňuje písm. f) s textem „</w:t>
      </w:r>
      <w:r>
        <w:rPr>
          <w:rFonts w:cs="Arial" w:ascii="Arial" w:hAnsi="Arial"/>
          <w:i/>
          <w:iCs/>
          <w:color w:val="000000"/>
          <w:sz w:val="22"/>
          <w:szCs w:val="22"/>
        </w:rPr>
        <w:t>g) Textil, barva červená</w:t>
      </w:r>
      <w:r>
        <w:rPr>
          <w:rFonts w:cs="Arial" w:ascii="Arial" w:hAnsi="Arial"/>
          <w:iCs/>
          <w:color w:val="000000"/>
          <w:sz w:val="22"/>
          <w:szCs w:val="22"/>
        </w:rPr>
        <w:t>.“.</w:t>
      </w:r>
    </w:p>
    <w:p>
      <w:pPr>
        <w:pStyle w:val="Normal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cs="Arial" w:ascii="Arial" w:hAnsi="Arial"/>
          <w:iCs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cs="Arial" w:ascii="Arial" w:hAnsi="Arial"/>
          <w:iCs/>
          <w:color w:val="000000"/>
          <w:sz w:val="22"/>
          <w:szCs w:val="22"/>
        </w:rPr>
      </w:r>
    </w:p>
    <w:p>
      <w:pPr>
        <w:pStyle w:val="Slalnk"/>
        <w:spacing w:before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Čl. 2</w:t>
      </w:r>
    </w:p>
    <w:p>
      <w:pPr>
        <w:pStyle w:val="Nzvylnk"/>
        <w:spacing w:before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Účinnost</w:t>
      </w:r>
    </w:p>
    <w:p>
      <w:pPr>
        <w:pStyle w:val="BodyText"/>
        <w:tabs>
          <w:tab w:val="clear" w:pos="708"/>
          <w:tab w:val="left" w:pos="720" w:leader="none"/>
        </w:tabs>
        <w:spacing w:before="0" w:after="0"/>
        <w:jc w:val="both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Tato obecně závazná vyhláška nabývá účinnosti dnem 1. 1. 2025.</w:t>
      </w:r>
    </w:p>
    <w:p>
      <w:pPr>
        <w:pStyle w:val="Normal"/>
        <w:ind w:firstLine="708" w:right="0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cs="Arial" w:ascii="Arial" w:hAnsi="Arial"/>
          <w:bCs/>
          <w:color w:val="FF0000"/>
          <w:sz w:val="22"/>
          <w:szCs w:val="22"/>
        </w:rPr>
      </w:r>
    </w:p>
    <w:p>
      <w:pPr>
        <w:pStyle w:val="Normal"/>
        <w:ind w:firstLine="708" w:right="0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cs="Arial" w:ascii="Arial" w:hAnsi="Arial"/>
          <w:bCs/>
          <w:color w:val="FF0000"/>
          <w:sz w:val="22"/>
          <w:szCs w:val="22"/>
        </w:rPr>
      </w:r>
    </w:p>
    <w:p>
      <w:pPr>
        <w:pStyle w:val="Normal"/>
        <w:ind w:firstLine="708" w:right="0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cs="Arial" w:ascii="Arial" w:hAnsi="Arial"/>
          <w:bCs/>
          <w:color w:val="FF0000"/>
          <w:sz w:val="22"/>
          <w:szCs w:val="22"/>
        </w:rPr>
      </w:r>
    </w:p>
    <w:p>
      <w:pPr>
        <w:pStyle w:val="S2"/>
        <w:rPr>
          <w:rFonts w:ascii="Arial" w:hAnsi="Arial" w:eastAsia="Arial" w:cs="Arial"/>
          <w:sz w:val="22"/>
          <w:szCs w:val="22"/>
          <w:lang w:val="cs-CZ"/>
        </w:rPr>
      </w:pPr>
      <w:r>
        <w:rPr>
          <w:rFonts w:cs="Arial" w:ascii="Arial" w:hAnsi="Arial"/>
          <w:sz w:val="22"/>
          <w:szCs w:val="22"/>
          <w:lang w:val="cs-CZ"/>
        </w:rPr>
        <w:tab/>
        <w:t>………………………..</w:t>
        <w:tab/>
        <w:tab/>
        <w:tab/>
        <w:tab/>
        <w:tab/>
        <w:t>……………………</w:t>
      </w:r>
    </w:p>
    <w:p>
      <w:pPr>
        <w:pStyle w:val="S2"/>
        <w:ind w:firstLine="720" w:right="0"/>
        <w:rPr>
          <w:rFonts w:ascii="Arial" w:hAnsi="Arial" w:eastAsia="Arial" w:cs="Arial"/>
          <w:sz w:val="22"/>
          <w:szCs w:val="22"/>
          <w:lang w:val="cs-CZ"/>
        </w:rPr>
      </w:pPr>
      <w:r>
        <w:rPr>
          <w:rFonts w:eastAsia="Arial" w:cs="Arial" w:ascii="Arial" w:hAnsi="Arial"/>
          <w:sz w:val="22"/>
          <w:szCs w:val="22"/>
          <w:lang w:val="cs-CZ"/>
        </w:rPr>
        <w:t xml:space="preserve">   </w:t>
      </w:r>
      <w:r>
        <w:rPr>
          <w:rFonts w:cs="Arial" w:ascii="Arial" w:hAnsi="Arial"/>
          <w:sz w:val="22"/>
          <w:szCs w:val="22"/>
          <w:lang w:val="cs-CZ"/>
        </w:rPr>
        <w:t>Lukáš Svítek</w:t>
        <w:tab/>
        <w:tab/>
        <w:tab/>
        <w:tab/>
        <w:tab/>
        <w:t>Marika Fischerová</w:t>
      </w:r>
    </w:p>
    <w:p>
      <w:pPr>
        <w:pStyle w:val="S2"/>
        <w:ind w:firstLine="720" w:right="0"/>
        <w:rPr/>
      </w:pPr>
      <w:r>
        <w:rPr>
          <w:rFonts w:eastAsia="Arial" w:cs="Arial" w:ascii="Arial" w:hAnsi="Arial"/>
          <w:sz w:val="22"/>
          <w:szCs w:val="22"/>
          <w:lang w:val="cs-CZ"/>
        </w:rPr>
        <w:t xml:space="preserve">   </w:t>
      </w:r>
      <w:r>
        <w:rPr>
          <w:rFonts w:cs="Arial" w:ascii="Arial" w:hAnsi="Arial"/>
          <w:sz w:val="22"/>
          <w:szCs w:val="22"/>
          <w:lang w:val="cs-CZ"/>
        </w:rPr>
        <w:t>místostarosta</w:t>
        <w:tab/>
        <w:tab/>
        <w:tab/>
        <w:tab/>
        <w:tab/>
        <w:t xml:space="preserve">     starostka</w:t>
      </w:r>
    </w:p>
    <w:sectPr>
      <w:footerReference w:type="default" r:id="rId2"/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swiss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Calibri">
    <w:charset w:val="ee"/>
    <w:family w:val="swiss"/>
    <w:pitch w:val="variable"/>
  </w:font>
  <w:font w:name="Courier New">
    <w:charset w:val="ee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cs-CZ" w:eastAsia="zh-CN" w:bidi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szCs w:val="20"/>
      <w:u w:val="single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40" w:after="0"/>
      <w:outlineLvl w:val="2"/>
    </w:pPr>
    <w:rPr>
      <w:rFonts w:ascii="Calibri Light" w:hAnsi="Calibri Light" w:eastAsia="Times New Roman" w:cs="Times New Roman"/>
      <w:color w:val="1F4D78"/>
    </w:rPr>
  </w:style>
  <w:style w:type="character" w:styleId="WW8Num1z0">
    <w:name w:val="WW8Num1z0"/>
    <w:qFormat/>
    <w:rPr>
      <w:color w:val="000000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color w:val="000000"/>
    </w:rPr>
  </w:style>
  <w:style w:type="character" w:styleId="WW8Num5z0">
    <w:name w:val="WW8Num5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5z1">
    <w:name w:val="WW8Num5z1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10z0">
    <w:name w:val="WW8Num10z0"/>
    <w:qFormat/>
    <w:rPr>
      <w:color w:val="000000"/>
    </w:rPr>
  </w:style>
  <w:style w:type="character" w:styleId="WW8Num11z0">
    <w:name w:val="WW8Num11z0"/>
    <w:qFormat/>
    <w:rPr>
      <w:rFonts w:ascii="Arial" w:hAnsi="Arial" w:eastAsia="Times New Roman" w:cs="Arial"/>
      <w:color w:val="000000"/>
    </w:rPr>
  </w:style>
  <w:style w:type="character" w:styleId="WW8Num12z0">
    <w:name w:val="WW8Num12z0"/>
    <w:qFormat/>
    <w:rPr/>
  </w:style>
  <w:style w:type="character" w:styleId="WW8Num13z0">
    <w:name w:val="WW8Num13z0"/>
    <w:qFormat/>
    <w:rPr>
      <w:color w:val="000000"/>
    </w:rPr>
  </w:style>
  <w:style w:type="character" w:styleId="WW8Num15z0">
    <w:name w:val="WW8Num15z0"/>
    <w:qFormat/>
    <w:rPr>
      <w:rFonts w:cs="Times New Roman"/>
    </w:rPr>
  </w:style>
  <w:style w:type="character" w:styleId="WW8Num15z1">
    <w:name w:val="WW8Num15z1"/>
    <w:qFormat/>
    <w:rPr>
      <w:rFonts w:cs="Times New Roman"/>
    </w:rPr>
  </w:style>
  <w:style w:type="character" w:styleId="WW8Num17z0">
    <w:name w:val="WW8Num17z0"/>
    <w:qFormat/>
    <w:rPr/>
  </w:style>
  <w:style w:type="character" w:styleId="WW8Num18z0">
    <w:name w:val="WW8Num18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18z1">
    <w:name w:val="WW8Num18z1"/>
    <w:qFormat/>
    <w:rPr/>
  </w:style>
  <w:style w:type="character" w:styleId="WW8Num19z0">
    <w:name w:val="WW8Num19z0"/>
    <w:qFormat/>
    <w:rPr>
      <w:i w:val="false"/>
    </w:rPr>
  </w:style>
  <w:style w:type="character" w:styleId="WW8Num20z0">
    <w:name w:val="WW8Num20z0"/>
    <w:qFormat/>
    <w:rPr>
      <w:strike w:val="false"/>
      <w:dstrike w:val="false"/>
      <w:color w:val="000000"/>
    </w:rPr>
  </w:style>
  <w:style w:type="character" w:styleId="WW8Num21z0">
    <w:name w:val="WW8Num21z0"/>
    <w:qFormat/>
    <w:rPr>
      <w:b w:val="false"/>
      <w:u w:val="none"/>
    </w:rPr>
  </w:style>
  <w:style w:type="character" w:styleId="WW8Num22z0">
    <w:name w:val="WW8Num22z0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WW8Num22z1">
    <w:name w:val="WW8Num22z1"/>
    <w:qFormat/>
    <w:rPr/>
  </w:style>
  <w:style w:type="character" w:styleId="WW8Num23z0">
    <w:name w:val="WW8Num23z0"/>
    <w:qFormat/>
    <w:rPr>
      <w:b w:val="false"/>
      <w:i w:val="false"/>
      <w:strike w:val="false"/>
      <w:dstrike w:val="false"/>
      <w:outline w:val="false"/>
      <w:shadow w:val="false"/>
      <w:position w:val="0"/>
      <w:sz w:val="24"/>
      <w:sz w:val="24"/>
      <w:u w:val="none"/>
      <w:vertAlign w:val="baseline"/>
    </w:rPr>
  </w:style>
  <w:style w:type="character" w:styleId="WW8Num24z0">
    <w:name w:val="WW8Num24z0"/>
    <w:qFormat/>
    <w:rPr>
      <w:color w:val="000000"/>
    </w:rPr>
  </w:style>
  <w:style w:type="character" w:styleId="WW8Num26z0">
    <w:name w:val="WW8Num26z0"/>
    <w:qFormat/>
    <w:rPr>
      <w:i w:val="false"/>
    </w:rPr>
  </w:style>
  <w:style w:type="character" w:styleId="WW8Num27z0">
    <w:name w:val="WW8Num27z0"/>
    <w:qFormat/>
    <w:rPr/>
  </w:style>
  <w:style w:type="character" w:styleId="WW8Num28z0">
    <w:name w:val="WW8Num28z0"/>
    <w:qFormat/>
    <w:rPr>
      <w:color w:val="000000"/>
    </w:rPr>
  </w:style>
  <w:style w:type="character" w:styleId="WW8Num29z0">
    <w:name w:val="WW8Num29z0"/>
    <w:qFormat/>
    <w:rPr/>
  </w:style>
  <w:style w:type="character" w:styleId="WW8Num30z0">
    <w:name w:val="WW8Num30z0"/>
    <w:qFormat/>
    <w:rPr>
      <w:i w:val="false"/>
    </w:rPr>
  </w:style>
  <w:style w:type="character" w:styleId="WW8Num31z0">
    <w:name w:val="WW8Num31z0"/>
    <w:qFormat/>
    <w:rPr>
      <w:rFonts w:ascii="Arial" w:hAnsi="Arial" w:eastAsia="Times New Roman" w:cs="Arial"/>
    </w:rPr>
  </w:style>
  <w:style w:type="character" w:styleId="WW8Num32z0">
    <w:name w:val="WW8Num32z0"/>
    <w:qFormat/>
    <w:rPr>
      <w:rFonts w:cs="Times New Roman"/>
    </w:rPr>
  </w:style>
  <w:style w:type="character" w:styleId="WW8Num32z1">
    <w:name w:val="WW8Num32z1"/>
    <w:qFormat/>
    <w:rPr>
      <w:rFonts w:cs="Times New Roman"/>
    </w:rPr>
  </w:style>
  <w:style w:type="character" w:styleId="WW8Num33z0">
    <w:name w:val="WW8Num33z0"/>
    <w:qFormat/>
    <w:rPr>
      <w:rFonts w:eastAsia="Times New Roman" w:cs="Times New Roman"/>
    </w:rPr>
  </w:style>
  <w:style w:type="character" w:styleId="WW8Num33z1">
    <w:name w:val="WW8Num33z1"/>
    <w:qFormat/>
    <w:rPr>
      <w:rFonts w:cs="Times New Roman"/>
    </w:rPr>
  </w:style>
  <w:style w:type="character" w:styleId="WW8Num34z0">
    <w:name w:val="WW8Num34z0"/>
    <w:qFormat/>
    <w:rPr>
      <w:b w:val="false"/>
      <w:u w:val="none"/>
    </w:rPr>
  </w:style>
  <w:style w:type="character" w:styleId="WW8Num35z0">
    <w:name w:val="WW8Num35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40z0">
    <w:name w:val="WW8Num40z0"/>
    <w:qFormat/>
    <w:rPr>
      <w:strike w:val="false"/>
      <w:dstrike w:val="false"/>
      <w:color w:val="000000"/>
    </w:rPr>
  </w:style>
  <w:style w:type="character" w:styleId="WW8Num41z0">
    <w:name w:val="WW8Num41z0"/>
    <w:qFormat/>
    <w:rPr/>
  </w:style>
  <w:style w:type="character" w:styleId="WW8Num42z0">
    <w:name w:val="WW8Num42z0"/>
    <w:qFormat/>
    <w:rPr>
      <w:rFonts w:ascii="Arial" w:hAnsi="Arial" w:eastAsia="Times New Roman" w:cs="Arial"/>
      <w:color w:val="000000"/>
    </w:rPr>
  </w:style>
  <w:style w:type="character" w:styleId="Standardnpsmoodstavce">
    <w:name w:val="Standardní písmo odstavce"/>
    <w:qFormat/>
    <w:rPr/>
  </w:style>
  <w:style w:type="character" w:styleId="Znakypropoznmkupodarou">
    <w:name w:val="Znaky pro poznámku pod čarou"/>
    <w:qFormat/>
    <w:rPr>
      <w:vertAlign w:val="superscript"/>
    </w:rPr>
  </w:style>
  <w:style w:type="character" w:styleId="Odkaznakoment">
    <w:name w:val="Odkaz na komentář"/>
    <w:qFormat/>
    <w:rPr>
      <w:sz w:val="16"/>
      <w:szCs w:val="16"/>
    </w:rPr>
  </w:style>
  <w:style w:type="character" w:styleId="TextkomenteChar">
    <w:name w:val="Text komentáře Char"/>
    <w:basedOn w:val="Standardnpsmoodstavce"/>
    <w:qFormat/>
    <w:rPr/>
  </w:style>
  <w:style w:type="character" w:styleId="PedmtkomenteChar">
    <w:name w:val="Předmět komentáře Char"/>
    <w:qFormat/>
    <w:rPr>
      <w:b/>
      <w:bCs/>
    </w:rPr>
  </w:style>
  <w:style w:type="character" w:styleId="ZpatChar">
    <w:name w:val="Zápatí Char"/>
    <w:qFormat/>
    <w:rPr>
      <w:sz w:val="24"/>
      <w:szCs w:val="24"/>
    </w:rPr>
  </w:style>
  <w:style w:type="character" w:styleId="Nadpis3Char">
    <w:name w:val="Nadpis 3 Char"/>
    <w:qFormat/>
    <w:rPr>
      <w:rFonts w:ascii="Calibri Light" w:hAnsi="Calibri Light" w:eastAsia="Times New Roman" w:cs="Times New Roman"/>
      <w:color w:val="1F4D78"/>
      <w:sz w:val="24"/>
      <w:szCs w:val="24"/>
    </w:rPr>
  </w:style>
  <w:style w:type="character" w:styleId="F31">
    <w:name w:val="f31"/>
    <w:qFormat/>
    <w:rPr>
      <w:rFonts w:ascii="Arial" w:hAnsi="Arial" w:cs="Arial"/>
      <w:color w:val="000000"/>
      <w:sz w:val="24"/>
      <w:szCs w:val="24"/>
    </w:rPr>
  </w:style>
  <w:style w:type="character" w:styleId="TextpoznpodarouChar">
    <w:name w:val="Text pozn. pod čarou Char"/>
    <w:qFormat/>
    <w:rPr>
      <w:lang w:val="cs-CZ" w:eastAsia="cs-CZ"/>
    </w:rPr>
  </w:style>
  <w:style w:type="character" w:styleId="Strong">
    <w:name w:val="Strong"/>
    <w:qFormat/>
    <w:rPr>
      <w:b/>
      <w:bCs/>
    </w:rPr>
  </w:style>
  <w:style w:type="character" w:styleId="ZkladntextChar">
    <w:name w:val="Základní text Char"/>
    <w:qFormat/>
    <w:rPr>
      <w:sz w:val="24"/>
    </w:rPr>
  </w:style>
  <w:style w:type="character" w:styleId="St1">
    <w:name w:val="st1"/>
    <w:basedOn w:val="Standardnpsmoodstavce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odyTextIndent">
    <w:name w:val="Body Text Indent"/>
    <w:basedOn w:val="Normal"/>
    <w:pPr>
      <w:ind w:firstLine="357" w:left="708" w:right="0"/>
      <w:jc w:val="both"/>
    </w:pPr>
    <w:rPr>
      <w:szCs w:val="20"/>
    </w:rPr>
  </w:style>
  <w:style w:type="paragraph" w:styleId="Zkladntextodsazen2">
    <w:name w:val="Základní text odsazený 2"/>
    <w:basedOn w:val="Normal"/>
    <w:qFormat/>
    <w:pPr>
      <w:ind w:firstLine="360" w:left="708" w:right="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>
      <w:szCs w:val="20"/>
    </w:rPr>
  </w:style>
  <w:style w:type="paragraph" w:styleId="FootnoteText">
    <w:name w:val="Footnote Text"/>
    <w:basedOn w:val="Normal"/>
    <w:pPr/>
    <w:rPr>
      <w:sz w:val="20"/>
      <w:szCs w:val="20"/>
      <w:lang w:val="cs-CZ" w:eastAsia="cs-CZ"/>
    </w:rPr>
  </w:style>
  <w:style w:type="paragraph" w:styleId="NormlnIMP">
    <w:name w:val="Normální_IMP"/>
    <w:basedOn w:val="Normal"/>
    <w:qFormat/>
    <w:pPr>
      <w:suppressAutoHyphens w:val="true"/>
      <w:overflowPunct w:val="false"/>
      <w:autoSpaceDE w:val="false"/>
      <w:spacing w:lineRule="auto" w:line="228"/>
      <w:jc w:val="both"/>
      <w:textAlignment w:val="baseline"/>
    </w:pPr>
    <w:rPr>
      <w:szCs w:val="20"/>
    </w:rPr>
  </w:style>
  <w:style w:type="paragraph" w:styleId="Textkomente">
    <w:name w:val="Text komentáře"/>
    <w:basedOn w:val="Normal"/>
    <w:qFormat/>
    <w:pPr/>
    <w:rPr>
      <w:sz w:val="20"/>
      <w:szCs w:val="20"/>
    </w:rPr>
  </w:style>
  <w:style w:type="paragraph" w:styleId="Zkladntextodsazen3">
    <w:name w:val="Základní text odsazený 3"/>
    <w:basedOn w:val="Normal"/>
    <w:qFormat/>
    <w:pPr>
      <w:widowControl w:val="false"/>
      <w:ind w:hanging="540" w:left="540" w:right="0"/>
      <w:jc w:val="both"/>
    </w:pPr>
    <w:rPr>
      <w:bCs/>
    </w:rPr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6"/>
    </w:rPr>
  </w:style>
  <w:style w:type="paragraph" w:styleId="Odstavecseseznamem">
    <w:name w:val="Odstavec se seznamem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Calibri" w:cs="Calibri"/>
      <w:sz w:val="22"/>
      <w:szCs w:val="22"/>
    </w:rPr>
  </w:style>
  <w:style w:type="paragraph" w:styleId="Pedmtkomente">
    <w:name w:val="Předmět komentáře"/>
    <w:basedOn w:val="Textkomente"/>
    <w:next w:val="Textkomente"/>
    <w:qFormat/>
    <w:pPr/>
    <w:rPr>
      <w:b/>
      <w:bCs/>
      <w:lang w:val="cs-CZ"/>
    </w:rPr>
  </w:style>
  <w:style w:type="paragraph" w:styleId="Footer">
    <w:name w:val="Footer"/>
    <w:basedOn w:val="Normal"/>
    <w:pPr/>
    <w:rPr>
      <w:lang w:val="cs-CZ"/>
    </w:rPr>
  </w:style>
  <w:style w:type="paragraph" w:styleId="Default">
    <w:name w:val="Default"/>
    <w:qFormat/>
    <w:pPr>
      <w:widowControl/>
      <w:suppressAutoHyphens w:val="true"/>
      <w:autoSpaceDE w:val="false"/>
      <w:bidi w:val="0"/>
    </w:pPr>
    <w:rPr>
      <w:rFonts w:ascii="Arial" w:hAnsi="Arial" w:eastAsia="Times New Roman" w:cs="Arial"/>
      <w:color w:val="000000"/>
      <w:sz w:val="24"/>
      <w:szCs w:val="24"/>
      <w:lang w:val="cs-CZ" w:eastAsia="zh-CN" w:bidi="ar-SA"/>
    </w:rPr>
  </w:style>
  <w:style w:type="paragraph" w:styleId="Nzvylnk">
    <w:name w:val="Názvy článků"/>
    <w:basedOn w:val="Normal"/>
    <w:qFormat/>
    <w:pPr>
      <w:keepNext w:val="true"/>
      <w:keepLines/>
      <w:spacing w:before="60" w:after="160"/>
      <w:jc w:val="center"/>
    </w:pPr>
    <w:rPr>
      <w:b/>
      <w:bCs/>
      <w:szCs w:val="20"/>
    </w:rPr>
  </w:style>
  <w:style w:type="paragraph" w:styleId="Slalnk">
    <w:name w:val="Čísla článků"/>
    <w:basedOn w:val="Normal"/>
    <w:qFormat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ormal0">
    <w:name w:val="Normal0"/>
    <w:qFormat/>
    <w:pPr>
      <w:widowControl/>
      <w:pBdr/>
      <w:suppressAutoHyphens w:val="true"/>
      <w:bidi w:val="0"/>
    </w:pPr>
    <w:rPr>
      <w:rFonts w:ascii="Times New Roman" w:hAnsi="Times New Roman" w:eastAsia="Arial Unicode MS" w:cs="Arial Unicode MS"/>
      <w:color w:val="000000"/>
      <w:sz w:val="24"/>
      <w:szCs w:val="24"/>
      <w:lang w:val="de-DE" w:eastAsia="zh-CN" w:bidi="ar-SA"/>
    </w:rPr>
  </w:style>
  <w:style w:type="paragraph" w:styleId="Odstavec">
    <w:name w:val="Odstavec"/>
    <w:basedOn w:val="Normal"/>
    <w:qFormat/>
    <w:pPr>
      <w:tabs>
        <w:tab w:val="clear" w:pos="708"/>
        <w:tab w:val="left" w:pos="567" w:leader="none"/>
      </w:tabs>
      <w:suppressAutoHyphens w:val="true"/>
      <w:spacing w:lineRule="auto" w:line="276" w:before="0" w:after="120"/>
      <w:jc w:val="both"/>
      <w:textAlignment w:val="baseline"/>
    </w:pPr>
    <w:rPr>
      <w:rFonts w:ascii="Arial" w:hAnsi="Arial" w:eastAsia="Arial" w:cs="Arial"/>
      <w:kern w:val="2"/>
      <w:sz w:val="22"/>
      <w:szCs w:val="22"/>
      <w:lang w:eastAsia="zh-CN" w:bidi="hi-IN"/>
    </w:rPr>
  </w:style>
  <w:style w:type="paragraph" w:styleId="S2">
    <w:name w:val="s2"/>
    <w:basedOn w:val="Normal"/>
    <w:qFormat/>
    <w:pPr>
      <w:widowControl w:val="false"/>
    </w:pPr>
    <w:rPr>
      <w:rFonts w:ascii="Courier New" w:hAnsi="Courier New" w:cs="Lohit Devanagari;Times New Roman"/>
      <w:kern w:val="2"/>
      <w:sz w:val="18"/>
      <w:lang w:val="en-US" w:eastAsia="zh-CN" w:bidi="hi-I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Application>LibreOffice/7.6.5.2$Windows_X86_64 LibreOffice_project/38d5f62f85355c192ef5f1dd47c5c0c0c6d6598b</Application>
  <AppVersion>15.0000</AppVersion>
  <Pages>1</Pages>
  <Words>287</Words>
  <Characters>1453</Characters>
  <CharactersWithSpaces>1781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2024-01-08T14:12:00Z</dcterms:created>
  <dc:creator>DA210036</dc:creator>
  <dc:description/>
  <dc:language>cs-CZ</dc:language>
  <cp:lastModifiedBy/>
  <cp:lastPrinted>2020-12-03T10:05:00Z</cp:lastPrinted>
  <dcterms:modified xsi:type="dcterms:W3CDTF">2025-02-10T18:50:43Z</dcterms:modified>
  <cp:revision>42</cp:revision>
  <dc:subject/>
  <dc:title>Vzor obecně závazné vyhlášky obce o stanovení systému shromažďování, sběru, přepravy, třídění, využívání a odstraňování komuná</dc:title>
</cp:coreProperties>
</file>