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62" w:rsidRDefault="006B3462" w:rsidP="00E31B22">
      <w:pPr>
        <w:ind w:right="0"/>
      </w:pPr>
      <w:bookmarkStart w:id="0" w:name="_GoBack"/>
      <w:bookmarkEnd w:id="0"/>
    </w:p>
    <w:p w:rsidR="000164D1" w:rsidRPr="00FA40A9" w:rsidRDefault="00A25210" w:rsidP="000164D1">
      <w:pPr>
        <w:ind w:right="0"/>
        <w:jc w:val="center"/>
        <w:rPr>
          <w:rStyle w:val="Siln"/>
          <w:sz w:val="36"/>
          <w:szCs w:val="36"/>
        </w:rPr>
      </w:pPr>
      <w:r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40005</wp:posOffset>
            </wp:positionV>
            <wp:extent cx="723900" cy="866775"/>
            <wp:effectExtent l="0" t="0" r="0" b="9525"/>
            <wp:wrapNone/>
            <wp:docPr id="3" name="obrázek 3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D1" w:rsidRPr="00FA40A9">
        <w:rPr>
          <w:rStyle w:val="Siln"/>
          <w:sz w:val="36"/>
          <w:szCs w:val="36"/>
        </w:rPr>
        <w:t>Nařízení Obce Nový Šaldorf-Sedlešovice</w:t>
      </w:r>
    </w:p>
    <w:p w:rsidR="000164D1" w:rsidRPr="00FA40A9" w:rsidRDefault="000164D1" w:rsidP="000164D1">
      <w:pPr>
        <w:ind w:right="0"/>
        <w:jc w:val="center"/>
        <w:rPr>
          <w:sz w:val="36"/>
          <w:szCs w:val="36"/>
        </w:rPr>
      </w:pPr>
      <w:r w:rsidRPr="00FA40A9">
        <w:rPr>
          <w:rStyle w:val="Siln"/>
          <w:sz w:val="36"/>
          <w:szCs w:val="36"/>
        </w:rPr>
        <w:t>č. 1/2013</w:t>
      </w:r>
    </w:p>
    <w:p w:rsidR="000164D1" w:rsidRPr="009D072E" w:rsidRDefault="000164D1" w:rsidP="000164D1">
      <w:pPr>
        <w:ind w:right="0"/>
        <w:jc w:val="center"/>
        <w:rPr>
          <w:rStyle w:val="Siln"/>
          <w:szCs w:val="24"/>
        </w:rPr>
      </w:pPr>
    </w:p>
    <w:p w:rsidR="00E31B22" w:rsidRPr="00213370" w:rsidRDefault="000164D1" w:rsidP="000164D1">
      <w:pPr>
        <w:ind w:right="0"/>
        <w:jc w:val="center"/>
        <w:rPr>
          <w:rStyle w:val="Siln"/>
          <w:rFonts w:ascii="Verdana" w:hAnsi="Verdana"/>
          <w:szCs w:val="24"/>
        </w:rPr>
      </w:pPr>
      <w:r w:rsidRPr="00FA40A9">
        <w:rPr>
          <w:rStyle w:val="Siln"/>
          <w:spacing w:val="30"/>
          <w:sz w:val="36"/>
          <w:szCs w:val="36"/>
        </w:rPr>
        <w:t>TRŽNÍ ŘÁD</w:t>
      </w:r>
    </w:p>
    <w:p w:rsidR="000164D1" w:rsidRDefault="000164D1" w:rsidP="00332B59">
      <w:pPr>
        <w:pStyle w:val="Zkladntext1"/>
        <w:shd w:val="clear" w:color="auto" w:fill="FFFFFF"/>
        <w:tabs>
          <w:tab w:val="left" w:pos="426"/>
        </w:tabs>
        <w:jc w:val="both"/>
        <w:rPr>
          <w:rStyle w:val="Siln"/>
          <w:b w:val="0"/>
        </w:rPr>
      </w:pPr>
    </w:p>
    <w:p w:rsidR="00332B59" w:rsidRPr="009D072E" w:rsidRDefault="00332B59" w:rsidP="00332B59">
      <w:pPr>
        <w:pStyle w:val="Zkladntext1"/>
        <w:shd w:val="clear" w:color="auto" w:fill="FFFFFF"/>
        <w:tabs>
          <w:tab w:val="left" w:pos="426"/>
        </w:tabs>
        <w:jc w:val="both"/>
      </w:pPr>
      <w:r w:rsidRPr="009D072E">
        <w:rPr>
          <w:rStyle w:val="Siln"/>
          <w:b w:val="0"/>
        </w:rPr>
        <w:t xml:space="preserve">Zastupitelstvo obce </w:t>
      </w:r>
      <w:r w:rsidR="00FA40A9">
        <w:rPr>
          <w:rStyle w:val="Siln"/>
          <w:b w:val="0"/>
        </w:rPr>
        <w:t>Nový Šaldorf-Sedlešovice</w:t>
      </w:r>
      <w:r w:rsidRPr="009D072E">
        <w:t xml:space="preserve"> se na svém zasedání dne </w:t>
      </w:r>
      <w:r w:rsidR="0060048C">
        <w:t xml:space="preserve">12. 6. </w:t>
      </w:r>
      <w:r w:rsidR="00FA40A9">
        <w:t>2013</w:t>
      </w:r>
      <w:r w:rsidR="00E31B22" w:rsidRPr="009D072E">
        <w:t>, usnesením č.</w:t>
      </w:r>
      <w:r w:rsidR="00831F0A">
        <w:t xml:space="preserve"> U</w:t>
      </w:r>
      <w:r w:rsidR="0060048C">
        <w:t xml:space="preserve"> 112/2013-Z29</w:t>
      </w:r>
      <w:r w:rsidRPr="009D072E">
        <w:t>,</w:t>
      </w:r>
      <w:r w:rsidR="00831F0A">
        <w:t xml:space="preserve"> </w:t>
      </w:r>
      <w:r w:rsidRPr="009D072E">
        <w:t xml:space="preserve">usneslo vydat na základě § 18 odst. 1 a 3 zákona č. 455/1991 Sb., o živnostenském podnikání (živnostenský zákon), ve znění pozdějších předpisů, a v souladu s § 11, § 84 odst. </w:t>
      </w:r>
      <w:smartTag w:uri="urn:schemas-microsoft-com:office:smarttags" w:element="metricconverter">
        <w:smartTagPr>
          <w:attr w:name="ProductID" w:val="3 a"/>
        </w:smartTagPr>
        <w:r w:rsidRPr="009D072E">
          <w:t>3 a</w:t>
        </w:r>
      </w:smartTag>
      <w:r w:rsidRPr="009D072E">
        <w:t xml:space="preserve"> § 102 odst. 4 zákona č. 128/2000 Sb., o obcích (obecní zřízení), ve znění pozdějších předpisů, toto nařízení:</w:t>
      </w:r>
    </w:p>
    <w:p w:rsidR="00332B59" w:rsidRPr="009D072E" w:rsidRDefault="00332B59" w:rsidP="00332B59">
      <w:pPr>
        <w:pStyle w:val="Normln1"/>
        <w:shd w:val="clear" w:color="auto" w:fill="FFFFFF"/>
        <w:jc w:val="center"/>
      </w:pPr>
      <w:r w:rsidRPr="009D072E">
        <w:rPr>
          <w:rStyle w:val="ff2fc0fs10"/>
          <w:b/>
        </w:rPr>
        <w:t>Článek 1</w:t>
      </w:r>
      <w:r w:rsidRPr="009D072E">
        <w:rPr>
          <w:b/>
        </w:rPr>
        <w:br/>
      </w:r>
      <w:r w:rsidRPr="009D072E">
        <w:rPr>
          <w:rStyle w:val="ff2fc0fs10"/>
          <w:b/>
        </w:rPr>
        <w:t>Úvodní ustanovení</w:t>
      </w:r>
    </w:p>
    <w:p w:rsidR="00332B59" w:rsidRPr="009D072E" w:rsidRDefault="00332B59" w:rsidP="00332B59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napToGrid w:val="0"/>
          <w:szCs w:val="24"/>
        </w:rPr>
      </w:pPr>
      <w:r w:rsidRPr="009D072E">
        <w:rPr>
          <w:snapToGrid w:val="0"/>
          <w:szCs w:val="24"/>
        </w:rPr>
        <w:t>Účelem tohoto nařízení obce je stanovit podmínky, za kterých lze uskutečňovat nabídku, prodej zboží a poskytovat služby mimo provozovnu určenou k tomuto účelu kolaudačním rozhodnutím podle zvláštníh</w:t>
      </w:r>
      <w:r w:rsidR="00FA40A9">
        <w:rPr>
          <w:snapToGrid w:val="0"/>
          <w:szCs w:val="24"/>
        </w:rPr>
        <w:t>o zákona na území obce Nový Šaldorf-Sedlešovice</w:t>
      </w:r>
      <w:r w:rsidRPr="009D072E">
        <w:rPr>
          <w:snapToGrid w:val="0"/>
          <w:szCs w:val="24"/>
        </w:rPr>
        <w:t xml:space="preserve">. </w:t>
      </w:r>
    </w:p>
    <w:p w:rsidR="00332B59" w:rsidRPr="009D072E" w:rsidRDefault="00332B59" w:rsidP="00332B59">
      <w:pPr>
        <w:tabs>
          <w:tab w:val="left" w:pos="426"/>
        </w:tabs>
        <w:ind w:left="426" w:hanging="426"/>
        <w:rPr>
          <w:snapToGrid w:val="0"/>
          <w:szCs w:val="24"/>
        </w:rPr>
      </w:pPr>
    </w:p>
    <w:p w:rsidR="00332B59" w:rsidRPr="009D072E" w:rsidRDefault="00332B59" w:rsidP="00332B59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 w:rsidRPr="009D072E">
        <w:rPr>
          <w:snapToGrid w:val="0"/>
          <w:szCs w:val="24"/>
        </w:rPr>
        <w:t>Tržní řád je závazný pro celé území obce bez ohledu na charakter prostranství a vlastnictví k němu.</w:t>
      </w:r>
    </w:p>
    <w:p w:rsidR="00332B59" w:rsidRPr="009D072E" w:rsidRDefault="00332B59" w:rsidP="00332B59">
      <w:pPr>
        <w:pStyle w:val="Normln1"/>
        <w:shd w:val="clear" w:color="auto" w:fill="FFFFFF"/>
        <w:jc w:val="center"/>
      </w:pPr>
      <w:r w:rsidRPr="009D072E">
        <w:rPr>
          <w:rStyle w:val="ff2fc0fs10"/>
          <w:b/>
        </w:rPr>
        <w:t>Článek 2</w:t>
      </w:r>
      <w:r w:rsidRPr="009D072E">
        <w:rPr>
          <w:b/>
        </w:rPr>
        <w:br/>
      </w:r>
      <w:r w:rsidRPr="009D072E">
        <w:rPr>
          <w:rStyle w:val="ff2fc0fs10"/>
          <w:b/>
        </w:rPr>
        <w:t>Místa pro nabídku, prodej zboží</w:t>
      </w:r>
      <w:r w:rsidR="0045731D">
        <w:rPr>
          <w:rStyle w:val="ff2fc0fs10"/>
          <w:b/>
        </w:rPr>
        <w:t>,</w:t>
      </w:r>
      <w:r w:rsidRPr="009D072E">
        <w:rPr>
          <w:rStyle w:val="ff2fc0fs10"/>
          <w:b/>
        </w:rPr>
        <w:t xml:space="preserve"> poskytování služeb</w:t>
      </w:r>
      <w:r w:rsidR="0045731D">
        <w:rPr>
          <w:rStyle w:val="ff2fc0fs10"/>
          <w:b/>
        </w:rPr>
        <w:t xml:space="preserve"> a jejich rozdělení</w:t>
      </w:r>
    </w:p>
    <w:p w:rsidR="00332B59" w:rsidRPr="009D072E" w:rsidRDefault="00332B59" w:rsidP="00332B59">
      <w:pPr>
        <w:ind w:right="0"/>
        <w:rPr>
          <w:rStyle w:val="ff2fc0fs10"/>
          <w:szCs w:val="24"/>
        </w:rPr>
      </w:pPr>
      <w:r w:rsidRPr="009D072E">
        <w:rPr>
          <w:rStyle w:val="ff2fc0fs10"/>
          <w:szCs w:val="24"/>
        </w:rPr>
        <w:t xml:space="preserve">Na území obce je možno mimo provozovnu k tomuto účelu určenou kolaudačním rozhodnutím podle zvláštního </w:t>
      </w:r>
      <w:r w:rsidRPr="009D072E">
        <w:rPr>
          <w:snapToGrid w:val="0"/>
          <w:szCs w:val="24"/>
        </w:rPr>
        <w:t>zákona</w:t>
      </w:r>
      <w:r w:rsidRPr="009D072E">
        <w:rPr>
          <w:rStyle w:val="Znakapoznpodarou"/>
          <w:snapToGrid w:val="0"/>
          <w:szCs w:val="24"/>
        </w:rPr>
        <w:footnoteReference w:id="1"/>
      </w:r>
      <w:r w:rsidRPr="009D072E">
        <w:rPr>
          <w:rStyle w:val="ff2fc0fs10"/>
          <w:szCs w:val="24"/>
        </w:rPr>
        <w:t xml:space="preserve"> nabízet a prodávat zboží a poskytovat služby na tomto tržním místě:</w:t>
      </w:r>
    </w:p>
    <w:p w:rsidR="00332B59" w:rsidRPr="009D072E" w:rsidRDefault="00332B59" w:rsidP="00213370">
      <w:pPr>
        <w:ind w:right="0"/>
        <w:rPr>
          <w:rStyle w:val="ff2fc0fs10"/>
          <w:szCs w:val="24"/>
        </w:rPr>
      </w:pPr>
    </w:p>
    <w:p w:rsidR="00332B59" w:rsidRPr="009D072E" w:rsidRDefault="00D52269" w:rsidP="00213370">
      <w:pPr>
        <w:ind w:right="0"/>
        <w:rPr>
          <w:szCs w:val="24"/>
        </w:rPr>
      </w:pPr>
      <w:r w:rsidRPr="009D072E">
        <w:rPr>
          <w:b/>
          <w:szCs w:val="24"/>
        </w:rPr>
        <w:t>P</w:t>
      </w:r>
      <w:r w:rsidR="00332B59" w:rsidRPr="009D072E">
        <w:rPr>
          <w:b/>
          <w:szCs w:val="24"/>
        </w:rPr>
        <w:t>rostor</w:t>
      </w:r>
      <w:r w:rsidRPr="009D072E">
        <w:rPr>
          <w:b/>
          <w:szCs w:val="24"/>
        </w:rPr>
        <w:t xml:space="preserve"> č.</w:t>
      </w:r>
      <w:r w:rsidR="00571E26">
        <w:rPr>
          <w:b/>
          <w:szCs w:val="24"/>
        </w:rPr>
        <w:t xml:space="preserve"> </w:t>
      </w:r>
      <w:r w:rsidRPr="009D072E">
        <w:rPr>
          <w:b/>
          <w:szCs w:val="24"/>
        </w:rPr>
        <w:t>1 -</w:t>
      </w:r>
      <w:r w:rsidR="00332B59" w:rsidRPr="009D072E">
        <w:rPr>
          <w:b/>
          <w:szCs w:val="24"/>
        </w:rPr>
        <w:t xml:space="preserve"> na místní komunikaci </w:t>
      </w:r>
      <w:r w:rsidR="00571E26">
        <w:rPr>
          <w:b/>
          <w:szCs w:val="24"/>
        </w:rPr>
        <w:t xml:space="preserve">u autobusové zastávky v Sedlešovicích </w:t>
      </w:r>
      <w:r w:rsidR="00332B59" w:rsidRPr="009D072E">
        <w:rPr>
          <w:szCs w:val="24"/>
        </w:rPr>
        <w:t>(tj. část pozemku p.</w:t>
      </w:r>
      <w:r w:rsidRPr="009D072E">
        <w:rPr>
          <w:szCs w:val="24"/>
        </w:rPr>
        <w:t xml:space="preserve">č. </w:t>
      </w:r>
      <w:r w:rsidR="00571E26">
        <w:rPr>
          <w:szCs w:val="24"/>
        </w:rPr>
        <w:t>20</w:t>
      </w:r>
      <w:r w:rsidRPr="009D072E">
        <w:rPr>
          <w:szCs w:val="24"/>
        </w:rPr>
        <w:t>6/</w:t>
      </w:r>
      <w:r w:rsidR="00571E26">
        <w:rPr>
          <w:szCs w:val="24"/>
        </w:rPr>
        <w:t>4, silnice -</w:t>
      </w:r>
      <w:r w:rsidR="00332B59" w:rsidRPr="009D072E">
        <w:rPr>
          <w:szCs w:val="24"/>
        </w:rPr>
        <w:t xml:space="preserve"> ostatní plocha, v katastrálním</w:t>
      </w:r>
      <w:r w:rsidR="009D3B6D" w:rsidRPr="009D072E">
        <w:rPr>
          <w:szCs w:val="24"/>
        </w:rPr>
        <w:t xml:space="preserve"> území </w:t>
      </w:r>
      <w:r w:rsidR="00571E26">
        <w:rPr>
          <w:szCs w:val="24"/>
        </w:rPr>
        <w:t xml:space="preserve">Sedlešovice, </w:t>
      </w:r>
      <w:r w:rsidR="009D3B6D" w:rsidRPr="009D072E">
        <w:rPr>
          <w:szCs w:val="24"/>
        </w:rPr>
        <w:t xml:space="preserve">obci </w:t>
      </w:r>
      <w:r w:rsidR="00571E26">
        <w:rPr>
          <w:szCs w:val="24"/>
        </w:rPr>
        <w:t xml:space="preserve">Nový Šaldorf-Sedlešovice, </w:t>
      </w:r>
      <w:r w:rsidR="00332B59" w:rsidRPr="009D072E">
        <w:rPr>
          <w:szCs w:val="24"/>
        </w:rPr>
        <w:t xml:space="preserve">okres </w:t>
      </w:r>
      <w:r w:rsidR="00571E26">
        <w:rPr>
          <w:szCs w:val="24"/>
        </w:rPr>
        <w:t xml:space="preserve">Znojmo </w:t>
      </w:r>
      <w:r w:rsidR="00332B59" w:rsidRPr="009D072E">
        <w:rPr>
          <w:szCs w:val="24"/>
        </w:rPr>
        <w:t>– je určena v příloze č. 1 k tomuto nařízení).</w:t>
      </w:r>
    </w:p>
    <w:p w:rsidR="00213370" w:rsidRPr="009D072E" w:rsidRDefault="00213370" w:rsidP="00213370">
      <w:pPr>
        <w:ind w:right="0"/>
        <w:rPr>
          <w:szCs w:val="24"/>
        </w:rPr>
      </w:pPr>
    </w:p>
    <w:p w:rsidR="00D52269" w:rsidRDefault="00D52269" w:rsidP="00213370">
      <w:pPr>
        <w:pStyle w:val="imaligncenter"/>
        <w:jc w:val="both"/>
        <w:textAlignment w:val="baseline"/>
      </w:pPr>
      <w:r w:rsidRPr="009D072E">
        <w:rPr>
          <w:b/>
        </w:rPr>
        <w:t>Prostor č.</w:t>
      </w:r>
      <w:r w:rsidR="00571E26">
        <w:rPr>
          <w:b/>
        </w:rPr>
        <w:t xml:space="preserve"> </w:t>
      </w:r>
      <w:r w:rsidRPr="009D072E">
        <w:rPr>
          <w:b/>
        </w:rPr>
        <w:t>2</w:t>
      </w:r>
      <w:r w:rsidR="00571E26">
        <w:rPr>
          <w:b/>
        </w:rPr>
        <w:t xml:space="preserve"> - </w:t>
      </w:r>
      <w:r w:rsidRPr="009D072E">
        <w:rPr>
          <w:b/>
        </w:rPr>
        <w:t xml:space="preserve">před budovou Obecního úřadu </w:t>
      </w:r>
      <w:r w:rsidR="00571E26">
        <w:rPr>
          <w:b/>
        </w:rPr>
        <w:t>Nový Šaldorf-Sedlešovice</w:t>
      </w:r>
      <w:r w:rsidRPr="009D072E">
        <w:rPr>
          <w:b/>
        </w:rPr>
        <w:t xml:space="preserve"> čp.</w:t>
      </w:r>
      <w:r w:rsidR="00E31B22" w:rsidRPr="009D072E">
        <w:rPr>
          <w:b/>
        </w:rPr>
        <w:t xml:space="preserve"> </w:t>
      </w:r>
      <w:r w:rsidR="00571E26">
        <w:rPr>
          <w:b/>
        </w:rPr>
        <w:t>169</w:t>
      </w:r>
      <w:r w:rsidRPr="009D072E">
        <w:t xml:space="preserve"> (tj. část pozemku p</w:t>
      </w:r>
      <w:r w:rsidR="00571E26">
        <w:t>.</w:t>
      </w:r>
      <w:r w:rsidRPr="009D072E">
        <w:t xml:space="preserve">č. </w:t>
      </w:r>
      <w:r w:rsidR="00733991">
        <w:t>103</w:t>
      </w:r>
      <w:r w:rsidRPr="009D072E">
        <w:t xml:space="preserve">/1, </w:t>
      </w:r>
      <w:r w:rsidR="00733991">
        <w:t xml:space="preserve">silnice - </w:t>
      </w:r>
      <w:r w:rsidRPr="009D072E">
        <w:t xml:space="preserve">ostatní plocha, v katastrálním území </w:t>
      </w:r>
      <w:r w:rsidR="00733991">
        <w:t>Nový Šaldorf</w:t>
      </w:r>
      <w:r w:rsidRPr="009D072E">
        <w:t xml:space="preserve">, obci </w:t>
      </w:r>
      <w:r w:rsidR="00733991">
        <w:t xml:space="preserve">Nový Šaldorf-Sedlešovice, </w:t>
      </w:r>
      <w:r w:rsidRPr="009D072E">
        <w:t xml:space="preserve">okres </w:t>
      </w:r>
      <w:r w:rsidR="00733991">
        <w:t>Znojmo</w:t>
      </w:r>
      <w:r w:rsidRPr="009D072E">
        <w:t xml:space="preserve"> – je určena v příloze č. 2 k tomuto nařízení).</w:t>
      </w:r>
    </w:p>
    <w:p w:rsidR="0045731D" w:rsidRDefault="0045731D" w:rsidP="00213370">
      <w:pPr>
        <w:pStyle w:val="imaligncenter"/>
        <w:jc w:val="both"/>
        <w:textAlignment w:val="baseline"/>
      </w:pPr>
    </w:p>
    <w:p w:rsidR="0045731D" w:rsidRPr="009D072E" w:rsidRDefault="0045731D" w:rsidP="00213370">
      <w:pPr>
        <w:pStyle w:val="imaligncenter"/>
        <w:jc w:val="both"/>
        <w:textAlignment w:val="baseline"/>
      </w:pPr>
      <w:r>
        <w:t>Tržní místa v obci se rozdělují dle kapacity.</w:t>
      </w:r>
    </w:p>
    <w:p w:rsidR="00332B59" w:rsidRPr="009D072E" w:rsidRDefault="00332B59" w:rsidP="00D52269">
      <w:pPr>
        <w:pStyle w:val="imaligncenter"/>
        <w:textAlignment w:val="baseline"/>
        <w:rPr>
          <w:b/>
        </w:rPr>
      </w:pPr>
      <w:r w:rsidRPr="009D072E">
        <w:br/>
      </w:r>
      <w:r w:rsidRPr="009D072E">
        <w:rPr>
          <w:rStyle w:val="ff2fc0fs10"/>
          <w:b/>
        </w:rPr>
        <w:t>Článek 3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Stanovení kapacity a přiměřené vybavenosti míst pro nabídku, </w:t>
      </w:r>
      <w:r w:rsidRPr="009D072E">
        <w:rPr>
          <w:rStyle w:val="ff2fc0fs10"/>
          <w:b/>
        </w:rPr>
        <w:br/>
        <w:t>prodej zboží a poskytování služeb</w:t>
      </w:r>
    </w:p>
    <w:p w:rsidR="00332B59" w:rsidRPr="009D072E" w:rsidRDefault="00332B59" w:rsidP="00332B59">
      <w:pPr>
        <w:pStyle w:val="imaligncenter"/>
        <w:textAlignment w:val="baseline"/>
        <w:rPr>
          <w:b/>
        </w:rPr>
      </w:pPr>
    </w:p>
    <w:p w:rsidR="00332B59" w:rsidRPr="009D072E" w:rsidRDefault="00332B59" w:rsidP="00332B59">
      <w:pPr>
        <w:pStyle w:val="imaligncenter"/>
        <w:numPr>
          <w:ilvl w:val="0"/>
          <w:numId w:val="2"/>
        </w:numPr>
        <w:tabs>
          <w:tab w:val="left" w:pos="426"/>
        </w:tabs>
        <w:ind w:left="426" w:hanging="426"/>
        <w:jc w:val="left"/>
        <w:textAlignment w:val="baseline"/>
        <w:rPr>
          <w:rStyle w:val="ff2fc0fs10"/>
        </w:rPr>
      </w:pPr>
      <w:r w:rsidRPr="009D072E">
        <w:rPr>
          <w:rStyle w:val="ff2fc0fs10"/>
        </w:rPr>
        <w:t>Kapacita tržního místa</w:t>
      </w:r>
      <w:r w:rsidR="003352D7" w:rsidRPr="009D072E">
        <w:rPr>
          <w:rStyle w:val="ff2fc0fs10"/>
        </w:rPr>
        <w:t xml:space="preserve"> č.</w:t>
      </w:r>
      <w:r w:rsidR="00EA55CC">
        <w:rPr>
          <w:rStyle w:val="ff2fc0fs10"/>
        </w:rPr>
        <w:t xml:space="preserve"> </w:t>
      </w:r>
      <w:r w:rsidR="003352D7" w:rsidRPr="009D072E">
        <w:rPr>
          <w:rStyle w:val="ff2fc0fs10"/>
        </w:rPr>
        <w:t>1 je stanovena na dvě</w:t>
      </w:r>
      <w:r w:rsidRPr="009D072E">
        <w:rPr>
          <w:rStyle w:val="ff2fc0fs10"/>
        </w:rPr>
        <w:t xml:space="preserve"> prodejní místa</w:t>
      </w:r>
      <w:r w:rsidR="003352D7" w:rsidRPr="009D072E">
        <w:rPr>
          <w:rStyle w:val="ff2fc0fs10"/>
        </w:rPr>
        <w:t>, kapacita tržního místa č.</w:t>
      </w:r>
      <w:r w:rsidR="00EA55CC">
        <w:rPr>
          <w:rStyle w:val="ff2fc0fs10"/>
        </w:rPr>
        <w:t xml:space="preserve"> </w:t>
      </w:r>
      <w:r w:rsidR="003352D7" w:rsidRPr="009D072E">
        <w:rPr>
          <w:rStyle w:val="ff2fc0fs10"/>
        </w:rPr>
        <w:t xml:space="preserve">2 je stanovena </w:t>
      </w:r>
      <w:r w:rsidR="00831F0A">
        <w:rPr>
          <w:rStyle w:val="ff2fc0fs10"/>
        </w:rPr>
        <w:t xml:space="preserve">na tři </w:t>
      </w:r>
      <w:r w:rsidR="003352D7" w:rsidRPr="009D072E">
        <w:rPr>
          <w:rStyle w:val="ff2fc0fs10"/>
        </w:rPr>
        <w:t>prodejní místa</w:t>
      </w:r>
      <w:r w:rsidRPr="009D072E">
        <w:rPr>
          <w:rStyle w:val="ff2fc0fs10"/>
        </w:rPr>
        <w:t>.</w:t>
      </w:r>
    </w:p>
    <w:p w:rsidR="00332B59" w:rsidRPr="009D072E" w:rsidRDefault="00332B59" w:rsidP="00332B59">
      <w:pPr>
        <w:pStyle w:val="imaligncenter"/>
        <w:numPr>
          <w:ilvl w:val="0"/>
          <w:numId w:val="2"/>
        </w:numPr>
        <w:tabs>
          <w:tab w:val="left" w:pos="426"/>
        </w:tabs>
        <w:ind w:left="426" w:hanging="426"/>
        <w:jc w:val="both"/>
        <w:textAlignment w:val="baseline"/>
        <w:rPr>
          <w:rStyle w:val="ff2fc0fs10"/>
        </w:rPr>
      </w:pPr>
      <w:r w:rsidRPr="009D072E">
        <w:rPr>
          <w:rStyle w:val="ff2fc0fs10"/>
        </w:rPr>
        <w:lastRenderedPageBreak/>
        <w:t xml:space="preserve">Tržní místo musí být vybaveno tak, aby byl zajištěn jeho řádný a nerušený provoz, mezi prodejními místy musí být vytvořen prostor pro pohyb zákazníků a zásobování a zajištěna požární ochrana v souladu se zvláštními předpisy. </w:t>
      </w:r>
    </w:p>
    <w:p w:rsidR="00332B59" w:rsidRPr="009D072E" w:rsidRDefault="00332B59" w:rsidP="00332B59">
      <w:pPr>
        <w:pStyle w:val="imaligncenter"/>
        <w:tabs>
          <w:tab w:val="left" w:pos="426"/>
        </w:tabs>
        <w:jc w:val="left"/>
        <w:textAlignment w:val="baseline"/>
        <w:rPr>
          <w:rStyle w:val="ff2fc0fs10"/>
        </w:rPr>
      </w:pPr>
    </w:p>
    <w:p w:rsidR="00213370" w:rsidRPr="009D072E" w:rsidRDefault="00213370" w:rsidP="00332B59">
      <w:pPr>
        <w:pStyle w:val="imaligncenter"/>
        <w:tabs>
          <w:tab w:val="left" w:pos="426"/>
        </w:tabs>
        <w:jc w:val="left"/>
        <w:textAlignment w:val="baseline"/>
        <w:rPr>
          <w:rStyle w:val="ff2fc0fs10"/>
        </w:rPr>
      </w:pPr>
    </w:p>
    <w:p w:rsidR="00332B59" w:rsidRPr="009D072E" w:rsidRDefault="00332B59" w:rsidP="00FA40A9">
      <w:pPr>
        <w:jc w:val="center"/>
        <w:rPr>
          <w:b/>
          <w:szCs w:val="24"/>
        </w:rPr>
      </w:pPr>
      <w:r w:rsidRPr="009D072E">
        <w:rPr>
          <w:rStyle w:val="ff2fc0fs10"/>
          <w:b/>
          <w:szCs w:val="24"/>
        </w:rPr>
        <w:t>Článek 4</w:t>
      </w:r>
      <w:r w:rsidRPr="009D072E">
        <w:rPr>
          <w:b/>
          <w:szCs w:val="24"/>
        </w:rPr>
        <w:br/>
      </w:r>
      <w:r w:rsidRPr="009D072E">
        <w:rPr>
          <w:rStyle w:val="ff2fc0fs10"/>
          <w:b/>
          <w:szCs w:val="24"/>
        </w:rPr>
        <w:t>Doba prodeje zboží a poskytování služeb na místech pro nabídku, prodej zboží a poskytování služeb</w:t>
      </w:r>
      <w:r w:rsidRPr="009D072E">
        <w:rPr>
          <w:b/>
          <w:szCs w:val="24"/>
        </w:rPr>
        <w:br/>
      </w: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0"/>
        </w:rPr>
      </w:pPr>
      <w:r w:rsidRPr="009D072E">
        <w:rPr>
          <w:rStyle w:val="ff2fc0fs10"/>
        </w:rPr>
        <w:t>Tržní místo je provozováno po celý rok a doba prodeje zboží</w:t>
      </w:r>
      <w:r w:rsidRPr="009D072E">
        <w:t xml:space="preserve"> </w:t>
      </w:r>
      <w:r w:rsidRPr="009D072E">
        <w:rPr>
          <w:rStyle w:val="ff2fc0fs10"/>
        </w:rPr>
        <w:t>a poskytování služeb na tržním místě je od 8:00 do 18:00 hodin.</w:t>
      </w: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2fb"/>
        </w:rPr>
      </w:pP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2fb"/>
        </w:rPr>
      </w:pPr>
    </w:p>
    <w:p w:rsidR="00332B59" w:rsidRPr="009D072E" w:rsidRDefault="00332B59" w:rsidP="00332B59">
      <w:pPr>
        <w:pStyle w:val="imaligncenter"/>
        <w:textAlignment w:val="baseline"/>
        <w:rPr>
          <w:b/>
        </w:rPr>
      </w:pPr>
      <w:r w:rsidRPr="009D072E">
        <w:rPr>
          <w:rStyle w:val="ff2fc0fs10"/>
          <w:b/>
        </w:rPr>
        <w:t>Článek 5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Pravidla pro udržování čistoty a bezpečnosti míst pro nabídku, </w:t>
      </w:r>
      <w:r w:rsidRPr="009D072E">
        <w:rPr>
          <w:rStyle w:val="ff2fc0fs10"/>
          <w:b/>
        </w:rPr>
        <w:br/>
        <w:t>prodej zboží a poskytování služeb</w:t>
      </w:r>
    </w:p>
    <w:p w:rsidR="00332B59" w:rsidRPr="009D072E" w:rsidRDefault="00332B59" w:rsidP="00332B59">
      <w:pPr>
        <w:pStyle w:val="imaligncenter"/>
        <w:jc w:val="both"/>
        <w:textAlignment w:val="baseline"/>
        <w:rPr>
          <w:b/>
        </w:rPr>
      </w:pP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0"/>
        </w:rPr>
      </w:pPr>
      <w:r w:rsidRPr="009D072E">
        <w:rPr>
          <w:rStyle w:val="ff2fc0fs10"/>
        </w:rPr>
        <w:t>Provozovatelé, prodejci zboží a poskytovatelé služeb na místech pro nabídku, prodej zboží</w:t>
      </w:r>
      <w:r w:rsidRPr="009D072E">
        <w:t xml:space="preserve"> </w:t>
      </w:r>
      <w:r w:rsidRPr="009D072E">
        <w:rPr>
          <w:rStyle w:val="ff2fc0fs10"/>
        </w:rPr>
        <w:t>a poskytování služeb jsou povinni:</w:t>
      </w: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0"/>
        </w:rPr>
      </w:pPr>
    </w:p>
    <w:p w:rsidR="00332B59" w:rsidRPr="009D072E" w:rsidRDefault="00332B59" w:rsidP="00332B59">
      <w:pPr>
        <w:numPr>
          <w:ilvl w:val="0"/>
          <w:numId w:val="4"/>
        </w:numPr>
        <w:autoSpaceDE w:val="0"/>
        <w:autoSpaceDN w:val="0"/>
        <w:adjustRightInd w:val="0"/>
        <w:ind w:left="426" w:right="0" w:hanging="426"/>
        <w:rPr>
          <w:rStyle w:val="ff2fc0fs10"/>
          <w:szCs w:val="24"/>
        </w:rPr>
      </w:pPr>
      <w:r w:rsidRPr="009D072E">
        <w:rPr>
          <w:rStyle w:val="ff2fc0fs10"/>
          <w:szCs w:val="24"/>
        </w:rPr>
        <w:t>udržovat prodejní místo v čistotě a po skončení doby prodeje je zanechat čisté a uklizené,</w:t>
      </w:r>
    </w:p>
    <w:p w:rsidR="00332B59" w:rsidRPr="009D072E" w:rsidRDefault="00332B59" w:rsidP="00332B59">
      <w:pPr>
        <w:pStyle w:val="imaligncenter"/>
        <w:numPr>
          <w:ilvl w:val="0"/>
          <w:numId w:val="4"/>
        </w:numPr>
        <w:ind w:left="426" w:hanging="426"/>
        <w:jc w:val="left"/>
        <w:textAlignment w:val="baseline"/>
        <w:rPr>
          <w:rStyle w:val="ff2fc0fs10"/>
        </w:rPr>
      </w:pPr>
      <w:r w:rsidRPr="009D072E">
        <w:t>dbát na to, aby provozem nedocházelo k narušování veřejného pořádku,</w:t>
      </w:r>
    </w:p>
    <w:p w:rsidR="00332B59" w:rsidRPr="009D072E" w:rsidRDefault="00332B59" w:rsidP="00332B59">
      <w:pPr>
        <w:pStyle w:val="imaligncenter"/>
        <w:numPr>
          <w:ilvl w:val="0"/>
          <w:numId w:val="4"/>
        </w:numPr>
        <w:ind w:left="426" w:hanging="426"/>
        <w:jc w:val="left"/>
        <w:textAlignment w:val="baseline"/>
        <w:rPr>
          <w:rStyle w:val="ff2fc0fs10"/>
        </w:rPr>
      </w:pPr>
      <w:r w:rsidRPr="009D072E">
        <w:rPr>
          <w:rStyle w:val="ff2fc0fs10"/>
        </w:rPr>
        <w:t>k nabídce zboží, jeho prodeji a poskytování služeb užívat jen místa k tomu určená,</w:t>
      </w:r>
    </w:p>
    <w:p w:rsidR="00332B59" w:rsidRPr="009D072E" w:rsidRDefault="00332B59" w:rsidP="00332B59">
      <w:pPr>
        <w:pStyle w:val="imaligncenter"/>
        <w:numPr>
          <w:ilvl w:val="0"/>
          <w:numId w:val="4"/>
        </w:numPr>
        <w:ind w:left="426" w:hanging="426"/>
        <w:jc w:val="both"/>
        <w:textAlignment w:val="baseline"/>
        <w:rPr>
          <w:rStyle w:val="ff2fc0fs10"/>
        </w:rPr>
      </w:pPr>
      <w:r w:rsidRPr="009D072E">
        <w:rPr>
          <w:rStyle w:val="ff2fc0fs10"/>
        </w:rPr>
        <w:t>při prodeji živočišných produktů a zvířat a při poskytování služeb, při nichž je nakládáno s živými zvířaty, jsou prodejci povinni řídit se zvláštními právními předpisy upravující veterinární a hygienické podmínky a požadavky</w:t>
      </w:r>
      <w:r w:rsidRPr="009D072E">
        <w:rPr>
          <w:rStyle w:val="Znakapoznpodarou"/>
        </w:rPr>
        <w:footnoteReference w:id="2"/>
      </w:r>
      <w:r w:rsidRPr="009D072E">
        <w:rPr>
          <w:rStyle w:val="ff2fc0fs10"/>
        </w:rPr>
        <w:t xml:space="preserve">. </w:t>
      </w:r>
    </w:p>
    <w:p w:rsidR="00332B59" w:rsidRPr="009D072E" w:rsidRDefault="00332B59" w:rsidP="00332B59">
      <w:pPr>
        <w:pStyle w:val="imaligncenter"/>
        <w:ind w:left="426"/>
        <w:jc w:val="both"/>
        <w:textAlignment w:val="baseline"/>
        <w:rPr>
          <w:rStyle w:val="ff2fc0fs12fb"/>
        </w:rPr>
      </w:pPr>
    </w:p>
    <w:p w:rsidR="00332B59" w:rsidRPr="009D072E" w:rsidRDefault="00332B59" w:rsidP="00332B59">
      <w:pPr>
        <w:pStyle w:val="imaligncenter"/>
        <w:textAlignment w:val="baseline"/>
        <w:rPr>
          <w:b/>
        </w:rPr>
      </w:pPr>
      <w:r w:rsidRPr="009D072E">
        <w:rPr>
          <w:rStyle w:val="ff2fc0fs10"/>
          <w:b/>
        </w:rPr>
        <w:t>Článek 6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Pravidla k zajištění řádného provozu míst pro nabídku, </w:t>
      </w:r>
      <w:r w:rsidRPr="009D072E">
        <w:rPr>
          <w:rStyle w:val="ff2fc0fs10"/>
          <w:b/>
        </w:rPr>
        <w:br/>
        <w:t>prodej zboží a poskytování služeb</w:t>
      </w:r>
    </w:p>
    <w:p w:rsidR="00332B59" w:rsidRPr="009D072E" w:rsidRDefault="00332B59" w:rsidP="00332B59">
      <w:pPr>
        <w:pStyle w:val="imaligncenter"/>
        <w:jc w:val="both"/>
        <w:textAlignment w:val="baseline"/>
        <w:rPr>
          <w:rStyle w:val="ff2fc0fs10"/>
        </w:rPr>
      </w:pPr>
    </w:p>
    <w:p w:rsidR="00332B59" w:rsidRPr="009D072E" w:rsidRDefault="00332B59" w:rsidP="00332B59">
      <w:pPr>
        <w:pStyle w:val="imaligncenter"/>
        <w:jc w:val="left"/>
        <w:textAlignment w:val="baseline"/>
        <w:rPr>
          <w:rStyle w:val="ff2fc0fs10"/>
        </w:rPr>
      </w:pPr>
      <w:r w:rsidRPr="009D072E">
        <w:rPr>
          <w:rStyle w:val="ff2fc0fs10"/>
        </w:rPr>
        <w:t>Provozovatel míst pro nabídku, prodej zboží a poskytování služeb je povinen:</w:t>
      </w:r>
    </w:p>
    <w:p w:rsidR="00332B59" w:rsidRPr="009D072E" w:rsidRDefault="00332B59" w:rsidP="00332B59">
      <w:pPr>
        <w:pStyle w:val="imaligncenter"/>
        <w:jc w:val="left"/>
        <w:textAlignment w:val="baseline"/>
        <w:rPr>
          <w:rStyle w:val="ff2fc0fs10"/>
        </w:rPr>
      </w:pPr>
    </w:p>
    <w:p w:rsidR="00332B59" w:rsidRPr="009D072E" w:rsidRDefault="00332B59" w:rsidP="00332B59">
      <w:pPr>
        <w:pStyle w:val="imaligncenter"/>
        <w:numPr>
          <w:ilvl w:val="0"/>
          <w:numId w:val="3"/>
        </w:numPr>
        <w:ind w:left="426" w:hanging="426"/>
        <w:jc w:val="left"/>
        <w:textAlignment w:val="baseline"/>
        <w:rPr>
          <w:rStyle w:val="ff2fc0fs10"/>
        </w:rPr>
      </w:pPr>
      <w:r w:rsidRPr="009D072E">
        <w:rPr>
          <w:rStyle w:val="ff2fc0fs10"/>
        </w:rPr>
        <w:t>dohlédnout na čistotu a pořádek po skončení prodeje,</w:t>
      </w:r>
    </w:p>
    <w:p w:rsidR="00332B59" w:rsidRPr="009D072E" w:rsidRDefault="00332B59" w:rsidP="00332B59">
      <w:pPr>
        <w:pStyle w:val="imaligncenter"/>
        <w:numPr>
          <w:ilvl w:val="0"/>
          <w:numId w:val="3"/>
        </w:numPr>
        <w:ind w:left="426" w:hanging="426"/>
        <w:jc w:val="both"/>
        <w:textAlignment w:val="baseline"/>
        <w:rPr>
          <w:snapToGrid w:val="0"/>
        </w:rPr>
      </w:pPr>
      <w:r w:rsidRPr="009D072E">
        <w:rPr>
          <w:snapToGrid w:val="0"/>
        </w:rPr>
        <w:t>zveřejnit tržní řád a provozní dobu,</w:t>
      </w:r>
    </w:p>
    <w:p w:rsidR="00332B59" w:rsidRPr="009D072E" w:rsidRDefault="00332B59" w:rsidP="00332B59">
      <w:pPr>
        <w:pStyle w:val="imaligncenter"/>
        <w:numPr>
          <w:ilvl w:val="0"/>
          <w:numId w:val="3"/>
        </w:numPr>
        <w:ind w:left="426" w:hanging="426"/>
        <w:jc w:val="both"/>
        <w:textAlignment w:val="baseline"/>
      </w:pPr>
      <w:r w:rsidRPr="009D072E">
        <w:t xml:space="preserve">přidělit konkrétní prodejní místo prodejcům </w:t>
      </w:r>
      <w:r w:rsidRPr="009D072E">
        <w:rPr>
          <w:snapToGrid w:val="0"/>
        </w:rPr>
        <w:t>zboží a poskytovatelům služeb</w:t>
      </w:r>
      <w:r w:rsidRPr="009D072E">
        <w:t>.</w:t>
      </w:r>
    </w:p>
    <w:p w:rsidR="002D18B5" w:rsidRPr="009D072E" w:rsidRDefault="002D18B5" w:rsidP="00332B59">
      <w:pPr>
        <w:pStyle w:val="imaligncenter"/>
        <w:jc w:val="both"/>
        <w:textAlignment w:val="baseline"/>
        <w:rPr>
          <w:rStyle w:val="ff2fc0fs12fb"/>
        </w:rPr>
      </w:pPr>
    </w:p>
    <w:p w:rsidR="00332B59" w:rsidRPr="009D072E" w:rsidRDefault="00332B59" w:rsidP="00332B59">
      <w:pPr>
        <w:pStyle w:val="imaligncenter"/>
        <w:textAlignment w:val="baseline"/>
        <w:rPr>
          <w:rStyle w:val="ff2fc0fs10"/>
          <w:b/>
        </w:rPr>
      </w:pPr>
      <w:r w:rsidRPr="009D072E">
        <w:rPr>
          <w:rStyle w:val="ff2fc0fs10"/>
          <w:b/>
        </w:rPr>
        <w:t>Článek 7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Druhy prodeje zboží a poskytování služeb, </w:t>
      </w:r>
    </w:p>
    <w:p w:rsidR="00332B59" w:rsidRPr="009D072E" w:rsidRDefault="00332B59" w:rsidP="00332B59">
      <w:pPr>
        <w:pStyle w:val="imaligncenter"/>
        <w:textAlignment w:val="baseline"/>
        <w:rPr>
          <w:rStyle w:val="ff2fc0fs10"/>
          <w:b/>
        </w:rPr>
      </w:pPr>
      <w:r w:rsidRPr="009D072E">
        <w:rPr>
          <w:rStyle w:val="ff2fc0fs10"/>
          <w:b/>
        </w:rPr>
        <w:t>na které se toto nařízení nevztahuje</w:t>
      </w:r>
    </w:p>
    <w:p w:rsidR="00332B59" w:rsidRPr="009D072E" w:rsidRDefault="00332B59" w:rsidP="00332B59">
      <w:pPr>
        <w:pStyle w:val="imaligncenter"/>
        <w:textAlignment w:val="baseline"/>
        <w:rPr>
          <w:rStyle w:val="ff2fc0fs10"/>
          <w:b/>
        </w:rPr>
      </w:pPr>
    </w:p>
    <w:p w:rsidR="00332B59" w:rsidRPr="009D072E" w:rsidRDefault="00332B59" w:rsidP="00332B59">
      <w:pPr>
        <w:pStyle w:val="Zkladntextodsazen"/>
        <w:tabs>
          <w:tab w:val="left" w:pos="426"/>
        </w:tabs>
        <w:spacing w:after="0"/>
        <w:ind w:left="0" w:right="0"/>
        <w:rPr>
          <w:rStyle w:val="ff2fc0fs10"/>
          <w:szCs w:val="24"/>
        </w:rPr>
      </w:pPr>
      <w:r w:rsidRPr="009D072E">
        <w:rPr>
          <w:rStyle w:val="ff2fc0fs10"/>
          <w:szCs w:val="24"/>
        </w:rPr>
        <w:t xml:space="preserve">Toto nařízení se nevztahuje na prodej zboží a poskytování služeb mimo provozovnu při slavnostech, sportovních, kulturních nebo jiných podobných akcích, včetně podomního a pochůzkového prodeje provozovaného místními spolky při pořádání těchto akcí, na prodej v pojízdné prodejně, na ohlášené očkování domácích zvířat a na </w:t>
      </w:r>
      <w:r w:rsidRPr="009D072E">
        <w:rPr>
          <w:szCs w:val="24"/>
        </w:rPr>
        <w:t>veřejné sbírky</w:t>
      </w:r>
      <w:r w:rsidRPr="009D072E">
        <w:rPr>
          <w:rStyle w:val="Znakapoznpodarou"/>
          <w:szCs w:val="24"/>
        </w:rPr>
        <w:footnoteReference w:id="3"/>
      </w:r>
      <w:r w:rsidRPr="009D072E">
        <w:rPr>
          <w:szCs w:val="24"/>
        </w:rPr>
        <w:t xml:space="preserve">. </w:t>
      </w:r>
    </w:p>
    <w:p w:rsidR="006A2656" w:rsidRPr="009D072E" w:rsidRDefault="006A2656" w:rsidP="00332B59">
      <w:pPr>
        <w:rPr>
          <w:szCs w:val="24"/>
        </w:rPr>
      </w:pPr>
    </w:p>
    <w:p w:rsidR="006A2656" w:rsidRPr="009D072E" w:rsidRDefault="006A2656" w:rsidP="00332B59">
      <w:pPr>
        <w:rPr>
          <w:szCs w:val="24"/>
        </w:rPr>
      </w:pPr>
    </w:p>
    <w:p w:rsidR="006A2656" w:rsidRPr="009D072E" w:rsidRDefault="006A2656" w:rsidP="006A2656">
      <w:pPr>
        <w:ind w:right="0"/>
        <w:jc w:val="center"/>
        <w:rPr>
          <w:b/>
          <w:szCs w:val="24"/>
        </w:rPr>
      </w:pPr>
      <w:r w:rsidRPr="009D072E">
        <w:rPr>
          <w:rStyle w:val="ff2fc0fs10"/>
          <w:b/>
          <w:szCs w:val="24"/>
        </w:rPr>
        <w:lastRenderedPageBreak/>
        <w:t>Článek 8</w:t>
      </w:r>
      <w:r w:rsidRPr="009D072E">
        <w:rPr>
          <w:szCs w:val="24"/>
        </w:rPr>
        <w:br/>
      </w:r>
      <w:r w:rsidRPr="009D072E">
        <w:rPr>
          <w:rStyle w:val="ff2fc0fs10"/>
          <w:b/>
          <w:szCs w:val="24"/>
        </w:rPr>
        <w:t xml:space="preserve"> </w:t>
      </w:r>
      <w:r w:rsidRPr="009D072E">
        <w:rPr>
          <w:b/>
          <w:szCs w:val="24"/>
        </w:rPr>
        <w:t>Zakázané druhy prodeje zboží a poskytovaných služeb</w:t>
      </w:r>
    </w:p>
    <w:p w:rsidR="006A2656" w:rsidRPr="009D072E" w:rsidRDefault="006A2656" w:rsidP="006A2656">
      <w:pPr>
        <w:rPr>
          <w:b/>
          <w:szCs w:val="24"/>
        </w:rPr>
      </w:pPr>
    </w:p>
    <w:p w:rsidR="006A2656" w:rsidRPr="009D072E" w:rsidRDefault="006A2656" w:rsidP="006A2656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 w:rsidRPr="009D072E">
        <w:rPr>
          <w:szCs w:val="24"/>
        </w:rPr>
        <w:t xml:space="preserve">Na celém území obce </w:t>
      </w:r>
      <w:r w:rsidR="007E78A6">
        <w:rPr>
          <w:szCs w:val="24"/>
        </w:rPr>
        <w:t>Nový Šaldorf-Sedlešovice</w:t>
      </w:r>
      <w:r w:rsidRPr="009D072E">
        <w:rPr>
          <w:szCs w:val="24"/>
        </w:rPr>
        <w:t xml:space="preserve"> je zakázán tzv. podomní a pochůzkový prodej a nabídka služeb.</w:t>
      </w:r>
    </w:p>
    <w:p w:rsidR="006A2656" w:rsidRPr="009D072E" w:rsidRDefault="006A2656" w:rsidP="006A2656">
      <w:pPr>
        <w:overflowPunct w:val="0"/>
        <w:autoSpaceDE w:val="0"/>
        <w:autoSpaceDN w:val="0"/>
        <w:adjustRightInd w:val="0"/>
        <w:ind w:left="426" w:right="0"/>
        <w:textAlignment w:val="baseline"/>
        <w:rPr>
          <w:szCs w:val="24"/>
        </w:rPr>
      </w:pPr>
    </w:p>
    <w:p w:rsidR="006A2656" w:rsidRPr="009D072E" w:rsidRDefault="006A2656" w:rsidP="006A2656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 w:rsidRPr="009D072E">
        <w:rPr>
          <w:szCs w:val="24"/>
        </w:rPr>
        <w:t>Podomním prodejem a nabídkou služeb se pro účely tohoto nařízení rozumí takový prodej a nabídka služeb, kdy je bez předchozí objednávky dům od domu nabízeno a prodáváno zboží či služby.</w:t>
      </w:r>
    </w:p>
    <w:p w:rsidR="006A2656" w:rsidRPr="009D072E" w:rsidRDefault="006A2656" w:rsidP="006A2656">
      <w:pPr>
        <w:tabs>
          <w:tab w:val="left" w:pos="426"/>
        </w:tabs>
        <w:overflowPunct w:val="0"/>
        <w:autoSpaceDE w:val="0"/>
        <w:autoSpaceDN w:val="0"/>
        <w:adjustRightInd w:val="0"/>
        <w:ind w:left="426" w:right="0"/>
        <w:textAlignment w:val="baseline"/>
        <w:rPr>
          <w:szCs w:val="24"/>
        </w:rPr>
      </w:pPr>
    </w:p>
    <w:p w:rsidR="006A2656" w:rsidRDefault="006A2656" w:rsidP="006A2656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 w:rsidRPr="009D072E">
        <w:rPr>
          <w:bCs/>
          <w:szCs w:val="24"/>
          <w:lang w:eastAsia="cs-CZ"/>
        </w:rPr>
        <w:t>Poch</w:t>
      </w:r>
      <w:r w:rsidRPr="009D072E">
        <w:rPr>
          <w:szCs w:val="24"/>
          <w:lang w:eastAsia="cs-CZ"/>
        </w:rPr>
        <w:t>ů</w:t>
      </w:r>
      <w:r w:rsidRPr="009D072E">
        <w:rPr>
          <w:bCs/>
          <w:szCs w:val="24"/>
          <w:lang w:eastAsia="cs-CZ"/>
        </w:rPr>
        <w:t>zkovým prodejem</w:t>
      </w:r>
      <w:r w:rsidRPr="009D072E">
        <w:rPr>
          <w:b/>
          <w:bCs/>
          <w:szCs w:val="24"/>
          <w:lang w:eastAsia="cs-CZ"/>
        </w:rPr>
        <w:t xml:space="preserve"> </w:t>
      </w:r>
      <w:r w:rsidRPr="009D072E">
        <w:rPr>
          <w:szCs w:val="24"/>
        </w:rPr>
        <w:t>a nabídkou služeb se pro účely tohoto nařízení rozumí prodej a nabídka služeb</w:t>
      </w:r>
      <w:r w:rsidRPr="009D072E">
        <w:rPr>
          <w:szCs w:val="24"/>
          <w:lang w:eastAsia="cs-CZ"/>
        </w:rPr>
        <w:t xml:space="preserve"> s použitím přenosného nebo neseného zařízení (konstrukce, závěsného pultu, ze zavazadel, tašek, apod.) nebo přímo z ruky, bez ohledu na to, zda se prodejce pohybuje nebo se zdržuje na místě.</w:t>
      </w:r>
    </w:p>
    <w:p w:rsidR="0045731D" w:rsidRDefault="0045731D" w:rsidP="0045731D">
      <w:pPr>
        <w:pStyle w:val="Odstavecseseznamem"/>
        <w:rPr>
          <w:szCs w:val="24"/>
        </w:rPr>
      </w:pPr>
    </w:p>
    <w:p w:rsidR="0045731D" w:rsidRPr="009D072E" w:rsidRDefault="0045731D" w:rsidP="006A2656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>
        <w:rPr>
          <w:szCs w:val="24"/>
        </w:rPr>
        <w:t>Podomní a pochůzkový prodej a nabídka služeb je zakázán s ohledem na převažující veřejný zájem spočívající v zajištění ochrany bezpečnosti obyvatel obce.</w:t>
      </w:r>
    </w:p>
    <w:p w:rsidR="006A2656" w:rsidRPr="009D072E" w:rsidRDefault="006A2656" w:rsidP="006A2656">
      <w:pPr>
        <w:tabs>
          <w:tab w:val="left" w:pos="426"/>
        </w:tabs>
        <w:overflowPunct w:val="0"/>
        <w:autoSpaceDE w:val="0"/>
        <w:autoSpaceDN w:val="0"/>
        <w:adjustRightInd w:val="0"/>
        <w:ind w:right="0"/>
        <w:textAlignment w:val="baseline"/>
        <w:rPr>
          <w:szCs w:val="24"/>
        </w:rPr>
      </w:pPr>
    </w:p>
    <w:p w:rsidR="006A2656" w:rsidRPr="009D072E" w:rsidRDefault="006A2656" w:rsidP="006A2656">
      <w:pPr>
        <w:tabs>
          <w:tab w:val="left" w:pos="426"/>
        </w:tabs>
        <w:overflowPunct w:val="0"/>
        <w:autoSpaceDE w:val="0"/>
        <w:autoSpaceDN w:val="0"/>
        <w:adjustRightInd w:val="0"/>
        <w:ind w:right="0"/>
        <w:textAlignment w:val="baseline"/>
        <w:rPr>
          <w:szCs w:val="24"/>
        </w:rPr>
      </w:pPr>
    </w:p>
    <w:p w:rsidR="006A2656" w:rsidRPr="009D072E" w:rsidRDefault="006A2656" w:rsidP="006A2656">
      <w:pPr>
        <w:pStyle w:val="Normlnweb"/>
        <w:spacing w:before="0" w:beforeAutospacing="0" w:after="0" w:afterAutospacing="0"/>
        <w:jc w:val="center"/>
      </w:pPr>
      <w:r w:rsidRPr="009D072E">
        <w:rPr>
          <w:b/>
          <w:bCs/>
        </w:rPr>
        <w:t>Článek 9</w:t>
      </w:r>
    </w:p>
    <w:p w:rsidR="006A2656" w:rsidRPr="009D072E" w:rsidRDefault="006A2656" w:rsidP="006A2656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9D072E">
        <w:rPr>
          <w:b/>
          <w:bCs/>
        </w:rPr>
        <w:t>Sankce a pokuty</w:t>
      </w:r>
    </w:p>
    <w:p w:rsidR="006A2656" w:rsidRPr="009D072E" w:rsidRDefault="006A2656" w:rsidP="006A2656">
      <w:pPr>
        <w:pStyle w:val="Normlnweb"/>
        <w:spacing w:before="0" w:beforeAutospacing="0" w:after="0" w:afterAutospacing="0"/>
        <w:jc w:val="center"/>
      </w:pPr>
    </w:p>
    <w:p w:rsidR="006A2656" w:rsidRPr="009D072E" w:rsidRDefault="006A2656" w:rsidP="006A2656">
      <w:pPr>
        <w:pStyle w:val="Normlnweb"/>
        <w:spacing w:before="0" w:beforeAutospacing="0" w:after="0" w:afterAutospacing="0"/>
        <w:jc w:val="both"/>
      </w:pPr>
      <w:r w:rsidRPr="009D072E">
        <w:t>Porušení tohoto nařízení se postihuje podle zvláštních právních předpisů</w:t>
      </w:r>
      <w:r w:rsidRPr="009D072E">
        <w:rPr>
          <w:rStyle w:val="Znakapoznpodarou"/>
        </w:rPr>
        <w:footnoteReference w:id="4"/>
      </w:r>
      <w:r w:rsidRPr="009D072E">
        <w:t>.</w:t>
      </w:r>
    </w:p>
    <w:p w:rsidR="006A2656" w:rsidRPr="009D072E" w:rsidRDefault="006A2656" w:rsidP="006A2656">
      <w:pPr>
        <w:pStyle w:val="Normlnweb"/>
        <w:spacing w:before="0" w:beforeAutospacing="0" w:after="0" w:afterAutospacing="0"/>
        <w:jc w:val="both"/>
      </w:pP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D072E">
        <w:rPr>
          <w:rStyle w:val="ff2fc0fs10"/>
          <w:b/>
        </w:rPr>
        <w:t>Článek 10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 </w:t>
      </w:r>
      <w:r w:rsidRPr="009D072E">
        <w:rPr>
          <w:b/>
        </w:rPr>
        <w:t>Závěrečná ustanovení</w:t>
      </w: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A2656" w:rsidRPr="009D072E" w:rsidRDefault="006A2656" w:rsidP="006A2656">
      <w:pPr>
        <w:pStyle w:val="imaligncenter"/>
        <w:numPr>
          <w:ilvl w:val="0"/>
          <w:numId w:val="6"/>
        </w:numPr>
        <w:ind w:left="426" w:hanging="426"/>
        <w:jc w:val="both"/>
        <w:textAlignment w:val="baseline"/>
        <w:rPr>
          <w:rStyle w:val="ff2fc0fs10"/>
        </w:rPr>
      </w:pPr>
      <w:r w:rsidRPr="009D072E">
        <w:t xml:space="preserve">Kontrolu dodržování tržního řádu jsou oprávněni provádět pověření zaměstnanci obce, zařazení do Obecního úřadu </w:t>
      </w:r>
      <w:r w:rsidR="007E78A6">
        <w:t>Nový Šaldorf-Sedlešovice</w:t>
      </w:r>
      <w:r w:rsidR="00831F0A">
        <w:t xml:space="preserve"> a</w:t>
      </w:r>
      <w:r w:rsidRPr="009D072E">
        <w:t xml:space="preserve"> pověření členové zastupitelstva obce</w:t>
      </w:r>
      <w:r w:rsidR="00831F0A">
        <w:t>.</w:t>
      </w:r>
      <w:r w:rsidRPr="009D072E">
        <w:rPr>
          <w:rStyle w:val="ff2fc0fs10"/>
        </w:rPr>
        <w:t xml:space="preserve"> </w:t>
      </w:r>
    </w:p>
    <w:p w:rsidR="006A2656" w:rsidRPr="009D072E" w:rsidRDefault="006A2656" w:rsidP="006A2656">
      <w:pPr>
        <w:pStyle w:val="imaligncenter"/>
        <w:ind w:left="426"/>
        <w:jc w:val="both"/>
        <w:textAlignment w:val="baseline"/>
        <w:rPr>
          <w:rStyle w:val="ff2fc0fs10"/>
        </w:rPr>
      </w:pPr>
    </w:p>
    <w:p w:rsidR="006A2656" w:rsidRPr="009D072E" w:rsidRDefault="006A2656" w:rsidP="006A2656">
      <w:pPr>
        <w:pStyle w:val="imaligncenter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Style w:val="ff2fc0fs10"/>
          <w:snapToGrid w:val="0"/>
        </w:rPr>
      </w:pPr>
      <w:r w:rsidRPr="009D072E">
        <w:rPr>
          <w:rStyle w:val="ff2fc0fs10"/>
        </w:rPr>
        <w:t>Práva a povinnosti prodejců zboží, poskytovatelů služeb a provozovatelů stanovená zvláštními právními předpisy nejsou tímto nařízením dotčena.</w:t>
      </w:r>
    </w:p>
    <w:p w:rsidR="006A2656" w:rsidRPr="009D072E" w:rsidRDefault="006A2656" w:rsidP="006A2656">
      <w:pPr>
        <w:pStyle w:val="imaligncenter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Style w:val="ff2fc0fs10"/>
          <w:snapToGrid w:val="0"/>
        </w:rPr>
      </w:pPr>
    </w:p>
    <w:p w:rsidR="006A2656" w:rsidRPr="009D072E" w:rsidRDefault="006A2656" w:rsidP="00213370">
      <w:pPr>
        <w:pStyle w:val="imaligncenter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left"/>
        <w:textAlignment w:val="baseline"/>
        <w:rPr>
          <w:snapToGrid w:val="0"/>
        </w:rPr>
      </w:pPr>
      <w:r w:rsidRPr="009D072E">
        <w:rPr>
          <w:rStyle w:val="ff2fc0fs10"/>
        </w:rPr>
        <w:t>Toto nařízení obce nabývá účinnosti pat</w:t>
      </w:r>
      <w:r w:rsidR="00213370" w:rsidRPr="009D072E">
        <w:rPr>
          <w:rStyle w:val="ff2fc0fs10"/>
        </w:rPr>
        <w:t xml:space="preserve">náctým dnem následujícím po dni jeho </w:t>
      </w:r>
      <w:r w:rsidRPr="009D072E">
        <w:rPr>
          <w:rStyle w:val="ff2fc0fs10"/>
        </w:rPr>
        <w:t>vyhlášení.</w:t>
      </w:r>
      <w:r w:rsidRPr="009D072E">
        <w:br/>
      </w:r>
    </w:p>
    <w:p w:rsidR="006A2656" w:rsidRPr="009D072E" w:rsidRDefault="006A2656" w:rsidP="00332B59">
      <w:pPr>
        <w:rPr>
          <w:szCs w:val="24"/>
        </w:rPr>
      </w:pPr>
    </w:p>
    <w:p w:rsidR="006A2656" w:rsidRPr="009D072E" w:rsidRDefault="0060048C" w:rsidP="00332B59">
      <w:pPr>
        <w:rPr>
          <w:szCs w:val="24"/>
        </w:rPr>
      </w:pPr>
      <w:r>
        <w:rPr>
          <w:szCs w:val="24"/>
        </w:rPr>
        <w:t>Nový Šaldorf dne 27. června 2013</w:t>
      </w:r>
    </w:p>
    <w:p w:rsidR="00A00C4C" w:rsidRPr="009D072E" w:rsidRDefault="00A00C4C" w:rsidP="00332B59">
      <w:pPr>
        <w:rPr>
          <w:szCs w:val="24"/>
        </w:rPr>
      </w:pPr>
    </w:p>
    <w:p w:rsidR="00A00C4C" w:rsidRPr="009D072E" w:rsidRDefault="00A00C4C" w:rsidP="00332B59">
      <w:pPr>
        <w:rPr>
          <w:color w:val="FF0000"/>
          <w:szCs w:val="24"/>
        </w:rPr>
      </w:pPr>
    </w:p>
    <w:p w:rsidR="00E87AFA" w:rsidRDefault="00E87AFA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7E78A6">
      <w:pPr>
        <w:rPr>
          <w:szCs w:val="24"/>
        </w:rPr>
      </w:pPr>
      <w:r>
        <w:rPr>
          <w:szCs w:val="24"/>
        </w:rPr>
        <w:t>…………………………..                                               …………</w:t>
      </w:r>
      <w:r w:rsidR="009D1BD8">
        <w:rPr>
          <w:szCs w:val="24"/>
        </w:rPr>
        <w:t>……</w:t>
      </w:r>
      <w:r>
        <w:rPr>
          <w:szCs w:val="24"/>
        </w:rPr>
        <w:t>…………..</w:t>
      </w:r>
    </w:p>
    <w:p w:rsidR="007E78A6" w:rsidRPr="009D072E" w:rsidRDefault="009D1BD8" w:rsidP="00332B59">
      <w:pPr>
        <w:rPr>
          <w:szCs w:val="24"/>
        </w:rPr>
      </w:pPr>
      <w:r>
        <w:rPr>
          <w:szCs w:val="24"/>
        </w:rPr>
        <w:t xml:space="preserve">            Petr Ilgner                                                                    Dalibor Dočekal</w:t>
      </w:r>
    </w:p>
    <w:p w:rsidR="00ED5BE2" w:rsidRPr="009D072E" w:rsidRDefault="009D1BD8" w:rsidP="00332B59">
      <w:pPr>
        <w:rPr>
          <w:b/>
          <w:szCs w:val="24"/>
        </w:rPr>
      </w:pPr>
      <w:r>
        <w:rPr>
          <w:szCs w:val="24"/>
        </w:rPr>
        <w:t xml:space="preserve">      </w:t>
      </w:r>
      <w:r w:rsidR="00A00C4C" w:rsidRPr="009D072E">
        <w:rPr>
          <w:szCs w:val="24"/>
        </w:rPr>
        <w:t>místo</w:t>
      </w:r>
      <w:r w:rsidR="006A2656" w:rsidRPr="009D072E">
        <w:rPr>
          <w:szCs w:val="24"/>
        </w:rPr>
        <w:t>starosta obce</w:t>
      </w:r>
      <w:r w:rsidR="006A2656" w:rsidRPr="009D072E">
        <w:rPr>
          <w:szCs w:val="24"/>
        </w:rPr>
        <w:tab/>
      </w:r>
      <w:r>
        <w:rPr>
          <w:szCs w:val="24"/>
        </w:rPr>
        <w:t xml:space="preserve">                            </w:t>
      </w:r>
      <w:r w:rsidR="006A2656" w:rsidRPr="009D072E">
        <w:rPr>
          <w:szCs w:val="24"/>
        </w:rPr>
        <w:tab/>
      </w:r>
      <w:r w:rsidR="00E87AFA" w:rsidRPr="009D072E">
        <w:rPr>
          <w:szCs w:val="24"/>
        </w:rPr>
        <w:tab/>
      </w:r>
      <w:r>
        <w:rPr>
          <w:szCs w:val="24"/>
        </w:rPr>
        <w:t xml:space="preserve">     </w:t>
      </w:r>
      <w:r w:rsidR="006A2656" w:rsidRPr="009D072E">
        <w:rPr>
          <w:szCs w:val="24"/>
        </w:rPr>
        <w:t>starosta obce</w:t>
      </w:r>
    </w:p>
    <w:sectPr w:rsidR="00ED5BE2" w:rsidRPr="009D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86" w:rsidRDefault="00030286">
      <w:r>
        <w:separator/>
      </w:r>
    </w:p>
  </w:endnote>
  <w:endnote w:type="continuationSeparator" w:id="0">
    <w:p w:rsidR="00030286" w:rsidRDefault="0003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86" w:rsidRDefault="00030286">
      <w:r>
        <w:separator/>
      </w:r>
    </w:p>
  </w:footnote>
  <w:footnote w:type="continuationSeparator" w:id="0">
    <w:p w:rsidR="00030286" w:rsidRDefault="00030286">
      <w:r>
        <w:continuationSeparator/>
      </w:r>
    </w:p>
  </w:footnote>
  <w:footnote w:id="1">
    <w:p w:rsidR="0029050B" w:rsidRPr="00AE005E" w:rsidRDefault="0029050B" w:rsidP="00332B59">
      <w:pPr>
        <w:pStyle w:val="Textpoznpodarou"/>
        <w:rPr>
          <w:rFonts w:ascii="Cambria" w:hAnsi="Cambria"/>
          <w:sz w:val="16"/>
          <w:szCs w:val="16"/>
        </w:rPr>
      </w:pPr>
      <w:r w:rsidRPr="00AE005E">
        <w:rPr>
          <w:rStyle w:val="Znakapoznpodarou"/>
          <w:rFonts w:ascii="Cambria" w:hAnsi="Cambria"/>
          <w:sz w:val="16"/>
          <w:szCs w:val="16"/>
        </w:rPr>
        <w:footnoteRef/>
      </w:r>
      <w:r w:rsidRPr="00AE005E">
        <w:rPr>
          <w:rFonts w:ascii="Cambria" w:hAnsi="Cambria"/>
          <w:sz w:val="16"/>
          <w:szCs w:val="16"/>
        </w:rPr>
        <w:t xml:space="preserve"> Zákon č. 183/2006 Sb., o územním plánování a stavebním řádu (stavební zákon), ve znění pozdějších předpisů.</w:t>
      </w:r>
    </w:p>
  </w:footnote>
  <w:footnote w:id="2">
    <w:p w:rsidR="0029050B" w:rsidRPr="00AE005E" w:rsidRDefault="0029050B" w:rsidP="00332B59">
      <w:pPr>
        <w:pStyle w:val="Textpoznpodarou"/>
        <w:ind w:left="142" w:hanging="142"/>
        <w:jc w:val="both"/>
        <w:rPr>
          <w:rFonts w:ascii="Cambria" w:hAnsi="Cambria"/>
          <w:sz w:val="16"/>
          <w:szCs w:val="16"/>
        </w:rPr>
      </w:pPr>
      <w:r w:rsidRPr="00AE005E">
        <w:rPr>
          <w:rStyle w:val="Znakapoznpodarou"/>
          <w:rFonts w:ascii="Cambria" w:hAnsi="Cambria"/>
          <w:sz w:val="16"/>
          <w:szCs w:val="16"/>
        </w:rPr>
        <w:footnoteRef/>
      </w:r>
      <w:r w:rsidRPr="00AE005E">
        <w:rPr>
          <w:rFonts w:ascii="Cambria" w:hAnsi="Cambria"/>
          <w:sz w:val="16"/>
          <w:szCs w:val="16"/>
        </w:rPr>
        <w:t xml:space="preserve"> Např. zákon č. 166/1999 Sb., o veterinární péči a o změně některých souvisejících zákonů (veterinární zákon), ve znění pozdějších přepisů. </w:t>
      </w:r>
    </w:p>
  </w:footnote>
  <w:footnote w:id="3">
    <w:p w:rsidR="0029050B" w:rsidRPr="006A2656" w:rsidRDefault="0029050B" w:rsidP="00332B59">
      <w:pPr>
        <w:pStyle w:val="Textpoznpodarou"/>
        <w:rPr>
          <w:rFonts w:ascii="Cambria" w:hAnsi="Cambria"/>
          <w:sz w:val="16"/>
          <w:szCs w:val="16"/>
        </w:rPr>
      </w:pPr>
      <w:r w:rsidRPr="00AE005E">
        <w:rPr>
          <w:rStyle w:val="Znakapoznpodarou"/>
          <w:rFonts w:ascii="Cambria" w:hAnsi="Cambria"/>
          <w:sz w:val="16"/>
          <w:szCs w:val="16"/>
        </w:rPr>
        <w:footnoteRef/>
      </w:r>
      <w:r w:rsidRPr="00AE005E">
        <w:rPr>
          <w:rFonts w:ascii="Cambria" w:hAnsi="Cambria"/>
          <w:sz w:val="16"/>
          <w:szCs w:val="16"/>
        </w:rPr>
        <w:t xml:space="preserve"> Dle zákona č. 117/2001 Sb., o veřejných sbírkách a o změně některých zákonů, ve znění pozdějších předpisů.</w:t>
      </w:r>
    </w:p>
  </w:footnote>
  <w:footnote w:id="4">
    <w:p w:rsidR="0029050B" w:rsidRPr="00AE005E" w:rsidRDefault="0029050B" w:rsidP="006A2656">
      <w:pPr>
        <w:pStyle w:val="Normln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  <w:r w:rsidRPr="00AE005E">
        <w:rPr>
          <w:rStyle w:val="Znakapoznpodarou"/>
          <w:rFonts w:ascii="Cambria" w:hAnsi="Cambria"/>
          <w:sz w:val="16"/>
          <w:szCs w:val="16"/>
        </w:rPr>
        <w:footnoteRef/>
      </w:r>
      <w:r w:rsidRPr="00AE005E">
        <w:rPr>
          <w:rFonts w:ascii="Cambria" w:hAnsi="Cambria"/>
          <w:sz w:val="16"/>
          <w:szCs w:val="16"/>
        </w:rPr>
        <w:t xml:space="preserve"> Zákon č. 128/2000 Sb., o obcích (obecní zřízení), ve znění pozdějších předpisů,</w:t>
      </w:r>
    </w:p>
    <w:p w:rsidR="0029050B" w:rsidRPr="00AE005E" w:rsidRDefault="0029050B" w:rsidP="006A2656">
      <w:pPr>
        <w:pStyle w:val="Normln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</w:t>
      </w:r>
      <w:r w:rsidRPr="00AE005E">
        <w:rPr>
          <w:rFonts w:ascii="Cambria" w:hAnsi="Cambria"/>
          <w:sz w:val="16"/>
          <w:szCs w:val="16"/>
        </w:rPr>
        <w:t>zákon č.  200/1990 Sb., o přestupcích, ve znění pozdějších předpisů.</w:t>
      </w:r>
    </w:p>
    <w:p w:rsidR="0029050B" w:rsidRPr="00B55389" w:rsidRDefault="0029050B" w:rsidP="006A2656">
      <w:pPr>
        <w:pStyle w:val="Textpoznpodarou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0A1C"/>
    <w:multiLevelType w:val="hybridMultilevel"/>
    <w:tmpl w:val="20D4AF7C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298"/>
    <w:multiLevelType w:val="hybridMultilevel"/>
    <w:tmpl w:val="E9A281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43FBD"/>
    <w:multiLevelType w:val="hybridMultilevel"/>
    <w:tmpl w:val="0E564650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0554"/>
    <w:multiLevelType w:val="hybridMultilevel"/>
    <w:tmpl w:val="1BB68952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3B7E"/>
    <w:multiLevelType w:val="hybridMultilevel"/>
    <w:tmpl w:val="7C10EC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23BE921C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4087"/>
    <w:multiLevelType w:val="hybridMultilevel"/>
    <w:tmpl w:val="682E43D6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59"/>
    <w:rsid w:val="000164D1"/>
    <w:rsid w:val="00030286"/>
    <w:rsid w:val="00066A14"/>
    <w:rsid w:val="001C6B42"/>
    <w:rsid w:val="001E346D"/>
    <w:rsid w:val="00213370"/>
    <w:rsid w:val="0026312D"/>
    <w:rsid w:val="00275730"/>
    <w:rsid w:val="0029050B"/>
    <w:rsid w:val="002D18B5"/>
    <w:rsid w:val="00332B59"/>
    <w:rsid w:val="003352D7"/>
    <w:rsid w:val="0045731D"/>
    <w:rsid w:val="005102A5"/>
    <w:rsid w:val="005357E3"/>
    <w:rsid w:val="0056506E"/>
    <w:rsid w:val="00571E26"/>
    <w:rsid w:val="00574FD0"/>
    <w:rsid w:val="0060048C"/>
    <w:rsid w:val="006A2656"/>
    <w:rsid w:val="006B3462"/>
    <w:rsid w:val="007326D8"/>
    <w:rsid w:val="00733991"/>
    <w:rsid w:val="007E78A6"/>
    <w:rsid w:val="00831F0A"/>
    <w:rsid w:val="009033F7"/>
    <w:rsid w:val="009666FE"/>
    <w:rsid w:val="009D072E"/>
    <w:rsid w:val="009D1BD8"/>
    <w:rsid w:val="009D3B6D"/>
    <w:rsid w:val="009E5334"/>
    <w:rsid w:val="00A00C4C"/>
    <w:rsid w:val="00A25210"/>
    <w:rsid w:val="00A85C5A"/>
    <w:rsid w:val="00D52269"/>
    <w:rsid w:val="00D870E0"/>
    <w:rsid w:val="00DE4D6F"/>
    <w:rsid w:val="00E31B22"/>
    <w:rsid w:val="00E87AFA"/>
    <w:rsid w:val="00EA55CC"/>
    <w:rsid w:val="00ED5BE2"/>
    <w:rsid w:val="00F33731"/>
    <w:rsid w:val="00F55361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EFD4-D340-4420-927D-3DD1707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B59"/>
    <w:pPr>
      <w:ind w:right="1134"/>
      <w:jc w:val="both"/>
    </w:pPr>
    <w:rPr>
      <w:sz w:val="24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basedOn w:val="Standardnpsmoodstavce"/>
    <w:qFormat/>
    <w:rsid w:val="00332B59"/>
    <w:rPr>
      <w:b/>
      <w:bCs/>
    </w:rPr>
  </w:style>
  <w:style w:type="paragraph" w:customStyle="1" w:styleId="Zkladntext1">
    <w:name w:val="Základní text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Normln1">
    <w:name w:val="Normální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imaligncenter">
    <w:name w:val="imalign_center"/>
    <w:basedOn w:val="Normln"/>
    <w:rsid w:val="00332B59"/>
    <w:pPr>
      <w:ind w:right="0"/>
      <w:jc w:val="center"/>
    </w:pPr>
    <w:rPr>
      <w:szCs w:val="24"/>
      <w:lang w:eastAsia="cs-CZ"/>
    </w:rPr>
  </w:style>
  <w:style w:type="character" w:customStyle="1" w:styleId="ff2fc0fs10">
    <w:name w:val="ff2 fc0 fs10"/>
    <w:basedOn w:val="Standardnpsmoodstavce"/>
    <w:rsid w:val="00332B59"/>
  </w:style>
  <w:style w:type="character" w:styleId="Znakapoznpodarou">
    <w:name w:val="footnote reference"/>
    <w:basedOn w:val="Standardnpsmoodstavce"/>
    <w:semiHidden/>
    <w:rsid w:val="00332B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32B59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B59"/>
    <w:rPr>
      <w:lang w:val="cs-CZ" w:eastAsia="cs-CZ" w:bidi="ar-SA"/>
    </w:rPr>
  </w:style>
  <w:style w:type="paragraph" w:styleId="Zkladntextodsazen">
    <w:name w:val="Body Text Indent"/>
    <w:basedOn w:val="Normln"/>
    <w:link w:val="ZkladntextodsazenChar"/>
    <w:unhideWhenUsed/>
    <w:rsid w:val="00332B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B59"/>
    <w:rPr>
      <w:sz w:val="24"/>
      <w:lang w:val="cs-CZ" w:eastAsia="en-US" w:bidi="ar-SA"/>
    </w:rPr>
  </w:style>
  <w:style w:type="character" w:customStyle="1" w:styleId="ff2fc0fs12fb">
    <w:name w:val="ff2 fc0 fs12 fb"/>
    <w:basedOn w:val="Standardnpsmoodstavce"/>
    <w:rsid w:val="00332B59"/>
  </w:style>
  <w:style w:type="paragraph" w:styleId="Normlnweb">
    <w:name w:val="Normal (Web)"/>
    <w:basedOn w:val="Normln"/>
    <w:semiHidden/>
    <w:unhideWhenUsed/>
    <w:rsid w:val="006A2656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table" w:styleId="Mkatabulky">
    <w:name w:val="Table Grid"/>
    <w:basedOn w:val="Normlntabulka"/>
    <w:rsid w:val="00E31B22"/>
    <w:pPr>
      <w:ind w:right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73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58402-4483-4E76-9944-097BB016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Drslavice č</vt:lpstr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Drslavice č</dc:title>
  <dc:subject/>
  <dc:creator>starosta</dc:creator>
  <cp:keywords/>
  <dc:description/>
  <cp:lastModifiedBy>Pokladni Saldorf</cp:lastModifiedBy>
  <cp:revision>2</cp:revision>
  <cp:lastPrinted>2013-06-07T06:37:00Z</cp:lastPrinted>
  <dcterms:created xsi:type="dcterms:W3CDTF">2022-12-15T07:53:00Z</dcterms:created>
  <dcterms:modified xsi:type="dcterms:W3CDTF">2022-12-15T07:53:00Z</dcterms:modified>
</cp:coreProperties>
</file>