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998" w:h="853" w:hRule="exact" w:wrap="none" w:vAnchor="page" w:hAnchor="page" w:x="1018" w:y="1123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č. 2/97</w:t>
      </w:r>
      <w:bookmarkEnd w:id="0"/>
    </w:p>
    <w:p>
      <w:pPr>
        <w:pStyle w:val="Style4"/>
        <w:framePr w:w="9998" w:h="853" w:hRule="exact" w:wrap="none" w:vAnchor="page" w:hAnchor="page" w:x="1018" w:y="1123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obecní policii v obci Lednice</w:t>
      </w:r>
      <w:bookmarkEnd w:id="1"/>
    </w:p>
    <w:p>
      <w:pPr>
        <w:pStyle w:val="Style6"/>
        <w:framePr w:w="9998" w:h="811" w:hRule="exact" w:wrap="none" w:vAnchor="page" w:hAnchor="page" w:x="1018" w:y="25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Obecní zastupitelstvo obce Lednice schválilo dne 11.9.1997 dle § 14 odst.l písm.o) zák. č. 367/1990 Sb. o obcích , ve zněni pozdějších předpisů a dle § 1 zák. ě. 553/1991 Sb., o obecní policii ve znění pozdějších předpisů, tuto obecně závaznou vyhlášku o obecní policii v Lednici.</w:t>
      </w:r>
    </w:p>
    <w:p>
      <w:pPr>
        <w:pStyle w:val="Style8"/>
        <w:framePr w:w="9998" w:h="1349" w:hRule="exact" w:wrap="none" w:vAnchor="page" w:hAnchor="page" w:x="1018" w:y="3796"/>
        <w:widowControl w:val="0"/>
        <w:keepNext w:val="0"/>
        <w:keepLines w:val="0"/>
        <w:shd w:val="clear" w:color="auto" w:fill="auto"/>
        <w:bidi w:val="0"/>
        <w:spacing w:before="0" w:after="294"/>
        <w:ind w:left="0" w:right="1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1</w:t>
      </w:r>
    </w:p>
    <w:p>
      <w:pPr>
        <w:pStyle w:val="Style6"/>
        <w:numPr>
          <w:ilvl w:val="0"/>
          <w:numId w:val="1"/>
        </w:numPr>
        <w:framePr w:w="9998" w:h="1349" w:hRule="exact" w:wrap="none" w:vAnchor="page" w:hAnchor="page" w:x="1018" w:y="3796"/>
        <w:tabs>
          <w:tab w:pos="4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zabezpečení místních záležitostí veřejného pořádku v rámci působnosti obce Lednici byla rozhodnutím Obecního zastupitelstva v Lednici zřízena Obecní policie v Lednici.</w:t>
      </w:r>
    </w:p>
    <w:p>
      <w:pPr>
        <w:pStyle w:val="Style6"/>
        <w:numPr>
          <w:ilvl w:val="0"/>
          <w:numId w:val="1"/>
        </w:numPr>
        <w:framePr w:w="9998" w:h="1349" w:hRule="exact" w:wrap="none" w:vAnchor="page" w:hAnchor="page" w:x="1018" w:y="3796"/>
        <w:tabs>
          <w:tab w:pos="44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se při své činnosti řídí zák. č. 553/1991 Sb. v platném znění a touto vyhláškou.</w:t>
      </w:r>
    </w:p>
    <w:p>
      <w:pPr>
        <w:pStyle w:val="Style10"/>
        <w:framePr w:w="9998" w:h="1056" w:hRule="exact" w:wrap="none" w:vAnchor="page" w:hAnchor="page" w:x="1018" w:y="5587"/>
        <w:widowControl w:val="0"/>
        <w:keepNext w:val="0"/>
        <w:keepLines w:val="0"/>
        <w:shd w:val="clear" w:color="auto" w:fill="auto"/>
        <w:bidi w:val="0"/>
        <w:spacing w:before="0" w:after="267"/>
        <w:ind w:left="0" w:right="1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2</w:t>
      </w:r>
    </w:p>
    <w:p>
      <w:pPr>
        <w:pStyle w:val="Style6"/>
        <w:numPr>
          <w:ilvl w:val="1"/>
          <w:numId w:val="1"/>
        </w:numPr>
        <w:framePr w:w="9998" w:h="1056" w:hRule="exact" w:wrap="none" w:vAnchor="page" w:hAnchor="page" w:x="1018" w:y="5587"/>
        <w:tabs>
          <w:tab w:pos="4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Obecni policie podléhá starostovi obce, popřípadě jeho zástupci, kterého určí obecní zastupitelstvo. 2.2. Velitele obecní policie jmenuje obecní rada.</w:t>
      </w:r>
    </w:p>
    <w:p>
      <w:pPr>
        <w:pStyle w:val="Style6"/>
        <w:framePr w:w="9998" w:h="305" w:hRule="exact" w:wrap="none" w:vAnchor="page" w:hAnchor="page" w:x="1018" w:y="7123"/>
        <w:widowControl w:val="0"/>
        <w:keepNext w:val="0"/>
        <w:keepLines w:val="0"/>
        <w:shd w:val="clear" w:color="auto" w:fill="auto"/>
        <w:bidi w:val="0"/>
        <w:jc w:val="center"/>
        <w:spacing w:before="0" w:after="0" w:line="232" w:lineRule="exact"/>
        <w:ind w:left="0" w:right="1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3</w:t>
      </w:r>
    </w:p>
    <w:p>
      <w:pPr>
        <w:pStyle w:val="Style6"/>
        <w:numPr>
          <w:ilvl w:val="0"/>
          <w:numId w:val="3"/>
        </w:numPr>
        <w:framePr w:w="9998" w:h="4396" w:hRule="exact" w:wrap="none" w:vAnchor="page" w:hAnchor="page" w:x="1018" w:y="7627"/>
        <w:tabs>
          <w:tab w:pos="44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Příslušníci obecní policie se nazývají strážníci.</w:t>
      </w:r>
    </w:p>
    <w:p>
      <w:pPr>
        <w:pStyle w:val="Style6"/>
        <w:numPr>
          <w:ilvl w:val="0"/>
          <w:numId w:val="3"/>
        </w:numPr>
        <w:framePr w:w="9998" w:h="4396" w:hRule="exact" w:wrap="none" w:vAnchor="page" w:hAnchor="page" w:x="1018" w:y="7627"/>
        <w:tabs>
          <w:tab w:pos="4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Každý občan má právo při řešení záležitostí veřejného pořádku obracet se na strážníky s žádostí o pomoc. Strážnici jsou povinni v rozsahu svých povinností, daných zákonem o obecní policii požadovanou pomoc poskytnout.</w:t>
      </w:r>
    </w:p>
    <w:p>
      <w:pPr>
        <w:pStyle w:val="Style6"/>
        <w:framePr w:w="9998" w:h="4396" w:hRule="exact" w:wrap="none" w:vAnchor="page" w:hAnchor="page" w:x="1018" w:y="7627"/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3.3. Při zabezpečování záležitostí veřejného pořádku strážníci zejména :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dohlížejí na dodržování obecně závazných předpisů o ochraně veřejného pořádku,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přispívají k ochraně bezpečnosti osob a majetku,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dohlížejí na dodržování pravidel občanského soužití,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upozorňují fyzické a právnické osoby na zjištěné nedostatky a podle konkrétní situace činí opatření k jejich odstranění,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odhalují přestupky,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ukládají a vybírají v blokovém řízení pokuty za přestupky proti bezpečnosti a plynulosti silničního provozu spáchané neuposlechnutím zá</w:t>
      </w:r>
      <w:r>
        <w:rPr>
          <w:rStyle w:val="CharStyle12"/>
        </w:rPr>
        <w:t>k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</w:t>
      </w:r>
      <w:r>
        <w:rPr>
          <w:rStyle w:val="CharStyle12"/>
        </w:rPr>
        <w:t>z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u, který vyplývá z místní úpravy silničního provozu a za přestupky spáchané stáním vozidla, kde to není dovoleno,</w:t>
      </w:r>
    </w:p>
    <w:p>
      <w:pPr>
        <w:pStyle w:val="Style6"/>
        <w:numPr>
          <w:ilvl w:val="0"/>
          <w:numId w:val="5"/>
        </w:numPr>
        <w:framePr w:w="9998" w:h="4396" w:hRule="exact" w:wrap="none" w:vAnchor="page" w:hAnchor="page" w:x="1018" w:y="7627"/>
        <w:tabs>
          <w:tab w:pos="2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rozsahu stanoveném zákonem o obecní policii ukládají a vybírají v blokovém řízení pokuty za tyto přestupky podle zák.č. 200/1990 Sb. o přestupcích :</w:t>
      </w:r>
    </w:p>
    <w:p>
      <w:pPr>
        <w:pStyle w:val="Style6"/>
        <w:framePr w:w="9998" w:h="4396" w:hRule="exact" w:wrap="none" w:vAnchor="page" w:hAnchor="page" w:x="1018" w:y="7627"/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7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a to §§ 30 odst. 1 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pis.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a) a b), 47, 48, 49 odst. 1 písm. b) a d), 50.</w:t>
      </w:r>
    </w:p>
    <w:p>
      <w:pPr>
        <w:pStyle w:val="Style6"/>
        <w:framePr w:w="9998" w:h="3571" w:hRule="exact" w:wrap="none" w:vAnchor="page" w:hAnchor="page" w:x="1018" w:y="12479"/>
        <w:widowControl w:val="0"/>
        <w:keepNext w:val="0"/>
        <w:keepLines w:val="0"/>
        <w:shd w:val="clear" w:color="auto" w:fill="auto"/>
        <w:bidi w:val="0"/>
        <w:jc w:val="center"/>
        <w:spacing w:before="0" w:after="258" w:line="232" w:lineRule="exact"/>
        <w:ind w:left="0" w:right="1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4</w:t>
      </w:r>
    </w:p>
    <w:p>
      <w:pPr>
        <w:pStyle w:val="Style6"/>
        <w:numPr>
          <w:ilvl w:val="0"/>
          <w:numId w:val="7"/>
        </w:numPr>
        <w:framePr w:w="9998" w:h="3571" w:hRule="exact" w:wrap="none" w:vAnchor="page" w:hAnchor="page" w:x="1018" w:y="12479"/>
        <w:tabs>
          <w:tab w:pos="4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Strážník prokazuje svoji příslušnost k obecní policie služebním stejnokrojem s odznakem obecní policie, průkazem příslušníka obecní policie a identifikačním číslem.</w:t>
      </w:r>
    </w:p>
    <w:p>
      <w:pPr>
        <w:pStyle w:val="Style6"/>
        <w:numPr>
          <w:ilvl w:val="0"/>
          <w:numId w:val="7"/>
        </w:numPr>
        <w:framePr w:w="9998" w:h="3571" w:hRule="exact" w:wrap="none" w:vAnchor="page" w:hAnchor="page" w:x="1018" w:y="12479"/>
        <w:tabs>
          <w:tab w:pos="4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Služební stejnokroj sestává z :</w:t>
      </w:r>
    </w:p>
    <w:p>
      <w:pPr>
        <w:pStyle w:val="Style6"/>
        <w:numPr>
          <w:ilvl w:val="0"/>
          <w:numId w:val="5"/>
        </w:numPr>
        <w:framePr w:w="9998" w:h="3571" w:hRule="exact" w:wrap="none" w:vAnchor="page" w:hAnchor="page" w:x="1018" w:y="1247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kalhot , bot a opasku, vše v černé barvě</w:t>
      </w:r>
    </w:p>
    <w:p>
      <w:pPr>
        <w:pStyle w:val="Style6"/>
        <w:numPr>
          <w:ilvl w:val="0"/>
          <w:numId w:val="5"/>
        </w:numPr>
        <w:framePr w:w="9998" w:h="3571" w:hRule="exact" w:wrap="none" w:vAnchor="page" w:hAnchor="page" w:x="1018" w:y="1247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košile s dlouhým nebo krátkým rukávem světlemodré barvy,</w:t>
      </w:r>
    </w:p>
    <w:p>
      <w:pPr>
        <w:pStyle w:val="Style6"/>
        <w:numPr>
          <w:ilvl w:val="0"/>
          <w:numId w:val="5"/>
        </w:numPr>
        <w:framePr w:w="9998" w:h="3571" w:hRule="exact" w:wrap="none" w:vAnchor="page" w:hAnchor="page" w:x="1018" w:y="1247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čepice černé barvy.</w:t>
      </w:r>
    </w:p>
    <w:p>
      <w:pPr>
        <w:pStyle w:val="Style6"/>
        <w:framePr w:w="9998" w:h="3571" w:hRule="exact" w:wrap="none" w:vAnchor="page" w:hAnchor="page" w:x="1018" w:y="12479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vybavení strážníka dále patří:</w:t>
      </w:r>
    </w:p>
    <w:p>
      <w:pPr>
        <w:pStyle w:val="Style6"/>
        <w:numPr>
          <w:ilvl w:val="0"/>
          <w:numId w:val="5"/>
        </w:numPr>
        <w:framePr w:w="9998" w:h="3571" w:hRule="exact" w:wrap="none" w:vAnchor="page" w:hAnchor="page" w:x="1018" w:y="1247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pistole, distanční tyč, pouta, slzotvorný prostředek, vysílačka, příp. pracovní oděv.</w:t>
      </w:r>
    </w:p>
    <w:p>
      <w:pPr>
        <w:pStyle w:val="Style6"/>
        <w:framePr w:w="9998" w:h="3571" w:hRule="exact" w:wrap="none" w:vAnchor="page" w:hAnchor="page" w:x="1018" w:y="1247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Pistole je služební zbrani, kterou vlastní a přechovává obec Lednice na základě zbrojního oprávnění dle § 53 odst. 21 písm. f zák. č. 285/95 Sb. Obec Lednice je povinna zajistit nošení a držení zbraně prostřednictvím fyzické osoby, která je k ní v pracovním poměru a vlastní zbrojní průkaz skupiny E, těmto podmínkám musí vyhovovat všichni strážníci obecní policie.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="9936" w:h="310" w:hRule="exact" w:wrap="none" w:vAnchor="page" w:hAnchor="page" w:x="1049" w:y="1540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5</w:t>
      </w:r>
    </w:p>
    <w:p>
      <w:pPr>
        <w:pStyle w:val="Style6"/>
        <w:numPr>
          <w:ilvl w:val="0"/>
          <w:numId w:val="9"/>
        </w:numPr>
        <w:framePr w:w="9936" w:h="9279" w:hRule="exact" w:wrap="none" w:vAnchor="page" w:hAnchor="page" w:x="1049" w:y="2029"/>
        <w:tabs>
          <w:tab w:pos="4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18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Strážník je oprávněn při plnění svých úkolů : a/ požadovat prokázání totožnosti jde - li o osobu :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vůči které provádí úkon k plnění úkolů obecní policie,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podezřelou ze spáchání trestného činu nebo přestupku či jiného správního deliktu,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 níž bude třeba požadovat vysvětlení,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18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která odpovídá popisu osoby hledané policií, b/ předvést na policii osobu :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podezřelou ze spáchám přestupku, neprokáže - li osoba hodnověrně svou totožnost a věc nelze vyřídit na místě v blokovém řízení,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 které se při zjišťováni její totožnosti prokáže, že je osobou hledanou policií, jakož i osobu, která odpovídá popisu osoby hledané policií, neprokáže - li tato osoba hodnověrně svoji totožnost,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žádost příslušného orgánu obce podle správního řádu.</w:t>
      </w:r>
    </w:p>
    <w:p>
      <w:pPr>
        <w:pStyle w:val="Style6"/>
        <w:framePr w:w="9936" w:h="9279" w:hRule="exact" w:wrap="none" w:vAnchor="page" w:hAnchor="page" w:x="1049" w:y="20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c/přesvědčit se, zda osoba, kterou předvádí nebo omezuje na osobní svobodě, nemá u sebe zbraň, kterou by mohla ohrozit svůj život nebo zdraví anebo život a zdraví jiných osob a odebrat ji,</w:t>
      </w:r>
    </w:p>
    <w:p>
      <w:pPr>
        <w:pStyle w:val="Style6"/>
        <w:framePr w:w="9936" w:h="9279" w:hRule="exact" w:wrap="none" w:vAnchor="page" w:hAnchor="page" w:x="1049" w:y="20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d/přikázat každému, aby na nezbytně nutnou dobu nevstupoval na určená místa nebo se na nich nezdržoval, e/ otevřít byt nebo jiný uzavřený prostor, vstoupit do něho a provést v souladu s tímto zákonem zákroky, úkony nebo jiná opatření k odvrácení bezprostředního nebezpečí, je - li důvodná obava, že je ohrožen život, zdraví osoby nebo hrozí - li větší škoda na majetku,</w:t>
      </w:r>
    </w:p>
    <w:p>
      <w:pPr>
        <w:pStyle w:val="Style6"/>
        <w:framePr w:w="9936" w:h="9279" w:hRule="exact" w:wrap="none" w:vAnchor="page" w:hAnchor="page" w:x="1049" w:y="20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f/ po předchozí marné výzvě k vydání věci tuto věc odejmout, jestliže lze mít důvodně za to, že v řízení o přestupku může být vysloveno její propadnutí nebo může být zabrána, g/ použít technických prostředků k zabránění odjezdu vozidla: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které bylo ponecháno na místě zakázaném nebo stojí - li na chodníku, kde to není povoleno,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 -li vozidlem proveden neoprávněný zábor veřejného prostranství a řidič se v blízkosti vozidla nezdržuje. Přiložení a odstranění technických prostředků k zabránění odjezdu vozidla se provádí na náklady osoby, která vozidlo na místě ponechala.</w:t>
      </w:r>
    </w:p>
    <w:p>
      <w:pPr>
        <w:pStyle w:val="Style6"/>
        <w:framePr w:w="9936" w:h="9279" w:hRule="exact" w:wrap="none" w:vAnchor="page" w:hAnchor="page" w:x="1049" w:y="2029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h/ zastavit vozidlo, jehož řidič spáchal přestupek proti bezpečnosti a plynulosti silničního provozu, </w:t>
      </w:r>
      <w:r>
        <w:rPr>
          <w:rStyle w:val="CharStyle15"/>
        </w:rPr>
        <w:t>zákazu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vjezdu do pěší zóny, zákazu zastavení a zá</w:t>
      </w:r>
      <w:r>
        <w:rPr>
          <w:rStyle w:val="CharStyle12"/>
        </w:rPr>
        <w:t>k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azu stání. </w:t>
      </w:r>
      <w:r>
        <w:rPr>
          <w:rStyle w:val="CharStyle16"/>
        </w:rPr>
        <w:t xml:space="preserve">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takových případech postupuje str</w:t>
      </w:r>
      <w:r>
        <w:rPr>
          <w:rStyle w:val="CharStyle15"/>
        </w:rPr>
        <w:t>ážník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obdobně jako </w:t>
      </w:r>
      <w:r>
        <w:rPr>
          <w:rStyle w:val="CharStyle16"/>
        </w:rPr>
        <w:t>přísl</w:t>
      </w:r>
      <w:r>
        <w:rPr>
          <w:rStyle w:val="CharStyle17"/>
        </w:rPr>
        <w:t xml:space="preserve">ušník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policie,</w:t>
      </w:r>
    </w:p>
    <w:p>
      <w:pPr>
        <w:pStyle w:val="Style6"/>
        <w:framePr w:w="9936" w:h="9279" w:hRule="exact" w:wrap="none" w:vAnchor="page" w:hAnchor="page" w:x="1049" w:y="2029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i/vstupovat v živnostenských provozovnách v prodejní nebo provozní době do všech prostor určených pro zákazníky</w:t>
      </w:r>
    </w:p>
    <w:p>
      <w:pPr>
        <w:pStyle w:val="Style6"/>
        <w:framePr w:w="9936" w:h="9279" w:hRule="exact" w:wrap="none" w:vAnchor="page" w:hAnchor="page" w:x="1049" w:y="2029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 / donucovací prostředky k ochraně bezpečnosti jiné osoby nebo své vlastní nebo majetku, k zabránění výtržnosti, rvačce nebo jinému jednání, jímž je vážně narušován veřejný pořádek,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použít v uvedených případech namísto nebo vedle donucovacích prostředků psa, k/ použít služební zbraň: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podmínek nutné obrany nebo krajní nouze,</w:t>
      </w:r>
    </w:p>
    <w:p>
      <w:pPr>
        <w:pStyle w:val="Style6"/>
        <w:numPr>
          <w:ilvl w:val="0"/>
          <w:numId w:val="5"/>
        </w:numPr>
        <w:framePr w:w="9936" w:h="9279" w:hRule="exact" w:wrap="none" w:vAnchor="page" w:hAnchor="page" w:x="1049" w:y="2029"/>
        <w:tabs>
          <w:tab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aby zamezil útěku nebezpečného pachatele, jehož nemůže jiným způsobem zadržet.</w:t>
      </w:r>
    </w:p>
    <w:p>
      <w:pPr>
        <w:pStyle w:val="Style18"/>
        <w:framePr w:wrap="none" w:vAnchor="page" w:hAnchor="page" w:x="1049" w:y="114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6</w:t>
      </w:r>
    </w:p>
    <w:p>
      <w:pPr>
        <w:pStyle w:val="Style13"/>
        <w:numPr>
          <w:ilvl w:val="0"/>
          <w:numId w:val="11"/>
        </w:numPr>
        <w:framePr w:wrap="none" w:vAnchor="page" w:hAnchor="page" w:x="1049" w:y="11995"/>
        <w:tabs>
          <w:tab w:pos="454" w:val="left"/>
          <w:tab w:leader="dot" w:pos="39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nabývá účinnosti dnem</w:t>
        <w:tab/>
        <w:t>28.9.1997.</w:t>
      </w:r>
    </w:p>
    <w:p>
      <w:pPr>
        <w:framePr w:wrap="none" w:vAnchor="page" w:hAnchor="page" w:x="953" w:y="1243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03pt;height:41pt;">
            <v:imagedata r:id="rId5" r:href="rId6"/>
          </v:shape>
        </w:pict>
      </w:r>
    </w:p>
    <w:p>
      <w:pPr>
        <w:pStyle w:val="Style20"/>
        <w:framePr w:wrap="none" w:vAnchor="page" w:hAnchor="page" w:x="6560" w:y="130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RNDr. Libor Kabát</w:t>
      </w:r>
    </w:p>
    <w:p>
      <w:pPr>
        <w:framePr w:wrap="none" w:vAnchor="page" w:hAnchor="page" w:x="565" w:y="13300"/>
        <w:widowControl w:val="0"/>
        <w:rPr>
          <w:sz w:val="2"/>
          <w:szCs w:val="2"/>
        </w:rPr>
      </w:pPr>
      <w:r>
        <w:pict>
          <v:shape id="_x0000_s1027" type="#_x0000_t75" style="width:405pt;height:112pt;">
            <v:imagedata r:id="rId7" r:href="rId8"/>
          </v:shape>
        </w:pict>
      </w:r>
    </w:p>
    <w:p>
      <w:pPr>
        <w:pStyle w:val="Style20"/>
        <w:framePr w:wrap="none" w:vAnchor="page" w:hAnchor="page" w:x="1035" w:y="155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Sňato : 28.9.1997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4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5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6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38"/>
      <w:szCs w:val="38"/>
    </w:rPr>
  </w:style>
  <w:style w:type="character" w:customStyle="1" w:styleId="CharStyle5">
    <w:name w:val="Heading #2|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7">
    <w:name w:val="Body text|2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9">
    <w:name w:val="Body text|3_"/>
    <w:basedOn w:val="DefaultParagraphFont"/>
    <w:link w:val="Style8"/>
    <w:rPr>
      <w:b/>
      <w:bCs/>
      <w:i w:val="0"/>
      <w:iCs w:val="0"/>
      <w:u w:val="none"/>
      <w:strike w:val="0"/>
      <w:smallCaps w:val="0"/>
      <w:sz w:val="12"/>
      <w:szCs w:val="12"/>
    </w:rPr>
  </w:style>
  <w:style w:type="character" w:customStyle="1" w:styleId="CharStyle11">
    <w:name w:val="Body text|4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2">
    <w:name w:val="Body text|2"/>
    <w:semiHidden/>
    <w:unhideWhenUsed/>
    <w:basedOn w:val="CharStyle7"/>
    <w:rPr>
      <w:lang w:val="cs-CZ" w:eastAsia="cs-CZ" w:bidi="cs-CZ"/>
      <w:strike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Body text|5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5">
    <w:name w:val="Body text|2"/>
    <w:semiHidden/>
    <w:unhideWhenUsed/>
    <w:basedOn w:val="CharStyle7"/>
    <w:rPr>
      <w:lang w:val="cs-CZ" w:eastAsia="cs-CZ" w:bidi="cs-CZ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Body text|2 + 8.5 pt,Bold"/>
    <w:semiHidden/>
    <w:unhideWhenUsed/>
    <w:basedOn w:val="CharStyle7"/>
    <w:rPr>
      <w:lang w:val="cs-CZ" w:eastAsia="cs-CZ" w:bidi="cs-CZ"/>
      <w:b/>
      <w:bC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Body text|2 + 8.5 pt,Bold"/>
    <w:semiHidden/>
    <w:unhideWhenUsed/>
    <w:basedOn w:val="CharStyle7"/>
    <w:rPr>
      <w:lang w:val="cs-CZ" w:eastAsia="cs-CZ" w:bidi="cs-CZ"/>
      <w:b/>
      <w:bCs/>
      <w:u w:val="single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Body text|6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1">
    <w:name w:val="Picture caption|1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2">
    <w:name w:val="Heading #1|1"/>
    <w:basedOn w:val="Normal"/>
    <w:link w:val="CharStyle3"/>
    <w:qFormat/>
    <w:pPr>
      <w:widowControl w:val="0"/>
      <w:shd w:val="clear" w:color="auto" w:fill="FFFFFF"/>
      <w:jc w:val="center"/>
      <w:outlineLvl w:val="0"/>
      <w:spacing w:line="42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</w:rPr>
  </w:style>
  <w:style w:type="paragraph" w:customStyle="1" w:styleId="Style4">
    <w:name w:val="Heading #2|1"/>
    <w:basedOn w:val="Normal"/>
    <w:link w:val="CharStyle5"/>
    <w:qFormat/>
    <w:pPr>
      <w:widowControl w:val="0"/>
      <w:shd w:val="clear" w:color="auto" w:fill="FFFFFF"/>
      <w:jc w:val="center"/>
      <w:outlineLvl w:val="1"/>
      <w:spacing w:after="540" w:line="354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</w:rPr>
  </w:style>
  <w:style w:type="paragraph" w:customStyle="1" w:styleId="Style6">
    <w:name w:val="Body text|2"/>
    <w:basedOn w:val="Normal"/>
    <w:link w:val="CharStyle7"/>
    <w:qFormat/>
    <w:pPr>
      <w:widowControl w:val="0"/>
      <w:shd w:val="clear" w:color="auto" w:fill="FFFFFF"/>
      <w:spacing w:before="540" w:after="540" w:line="245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8">
    <w:name w:val="Body text|3"/>
    <w:basedOn w:val="Normal"/>
    <w:link w:val="CharStyle9"/>
    <w:pPr>
      <w:widowControl w:val="0"/>
      <w:shd w:val="clear" w:color="auto" w:fill="FFFFFF"/>
      <w:jc w:val="center"/>
      <w:spacing w:before="540" w:after="380" w:line="132" w:lineRule="exact"/>
    </w:pPr>
    <w:rPr>
      <w:b/>
      <w:bCs/>
      <w:i w:val="0"/>
      <w:iCs w:val="0"/>
      <w:u w:val="none"/>
      <w:strike w:val="0"/>
      <w:smallCaps w:val="0"/>
      <w:sz w:val="12"/>
      <w:szCs w:val="12"/>
    </w:rPr>
  </w:style>
  <w:style w:type="paragraph" w:customStyle="1" w:styleId="Style10">
    <w:name w:val="Body text|4"/>
    <w:basedOn w:val="Normal"/>
    <w:link w:val="CharStyle11"/>
    <w:pPr>
      <w:widowControl w:val="0"/>
      <w:shd w:val="clear" w:color="auto" w:fill="FFFFFF"/>
      <w:jc w:val="center"/>
      <w:spacing w:before="540" w:after="26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3">
    <w:name w:val="Body text|5"/>
    <w:basedOn w:val="Normal"/>
    <w:link w:val="CharStyle14"/>
    <w:pPr>
      <w:widowControl w:val="0"/>
      <w:shd w:val="clear" w:color="auto" w:fill="FFFFFF"/>
      <w:jc w:val="center"/>
      <w:spacing w:after="260" w:line="232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18">
    <w:name w:val="Body text|6"/>
    <w:basedOn w:val="Normal"/>
    <w:link w:val="CharStyle19"/>
    <w:pPr>
      <w:widowControl w:val="0"/>
      <w:shd w:val="clear" w:color="auto" w:fill="FFFFFF"/>
      <w:spacing w:before="260" w:after="26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0">
    <w:name w:val="Picture caption|1"/>
    <w:basedOn w:val="Normal"/>
    <w:link w:val="CharStyle21"/>
    <w:qFormat/>
    <w:pPr>
      <w:widowControl w:val="0"/>
      <w:shd w:val="clear" w:color="auto" w:fill="FFFFFF"/>
      <w:spacing w:line="232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00206B10EE07240516095900</dc:title>
  <dc:subject/>
  <dc:creator/>
  <cp:keywords/>
</cp:coreProperties>
</file>