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56F7B" w14:textId="77777777" w:rsidR="002A3193" w:rsidRDefault="002A3193" w:rsidP="008D39F0">
      <w:pPr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>¨</w:t>
      </w:r>
    </w:p>
    <w:p w14:paraId="57026559" w14:textId="77777777" w:rsidR="008D39F0" w:rsidRPr="003209E9" w:rsidRDefault="00DB17C3" w:rsidP="008D39F0">
      <w:pPr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>M Ě S T O   V E J P R T Y</w:t>
      </w:r>
    </w:p>
    <w:p w14:paraId="11F6F2DC" w14:textId="77777777" w:rsidR="008D39F0" w:rsidRDefault="008D39F0" w:rsidP="008D39F0">
      <w:pPr>
        <w:jc w:val="center"/>
        <w:rPr>
          <w:b/>
          <w:sz w:val="20"/>
        </w:rPr>
      </w:pPr>
    </w:p>
    <w:p w14:paraId="49CF9F23" w14:textId="77777777" w:rsidR="008D39F0" w:rsidRPr="007913A8" w:rsidRDefault="008D39F0" w:rsidP="008D39F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54410A">
        <w:rPr>
          <w:b/>
          <w:sz w:val="32"/>
        </w:rPr>
        <w:t>MĚSTA VEJPRTY</w:t>
      </w:r>
    </w:p>
    <w:p w14:paraId="3D18EAEA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F8EDBE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Obecně závazná vyhláška </w:t>
      </w:r>
    </w:p>
    <w:p w14:paraId="0BC590F5" w14:textId="77777777"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3556AF17" w14:textId="77777777"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>o stanovení koeficientů pro výpočet daně z nemovitých věcí</w:t>
      </w:r>
    </w:p>
    <w:p w14:paraId="5987E603" w14:textId="77777777" w:rsidR="000429CE" w:rsidRPr="00C2482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4D8FE711" w14:textId="030F74A3" w:rsidR="00C2482E" w:rsidRPr="00C2482E" w:rsidRDefault="00C2482E" w:rsidP="00C2482E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</w:t>
      </w:r>
      <w:r w:rsidR="0054410A">
        <w:rPr>
          <w:i/>
          <w:color w:val="000000"/>
          <w:sz w:val="24"/>
          <w:szCs w:val="24"/>
        </w:rPr>
        <w:t>města Vejprty</w:t>
      </w:r>
      <w:r w:rsidRPr="00C2482E">
        <w:rPr>
          <w:i/>
          <w:color w:val="000000"/>
          <w:sz w:val="24"/>
          <w:szCs w:val="24"/>
        </w:rPr>
        <w:t xml:space="preserve"> se </w:t>
      </w:r>
      <w:r w:rsidRPr="00B473F9">
        <w:rPr>
          <w:i/>
          <w:color w:val="000000"/>
          <w:sz w:val="24"/>
          <w:szCs w:val="24"/>
        </w:rPr>
        <w:t xml:space="preserve">usneslo dne </w:t>
      </w:r>
      <w:r w:rsidR="00D118F0">
        <w:rPr>
          <w:i/>
          <w:color w:val="000000"/>
          <w:sz w:val="24"/>
          <w:szCs w:val="24"/>
        </w:rPr>
        <w:t>28. června</w:t>
      </w:r>
      <w:r w:rsidRPr="00B473F9">
        <w:rPr>
          <w:i/>
          <w:color w:val="000000"/>
          <w:sz w:val="24"/>
          <w:szCs w:val="24"/>
        </w:rPr>
        <w:t xml:space="preserve"> 202</w:t>
      </w:r>
      <w:r w:rsidR="00242F11" w:rsidRPr="00B473F9">
        <w:rPr>
          <w:i/>
          <w:color w:val="000000"/>
          <w:sz w:val="24"/>
          <w:szCs w:val="24"/>
        </w:rPr>
        <w:t>3</w:t>
      </w:r>
      <w:r w:rsidRPr="00B473F9">
        <w:rPr>
          <w:i/>
          <w:color w:val="000000"/>
          <w:sz w:val="24"/>
          <w:szCs w:val="24"/>
        </w:rPr>
        <w:t xml:space="preserve"> usnesením</w:t>
      </w:r>
      <w:r w:rsidRPr="00C2482E">
        <w:rPr>
          <w:i/>
          <w:color w:val="000000"/>
          <w:sz w:val="24"/>
          <w:szCs w:val="24"/>
        </w:rPr>
        <w:t xml:space="preserve"> č</w:t>
      </w:r>
      <w:r w:rsidR="00E06C36">
        <w:rPr>
          <w:i/>
          <w:color w:val="000000"/>
          <w:sz w:val="24"/>
          <w:szCs w:val="24"/>
        </w:rPr>
        <w:t>.</w:t>
      </w:r>
      <w:r w:rsidR="00B473F9">
        <w:rPr>
          <w:i/>
          <w:color w:val="000000"/>
          <w:sz w:val="24"/>
          <w:szCs w:val="24"/>
        </w:rPr>
        <w:t> </w:t>
      </w:r>
      <w:r w:rsidR="00D118F0">
        <w:rPr>
          <w:i/>
          <w:color w:val="000000"/>
          <w:sz w:val="24"/>
          <w:szCs w:val="24"/>
        </w:rPr>
        <w:t>57/23</w:t>
      </w:r>
      <w:r>
        <w:rPr>
          <w:i/>
          <w:color w:val="000000"/>
          <w:sz w:val="24"/>
          <w:szCs w:val="24"/>
        </w:rPr>
        <w:t xml:space="preserve"> 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 xml:space="preserve">ustanovení </w:t>
      </w:r>
      <w:r>
        <w:rPr>
          <w:i/>
          <w:color w:val="auto"/>
          <w:sz w:val="24"/>
          <w:szCs w:val="24"/>
        </w:rPr>
        <w:t>§ 6 odst. 4 písm. b)</w:t>
      </w:r>
      <w:r w:rsidR="00E06C36">
        <w:rPr>
          <w:i/>
          <w:color w:val="auto"/>
          <w:sz w:val="24"/>
          <w:szCs w:val="24"/>
        </w:rPr>
        <w:t>,</w:t>
      </w:r>
      <w:r>
        <w:rPr>
          <w:i/>
          <w:color w:val="auto"/>
          <w:sz w:val="24"/>
          <w:szCs w:val="24"/>
        </w:rPr>
        <w:t xml:space="preserve"> </w:t>
      </w:r>
      <w:r w:rsidRPr="00C2482E">
        <w:rPr>
          <w:i/>
          <w:color w:val="auto"/>
          <w:sz w:val="24"/>
          <w:szCs w:val="24"/>
        </w:rPr>
        <w:t>§ 11 odst. 3 písm. </w:t>
      </w:r>
      <w:r w:rsidR="00E06C36">
        <w:rPr>
          <w:i/>
          <w:color w:val="auto"/>
          <w:sz w:val="24"/>
          <w:szCs w:val="24"/>
        </w:rPr>
        <w:t xml:space="preserve">a), </w:t>
      </w:r>
      <w:r w:rsidRPr="00C2482E">
        <w:rPr>
          <w:i/>
          <w:color w:val="auto"/>
          <w:sz w:val="24"/>
          <w:szCs w:val="24"/>
        </w:rPr>
        <w:t>b)</w:t>
      </w:r>
      <w:r w:rsidR="00E06C36">
        <w:rPr>
          <w:i/>
          <w:color w:val="auto"/>
          <w:sz w:val="24"/>
          <w:szCs w:val="24"/>
        </w:rPr>
        <w:t xml:space="preserve"> a § 12</w:t>
      </w:r>
      <w:r w:rsidRPr="00C2482E">
        <w:rPr>
          <w:i/>
          <w:color w:val="auto"/>
          <w:sz w:val="24"/>
          <w:szCs w:val="24"/>
        </w:rPr>
        <w:t xml:space="preserve"> zákona č.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338/1992 Sb., o dani z nemovitých věcí, ve znění pozdějších předpisů (dále jen „zákon o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 xml:space="preserve">dani z nemovitých věcí“), </w:t>
      </w:r>
      <w:r w:rsidRPr="00C2482E"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C2482E">
        <w:rPr>
          <w:color w:val="000000"/>
        </w:rPr>
        <w:t> </w:t>
      </w:r>
      <w:r w:rsidRPr="00C2482E"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24A0592F" w14:textId="77777777" w:rsidR="006A447D" w:rsidRDefault="006A447D" w:rsidP="00F656ED">
      <w:pPr>
        <w:autoSpaceDE w:val="0"/>
        <w:autoSpaceDN w:val="0"/>
        <w:adjustRightInd w:val="0"/>
        <w:rPr>
          <w:sz w:val="20"/>
        </w:rPr>
      </w:pPr>
    </w:p>
    <w:p w14:paraId="368A2A08" w14:textId="77777777" w:rsidR="00C2482E" w:rsidRPr="00C2482E" w:rsidRDefault="00C2482E" w:rsidP="00C2482E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14:paraId="6D7B3318" w14:textId="77777777" w:rsidR="00C2482E" w:rsidRPr="00C2482E" w:rsidRDefault="00C2482E" w:rsidP="00C2482E">
      <w:pPr>
        <w:jc w:val="center"/>
        <w:rPr>
          <w:b/>
        </w:rPr>
      </w:pPr>
      <w:r w:rsidRPr="00C2482E">
        <w:rPr>
          <w:b/>
        </w:rPr>
        <w:t>Koeficient – daň z pozemků</w:t>
      </w:r>
    </w:p>
    <w:p w14:paraId="2A6416C8" w14:textId="77777777" w:rsidR="00C2482E" w:rsidRPr="00C2482E" w:rsidRDefault="00C2482E" w:rsidP="00C2482E">
      <w:pPr>
        <w:jc w:val="center"/>
        <w:rPr>
          <w:sz w:val="20"/>
        </w:rPr>
      </w:pPr>
    </w:p>
    <w:p w14:paraId="5CCAC242" w14:textId="77777777" w:rsidR="00C2482E" w:rsidRPr="00C2482E" w:rsidRDefault="00C2482E" w:rsidP="00C2482E">
      <w:pPr>
        <w:jc w:val="both"/>
      </w:pPr>
      <w:r w:rsidRPr="00C2482E">
        <w:t xml:space="preserve">Pro výpočet sazby daně z pozemků u stavebních pozemků uvedených v § 6 odst. 2 písm. b) zákona o dani z nemovitých věcí se stanoví dle § 6 odst. 4 písm. b) zákona o dani z nemovitých věcí pro všechny jednotlivé části </w:t>
      </w:r>
      <w:r w:rsidR="0054410A">
        <w:t>města</w:t>
      </w:r>
      <w:r w:rsidRPr="00C2482E">
        <w:t xml:space="preserve"> koeficient ve výši </w:t>
      </w:r>
      <w:r>
        <w:rPr>
          <w:b/>
          <w:sz w:val="28"/>
          <w:szCs w:val="28"/>
        </w:rPr>
        <w:t>1,4</w:t>
      </w:r>
      <w:r w:rsidRPr="00C2482E">
        <w:t>.</w:t>
      </w:r>
    </w:p>
    <w:p w14:paraId="698B4261" w14:textId="77777777" w:rsidR="00C2482E" w:rsidRPr="00C2482E" w:rsidRDefault="00C2482E" w:rsidP="00C2482E">
      <w:pPr>
        <w:adjustRightInd w:val="0"/>
        <w:jc w:val="center"/>
        <w:rPr>
          <w:b/>
          <w:color w:val="000000"/>
          <w:sz w:val="20"/>
        </w:rPr>
      </w:pPr>
    </w:p>
    <w:p w14:paraId="1E7E6C5D" w14:textId="77777777" w:rsidR="00C2482E" w:rsidRPr="00C2482E" w:rsidRDefault="00C2482E" w:rsidP="00C2482E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2</w:t>
      </w:r>
    </w:p>
    <w:p w14:paraId="730FFF8D" w14:textId="77777777" w:rsidR="00C2482E" w:rsidRDefault="00C2482E" w:rsidP="00C2482E">
      <w:pPr>
        <w:jc w:val="center"/>
        <w:rPr>
          <w:b/>
        </w:rPr>
      </w:pPr>
      <w:r w:rsidRPr="00C2482E">
        <w:rPr>
          <w:b/>
        </w:rPr>
        <w:t>Koeficient – daň ze staveb a jednotek</w:t>
      </w:r>
    </w:p>
    <w:p w14:paraId="47CBC746" w14:textId="77777777" w:rsidR="00B17182" w:rsidRDefault="00B17182" w:rsidP="00855478">
      <w:pPr>
        <w:rPr>
          <w:b/>
        </w:rPr>
      </w:pPr>
    </w:p>
    <w:p w14:paraId="6FA8966D" w14:textId="77777777" w:rsidR="00855478" w:rsidRPr="009B106F" w:rsidRDefault="00855478" w:rsidP="00855478">
      <w:pPr>
        <w:numPr>
          <w:ilvl w:val="0"/>
          <w:numId w:val="20"/>
        </w:numPr>
        <w:ind w:left="357" w:hanging="357"/>
        <w:jc w:val="both"/>
      </w:pPr>
      <w:r w:rsidRPr="00255809">
        <w:t xml:space="preserve">Pro výpočet sazby daně ze staveb a jednotek u </w:t>
      </w:r>
      <w:r>
        <w:t xml:space="preserve">zdanitelných </w:t>
      </w:r>
      <w:r w:rsidRPr="00255809">
        <w:t>staveb a</w:t>
      </w:r>
      <w:r>
        <w:t xml:space="preserve"> zdanitelných</w:t>
      </w:r>
      <w:r w:rsidRPr="00255809">
        <w:t xml:space="preserve"> jednotek uvedených v § 11 odst. 1 písmeno a)</w:t>
      </w:r>
      <w:r w:rsidRPr="009B106F">
        <w:rPr>
          <w:rStyle w:val="Znakapoznpodarou"/>
        </w:rPr>
        <w:footnoteReference w:id="1"/>
      </w:r>
      <w:r w:rsidRPr="009B106F">
        <w:rPr>
          <w:rFonts w:ascii="Arial" w:hAnsi="Arial" w:cs="Arial"/>
          <w:vertAlign w:val="superscript"/>
        </w:rPr>
        <w:t>)</w:t>
      </w:r>
      <w:r w:rsidRPr="00255809">
        <w:t xml:space="preserve"> a f</w:t>
      </w:r>
      <w:r w:rsidRPr="009B106F">
        <w:t>)</w:t>
      </w:r>
      <w:r w:rsidRPr="009B106F">
        <w:rPr>
          <w:rStyle w:val="Znakapoznpodarou"/>
        </w:rPr>
        <w:footnoteReference w:id="2"/>
      </w:r>
      <w:r w:rsidRPr="009B106F">
        <w:rPr>
          <w:rFonts w:ascii="Arial" w:hAnsi="Arial" w:cs="Arial"/>
          <w:vertAlign w:val="superscript"/>
        </w:rPr>
        <w:t>)</w:t>
      </w:r>
      <w:r w:rsidRPr="009B106F">
        <w:t xml:space="preserve"> zákona o dani z nemovitých věcí se stanoví dle §</w:t>
      </w:r>
      <w:r>
        <w:t> </w:t>
      </w:r>
      <w:r w:rsidRPr="009B106F">
        <w:t xml:space="preserve">11 odst. 3 písm. a) zákona o dani z nemovitých věcí pro </w:t>
      </w:r>
      <w:r>
        <w:t>všechny</w:t>
      </w:r>
      <w:r w:rsidRPr="009B106F">
        <w:t xml:space="preserve"> </w:t>
      </w:r>
      <w:r>
        <w:t xml:space="preserve">jednotlivé části </w:t>
      </w:r>
      <w:r w:rsidR="0054410A">
        <w:t>města</w:t>
      </w:r>
      <w:r w:rsidRPr="009B106F">
        <w:t xml:space="preserve"> koeficient ve</w:t>
      </w:r>
      <w:r>
        <w:t> </w:t>
      </w:r>
      <w:r w:rsidRPr="009B106F">
        <w:t>výši</w:t>
      </w:r>
      <w:r>
        <w:t> </w:t>
      </w:r>
      <w:r>
        <w:rPr>
          <w:b/>
          <w:sz w:val="28"/>
          <w:szCs w:val="28"/>
        </w:rPr>
        <w:t>1,4</w:t>
      </w:r>
      <w:r w:rsidRPr="009B106F">
        <w:t>.</w:t>
      </w:r>
    </w:p>
    <w:p w14:paraId="319FD72C" w14:textId="77777777" w:rsidR="00855478" w:rsidRPr="005F0610" w:rsidRDefault="00855478" w:rsidP="00855478">
      <w:pPr>
        <w:pStyle w:val="Zkladntext"/>
        <w:numPr>
          <w:ilvl w:val="0"/>
          <w:numId w:val="20"/>
        </w:numPr>
        <w:adjustRightInd w:val="0"/>
        <w:spacing w:after="0"/>
        <w:ind w:left="357" w:hanging="357"/>
        <w:jc w:val="both"/>
      </w:pPr>
      <w:r w:rsidRPr="005F0610">
        <w:t xml:space="preserve">Pro výpočet sazby daně ze staveb a jednotek u zdanitelných staveb uvedených </w:t>
      </w:r>
      <w:r w:rsidRPr="005F0610">
        <w:rPr>
          <w:iCs/>
        </w:rPr>
        <w:t xml:space="preserve">v § 11 odst. 1 písm. b) </w:t>
      </w:r>
      <w:r w:rsidRPr="005F0610">
        <w:t>zákona o dani z nemovitých věcí</w:t>
      </w:r>
      <w:r w:rsidRPr="005F0610">
        <w:rPr>
          <w:rStyle w:val="Znakapoznpodarou"/>
        </w:rPr>
        <w:footnoteReference w:id="3"/>
      </w:r>
      <w:r w:rsidRPr="005F0610">
        <w:rPr>
          <w:vertAlign w:val="superscript"/>
        </w:rPr>
        <w:t>)</w:t>
      </w:r>
      <w:r w:rsidRPr="005F0610">
        <w:t xml:space="preserve"> a u zdanitelných staveb a zdanitelných jednotek </w:t>
      </w:r>
      <w:r w:rsidRPr="005F0610">
        <w:rPr>
          <w:iCs/>
        </w:rPr>
        <w:t>uvedených v § 11 odst. 1 písm. c)</w:t>
      </w:r>
      <w:r w:rsidRPr="005F0610">
        <w:rPr>
          <w:rStyle w:val="Znakapoznpodarou"/>
        </w:rPr>
        <w:footnoteReference w:id="4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a d)</w:t>
      </w:r>
      <w:r w:rsidRPr="005F0610">
        <w:rPr>
          <w:rStyle w:val="Znakapoznpodarou"/>
        </w:rPr>
        <w:footnoteReference w:id="5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</w:t>
      </w:r>
      <w:r w:rsidRPr="005F0610">
        <w:t>zákona o dani z nemovitých věcí</w:t>
      </w:r>
      <w:r w:rsidRPr="005F0610">
        <w:rPr>
          <w:iCs/>
        </w:rPr>
        <w:t xml:space="preserve"> </w:t>
      </w:r>
      <w:r w:rsidRPr="005F0610">
        <w:t xml:space="preserve">se stanoví dle § 11 odst. 3 písm. b) zákona </w:t>
      </w:r>
      <w:r w:rsidR="00E92276">
        <w:t xml:space="preserve">o dani z nemovitých věcí v celém městě </w:t>
      </w:r>
      <w:r w:rsidRPr="005F0610">
        <w:t xml:space="preserve">koeficient ve výši </w:t>
      </w:r>
      <w:r w:rsidRPr="005F0610">
        <w:rPr>
          <w:b/>
          <w:sz w:val="28"/>
          <w:szCs w:val="28"/>
        </w:rPr>
        <w:t>1,5</w:t>
      </w:r>
      <w:r w:rsidRPr="005F0610">
        <w:t>.</w:t>
      </w:r>
    </w:p>
    <w:p w14:paraId="5C0E8B53" w14:textId="77777777" w:rsidR="00855478" w:rsidRDefault="00855478" w:rsidP="00F656ED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Hlk72929634"/>
    </w:p>
    <w:p w14:paraId="3503CEE9" w14:textId="77777777" w:rsidR="00855478" w:rsidRDefault="00855478" w:rsidP="00F656E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</w:p>
    <w:p w14:paraId="6E259FBA" w14:textId="77777777" w:rsidR="001C72C0" w:rsidRDefault="001C72C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lastRenderedPageBreak/>
        <w:t xml:space="preserve">Článek </w:t>
      </w:r>
      <w:r w:rsidR="00D75A50" w:rsidRPr="00C2482E">
        <w:rPr>
          <w:b/>
          <w:bCs/>
        </w:rPr>
        <w:t>3</w:t>
      </w:r>
    </w:p>
    <w:p w14:paraId="346D8FAB" w14:textId="77777777" w:rsidR="00143654" w:rsidRDefault="00143654" w:rsidP="00F656E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Místní koeficient</w:t>
      </w:r>
    </w:p>
    <w:p w14:paraId="6A2D5894" w14:textId="77777777" w:rsidR="00E06C36" w:rsidRDefault="00E06C36" w:rsidP="00143654">
      <w:pPr>
        <w:autoSpaceDE w:val="0"/>
        <w:autoSpaceDN w:val="0"/>
        <w:adjustRightInd w:val="0"/>
        <w:jc w:val="both"/>
      </w:pPr>
    </w:p>
    <w:bookmarkEnd w:id="0"/>
    <w:p w14:paraId="68AC0E37" w14:textId="77777777" w:rsidR="00855478" w:rsidRPr="005F0610" w:rsidRDefault="00855478" w:rsidP="00855478">
      <w:pPr>
        <w:jc w:val="both"/>
      </w:pPr>
      <w:r w:rsidRPr="005F0610">
        <w:t xml:space="preserve">Na území </w:t>
      </w:r>
      <w:r w:rsidR="0054410A">
        <w:t xml:space="preserve">celého města </w:t>
      </w:r>
      <w:r w:rsidRPr="005F0610">
        <w:t xml:space="preserve">se stanoví dle § 12 zákona o dani z nemovitých </w:t>
      </w:r>
      <w:r>
        <w:t>věcí</w:t>
      </w:r>
      <w:r w:rsidRPr="005F0610">
        <w:t xml:space="preserve"> místní koeficient ve</w:t>
      </w:r>
      <w:r>
        <w:t> </w:t>
      </w:r>
      <w:r w:rsidRPr="005F0610">
        <w:t xml:space="preserve">výši </w:t>
      </w:r>
      <w:r w:rsidR="0054410A">
        <w:rPr>
          <w:b/>
          <w:sz w:val="28"/>
          <w:szCs w:val="28"/>
        </w:rPr>
        <w:t>2</w:t>
      </w:r>
      <w:r w:rsidRPr="005F0610">
        <w:t>.</w:t>
      </w:r>
      <w:r w:rsidRPr="005F0610">
        <w:rPr>
          <w:rStyle w:val="Znakapoznpodarou"/>
        </w:rPr>
        <w:footnoteReference w:id="6"/>
      </w:r>
      <w:r w:rsidRPr="005F0610">
        <w:rPr>
          <w:vertAlign w:val="superscript"/>
        </w:rPr>
        <w:t>)</w:t>
      </w:r>
    </w:p>
    <w:p w14:paraId="2BAA35C3" w14:textId="77777777" w:rsidR="0029038E" w:rsidRDefault="0029038E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14:paraId="3BDD5541" w14:textId="77777777" w:rsidR="0054410A" w:rsidRDefault="0054410A" w:rsidP="0054410A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351C692B" w14:textId="77777777" w:rsidR="0054410A" w:rsidRPr="00C2482E" w:rsidRDefault="0054410A" w:rsidP="0054410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DFB6633" w14:textId="77777777" w:rsidR="0054410A" w:rsidRPr="00C2482E" w:rsidRDefault="0054410A" w:rsidP="0054410A">
      <w:pPr>
        <w:autoSpaceDE w:val="0"/>
        <w:autoSpaceDN w:val="0"/>
        <w:adjustRightInd w:val="0"/>
        <w:rPr>
          <w:sz w:val="20"/>
        </w:rPr>
      </w:pPr>
    </w:p>
    <w:p w14:paraId="508C6242" w14:textId="77777777" w:rsidR="0054410A" w:rsidRDefault="0054410A" w:rsidP="0054410A">
      <w:pPr>
        <w:autoSpaceDE w:val="0"/>
        <w:autoSpaceDN w:val="0"/>
        <w:adjustRightInd w:val="0"/>
        <w:jc w:val="both"/>
      </w:pPr>
      <w:r>
        <w:t xml:space="preserve">Zrušuje se obecně závazná vyhláška č. 2/2014, </w:t>
      </w:r>
      <w:r w:rsidRPr="0054410A">
        <w:t>o stanovení koeficientů pro výpočet daně z</w:t>
      </w:r>
      <w:r>
        <w:t> </w:t>
      </w:r>
      <w:r w:rsidRPr="0054410A">
        <w:t>nemovitých věcí</w:t>
      </w:r>
      <w:r>
        <w:t>, ze dne 26. 6. 2014.</w:t>
      </w:r>
    </w:p>
    <w:p w14:paraId="34A24C81" w14:textId="77777777" w:rsidR="00B17182" w:rsidRDefault="00B17182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14:paraId="515DB220" w14:textId="77777777" w:rsidR="00B17182" w:rsidRDefault="00B17182" w:rsidP="00B17182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54410A">
        <w:rPr>
          <w:b/>
          <w:bCs/>
        </w:rPr>
        <w:t>5</w:t>
      </w:r>
    </w:p>
    <w:p w14:paraId="1287577C" w14:textId="77777777" w:rsidR="00701570" w:rsidRPr="00C2482E" w:rsidRDefault="0070157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Účinnost</w:t>
      </w:r>
    </w:p>
    <w:p w14:paraId="6D33EC10" w14:textId="77777777" w:rsidR="006B290F" w:rsidRPr="00C2482E" w:rsidRDefault="006B290F" w:rsidP="00F656ED">
      <w:pPr>
        <w:autoSpaceDE w:val="0"/>
        <w:autoSpaceDN w:val="0"/>
        <w:adjustRightInd w:val="0"/>
        <w:rPr>
          <w:sz w:val="20"/>
        </w:rPr>
      </w:pPr>
    </w:p>
    <w:p w14:paraId="7BF40E9B" w14:textId="77777777" w:rsidR="00D75A50" w:rsidRDefault="00D75A50" w:rsidP="00D75A50">
      <w:pPr>
        <w:autoSpaceDE w:val="0"/>
        <w:autoSpaceDN w:val="0"/>
        <w:adjustRightInd w:val="0"/>
        <w:jc w:val="both"/>
      </w:pPr>
      <w:r w:rsidRPr="00C2482E">
        <w:t xml:space="preserve">Tato vyhláška nabývá </w:t>
      </w:r>
      <w:r w:rsidR="00C2482E">
        <w:t>účinnosti dnem 1. 1. 202</w:t>
      </w:r>
      <w:r w:rsidR="00242F11">
        <w:t>4</w:t>
      </w:r>
      <w:r>
        <w:t>.</w:t>
      </w:r>
    </w:p>
    <w:p w14:paraId="5CE1469E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495F1468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5F9EC108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68603548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4DE90224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7F0409FF" w14:textId="77777777" w:rsidR="003A7EDB" w:rsidRPr="00814C64" w:rsidRDefault="003A7EDB" w:rsidP="003A7EDB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A7EDB" w:rsidRPr="0054410A" w14:paraId="0966DE2A" w14:textId="77777777" w:rsidTr="00BE6261">
        <w:trPr>
          <w:trHeight w:val="80"/>
          <w:jc w:val="center"/>
        </w:trPr>
        <w:tc>
          <w:tcPr>
            <w:tcW w:w="4605" w:type="dxa"/>
          </w:tcPr>
          <w:p w14:paraId="5900838E" w14:textId="77777777" w:rsidR="003A7EDB" w:rsidRPr="0054410A" w:rsidRDefault="003A7EDB" w:rsidP="00BE6261">
            <w:pPr>
              <w:jc w:val="center"/>
            </w:pPr>
            <w:r w:rsidRPr="0054410A">
              <w:t>_______________________________</w:t>
            </w:r>
          </w:p>
        </w:tc>
        <w:tc>
          <w:tcPr>
            <w:tcW w:w="4605" w:type="dxa"/>
          </w:tcPr>
          <w:p w14:paraId="03C3CB9C" w14:textId="77777777" w:rsidR="003A7EDB" w:rsidRPr="0054410A" w:rsidRDefault="003A7EDB" w:rsidP="00BE6261">
            <w:pPr>
              <w:jc w:val="center"/>
            </w:pPr>
            <w:r w:rsidRPr="0054410A">
              <w:t>_______________________________</w:t>
            </w:r>
          </w:p>
        </w:tc>
      </w:tr>
      <w:tr w:rsidR="003A7EDB" w:rsidRPr="00814C64" w14:paraId="5129C26E" w14:textId="77777777" w:rsidTr="00BE6261">
        <w:trPr>
          <w:jc w:val="center"/>
        </w:trPr>
        <w:tc>
          <w:tcPr>
            <w:tcW w:w="4605" w:type="dxa"/>
          </w:tcPr>
          <w:p w14:paraId="4A65B777" w14:textId="77777777" w:rsidR="003A7EDB" w:rsidRPr="0054410A" w:rsidRDefault="0054410A" w:rsidP="00BE6261">
            <w:pPr>
              <w:jc w:val="center"/>
            </w:pPr>
            <w:r w:rsidRPr="0054410A">
              <w:t xml:space="preserve">Vlastimír Volín </w:t>
            </w:r>
            <w:r w:rsidR="003A7EDB" w:rsidRPr="0054410A">
              <w:t>v. r.</w:t>
            </w:r>
          </w:p>
          <w:p w14:paraId="3B3C31A3" w14:textId="77777777" w:rsidR="003A7EDB" w:rsidRPr="0054410A" w:rsidRDefault="003A7EDB" w:rsidP="00BE6261">
            <w:pPr>
              <w:jc w:val="center"/>
            </w:pPr>
            <w:r w:rsidRPr="0054410A">
              <w:t>místostarosta</w:t>
            </w:r>
          </w:p>
        </w:tc>
        <w:tc>
          <w:tcPr>
            <w:tcW w:w="4605" w:type="dxa"/>
          </w:tcPr>
          <w:p w14:paraId="0F491927" w14:textId="77777777" w:rsidR="003A7EDB" w:rsidRPr="0054410A" w:rsidRDefault="0054410A" w:rsidP="00BE6261">
            <w:pPr>
              <w:jc w:val="center"/>
            </w:pPr>
            <w:r w:rsidRPr="0054410A">
              <w:t>Jitka Gavdunová</w:t>
            </w:r>
            <w:r w:rsidR="003A7EDB" w:rsidRPr="0054410A">
              <w:t xml:space="preserve"> v. r.</w:t>
            </w:r>
          </w:p>
          <w:p w14:paraId="0256A5F8" w14:textId="77777777" w:rsidR="003A7EDB" w:rsidRPr="00814C64" w:rsidRDefault="003A7EDB" w:rsidP="00BE6261">
            <w:pPr>
              <w:jc w:val="center"/>
            </w:pPr>
            <w:r w:rsidRPr="0054410A">
              <w:t>starost</w:t>
            </w:r>
            <w:r w:rsidR="0054410A" w:rsidRPr="0054410A">
              <w:t>k</w:t>
            </w:r>
            <w:r w:rsidRPr="0054410A">
              <w:t>a</w:t>
            </w:r>
          </w:p>
        </w:tc>
      </w:tr>
    </w:tbl>
    <w:p w14:paraId="4A14DDAA" w14:textId="77777777" w:rsidR="00B17182" w:rsidRPr="00B17182" w:rsidRDefault="00B17182" w:rsidP="00855478">
      <w:pPr>
        <w:pStyle w:val="Zkladntext3"/>
        <w:rPr>
          <w:szCs w:val="24"/>
        </w:rPr>
      </w:pPr>
    </w:p>
    <w:sectPr w:rsidR="00B17182" w:rsidRPr="00B17182" w:rsidSect="008554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3AC3" w14:textId="77777777" w:rsidR="00BF7EC1" w:rsidRDefault="00BF7EC1">
      <w:r>
        <w:separator/>
      </w:r>
    </w:p>
  </w:endnote>
  <w:endnote w:type="continuationSeparator" w:id="0">
    <w:p w14:paraId="27E75B79" w14:textId="77777777" w:rsidR="00BF7EC1" w:rsidRDefault="00BF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8149" w14:textId="77777777" w:rsidR="006A59DA" w:rsidRDefault="006A59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03B6" w14:textId="77777777" w:rsidR="006A59DA" w:rsidRDefault="006A59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C9B9B" w14:textId="77777777" w:rsidR="006A59DA" w:rsidRDefault="006A59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8DA00" w14:textId="77777777" w:rsidR="00BF7EC1" w:rsidRDefault="00BF7EC1">
      <w:r>
        <w:separator/>
      </w:r>
    </w:p>
  </w:footnote>
  <w:footnote w:type="continuationSeparator" w:id="0">
    <w:p w14:paraId="629E182F" w14:textId="77777777" w:rsidR="00BF7EC1" w:rsidRDefault="00BF7EC1">
      <w:r>
        <w:continuationSeparator/>
      </w:r>
    </w:p>
  </w:footnote>
  <w:footnote w:id="1">
    <w:p w14:paraId="773C1594" w14:textId="77777777" w:rsidR="00855478" w:rsidRPr="00071E05" w:rsidRDefault="00855478" w:rsidP="00855478">
      <w:pPr>
        <w:pStyle w:val="Textpoznpodarou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655A57">
        <w:t>budovy obytn</w:t>
      </w:r>
      <w:r>
        <w:t>ých</w:t>
      </w:r>
      <w:r w:rsidRPr="00655A57">
        <w:t xml:space="preserve"> dom</w:t>
      </w:r>
      <w:r>
        <w:t>ů</w:t>
      </w:r>
      <w:r w:rsidRPr="00655A57">
        <w:t xml:space="preserve"> a ostatní budovy tvořící příslušenství k budov</w:t>
      </w:r>
      <w:r>
        <w:t>ám</w:t>
      </w:r>
      <w:r w:rsidRPr="00655A57">
        <w:t xml:space="preserve"> obytn</w:t>
      </w:r>
      <w:r>
        <w:t>ých</w:t>
      </w:r>
      <w:r w:rsidRPr="00655A57">
        <w:t xml:space="preserve"> dom</w:t>
      </w:r>
      <w:r>
        <w:t>ů</w:t>
      </w:r>
    </w:p>
  </w:footnote>
  <w:footnote w:id="2">
    <w:p w14:paraId="5714C3E1" w14:textId="77777777" w:rsidR="00855478" w:rsidRPr="004006BB" w:rsidRDefault="00855478" w:rsidP="00855478">
      <w:pPr>
        <w:pStyle w:val="Textpoznpodarou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ostatní </w:t>
      </w:r>
      <w:r>
        <w:t xml:space="preserve">zdanitelné </w:t>
      </w:r>
      <w:r w:rsidRPr="004006BB">
        <w:t>jednotky</w:t>
      </w:r>
    </w:p>
  </w:footnote>
  <w:footnote w:id="3">
    <w:p w14:paraId="52AB64FB" w14:textId="77777777"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4">
    <w:p w14:paraId="144DCDA6" w14:textId="77777777"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garáže vystavěné odděleně od budov obytných domů a zdanitelné jednotky, jejichž převažující část podlahové plochy je užívána jako garáž</w:t>
      </w:r>
    </w:p>
  </w:footnote>
  <w:footnote w:id="5">
    <w:p w14:paraId="07D71254" w14:textId="77777777" w:rsidR="00855478" w:rsidRPr="00567E2E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60E6DCC2" w14:textId="77777777" w:rsidR="00855478" w:rsidRPr="00567E2E" w:rsidRDefault="00855478" w:rsidP="00855478">
      <w:pPr>
        <w:pStyle w:val="Textpoznpodarou"/>
        <w:jc w:val="both"/>
      </w:pPr>
      <w:r w:rsidRPr="00567E2E">
        <w:t xml:space="preserve">    1. podnikání v zemědělské prvovýrobě, lesním nebo vodním hospodářství,</w:t>
      </w:r>
    </w:p>
    <w:p w14:paraId="13AFD9D1" w14:textId="77777777" w:rsidR="00855478" w:rsidRPr="00567E2E" w:rsidRDefault="00855478" w:rsidP="00855478">
      <w:pPr>
        <w:pStyle w:val="Textpoznpodarou"/>
      </w:pPr>
      <w:r w:rsidRPr="00567E2E">
        <w:t xml:space="preserve">    2. podnikání v průmyslu, stavebnictví, dopravě, energetice nebo ostatní zemědělské výrobě,</w:t>
      </w:r>
    </w:p>
    <w:p w14:paraId="5C43EA82" w14:textId="77777777" w:rsidR="00855478" w:rsidRPr="004006BB" w:rsidRDefault="00855478" w:rsidP="00855478">
      <w:pPr>
        <w:pStyle w:val="Textpoznpodarou"/>
        <w:jc w:val="both"/>
      </w:pPr>
      <w:r w:rsidRPr="00567E2E">
        <w:t xml:space="preserve">    3. ostatním druhům podnikání</w:t>
      </w:r>
    </w:p>
  </w:footnote>
  <w:footnote w:id="6">
    <w:p w14:paraId="34887749" w14:textId="77777777"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DBBC" w14:textId="77777777" w:rsidR="006A59DA" w:rsidRDefault="006A59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6D74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0A1F7" w14:textId="77777777" w:rsidR="006A59DA" w:rsidRDefault="006A59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4327058">
    <w:abstractNumId w:val="15"/>
  </w:num>
  <w:num w:numId="2" w16cid:durableId="309135213">
    <w:abstractNumId w:val="11"/>
  </w:num>
  <w:num w:numId="3" w16cid:durableId="203107038">
    <w:abstractNumId w:val="9"/>
  </w:num>
  <w:num w:numId="4" w16cid:durableId="329606711">
    <w:abstractNumId w:val="16"/>
  </w:num>
  <w:num w:numId="5" w16cid:durableId="1476293554">
    <w:abstractNumId w:val="21"/>
  </w:num>
  <w:num w:numId="6" w16cid:durableId="503319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9640147">
    <w:abstractNumId w:val="1"/>
  </w:num>
  <w:num w:numId="8" w16cid:durableId="1202282569">
    <w:abstractNumId w:val="8"/>
  </w:num>
  <w:num w:numId="9" w16cid:durableId="1270433652">
    <w:abstractNumId w:val="17"/>
  </w:num>
  <w:num w:numId="10" w16cid:durableId="1574126645">
    <w:abstractNumId w:val="14"/>
  </w:num>
  <w:num w:numId="11" w16cid:durableId="697580632">
    <w:abstractNumId w:val="20"/>
  </w:num>
  <w:num w:numId="12" w16cid:durableId="2066367907">
    <w:abstractNumId w:val="6"/>
  </w:num>
  <w:num w:numId="13" w16cid:durableId="321467226">
    <w:abstractNumId w:val="4"/>
  </w:num>
  <w:num w:numId="14" w16cid:durableId="545601930">
    <w:abstractNumId w:val="2"/>
  </w:num>
  <w:num w:numId="15" w16cid:durableId="214397585">
    <w:abstractNumId w:val="0"/>
  </w:num>
  <w:num w:numId="16" w16cid:durableId="574753118">
    <w:abstractNumId w:val="13"/>
  </w:num>
  <w:num w:numId="17" w16cid:durableId="264459248">
    <w:abstractNumId w:val="12"/>
  </w:num>
  <w:num w:numId="18" w16cid:durableId="691995318">
    <w:abstractNumId w:val="18"/>
  </w:num>
  <w:num w:numId="19" w16cid:durableId="2087410785">
    <w:abstractNumId w:val="19"/>
  </w:num>
  <w:num w:numId="20" w16cid:durableId="515920768">
    <w:abstractNumId w:val="3"/>
  </w:num>
  <w:num w:numId="21" w16cid:durableId="1150512197">
    <w:abstractNumId w:val="10"/>
  </w:num>
  <w:num w:numId="22" w16cid:durableId="1061946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0D523D"/>
    <w:rsid w:val="00100573"/>
    <w:rsid w:val="00100F78"/>
    <w:rsid w:val="0010204F"/>
    <w:rsid w:val="0010625B"/>
    <w:rsid w:val="00125A94"/>
    <w:rsid w:val="0013120F"/>
    <w:rsid w:val="00137286"/>
    <w:rsid w:val="001376F0"/>
    <w:rsid w:val="00143654"/>
    <w:rsid w:val="0015047B"/>
    <w:rsid w:val="001506FA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24885"/>
    <w:rsid w:val="00242F11"/>
    <w:rsid w:val="002506AE"/>
    <w:rsid w:val="00260293"/>
    <w:rsid w:val="00281266"/>
    <w:rsid w:val="0028298B"/>
    <w:rsid w:val="0029038E"/>
    <w:rsid w:val="00294B87"/>
    <w:rsid w:val="00297D27"/>
    <w:rsid w:val="002A29E9"/>
    <w:rsid w:val="002A3193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54D5D"/>
    <w:rsid w:val="00380864"/>
    <w:rsid w:val="003869F8"/>
    <w:rsid w:val="003974C6"/>
    <w:rsid w:val="003A7EDB"/>
    <w:rsid w:val="003B6696"/>
    <w:rsid w:val="003C1939"/>
    <w:rsid w:val="003C198E"/>
    <w:rsid w:val="003C3D12"/>
    <w:rsid w:val="003C7F48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468E"/>
    <w:rsid w:val="004F69BC"/>
    <w:rsid w:val="00514365"/>
    <w:rsid w:val="0051662D"/>
    <w:rsid w:val="00525713"/>
    <w:rsid w:val="00530F86"/>
    <w:rsid w:val="0054410A"/>
    <w:rsid w:val="005646DF"/>
    <w:rsid w:val="005748E2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A59DA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86D07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39F0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7EFC"/>
    <w:rsid w:val="00985456"/>
    <w:rsid w:val="009872C0"/>
    <w:rsid w:val="0099723A"/>
    <w:rsid w:val="009D01A3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5353"/>
    <w:rsid w:val="00A96B91"/>
    <w:rsid w:val="00AA7D8D"/>
    <w:rsid w:val="00AB13A3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473F9"/>
    <w:rsid w:val="00B715B1"/>
    <w:rsid w:val="00B84619"/>
    <w:rsid w:val="00B97DC6"/>
    <w:rsid w:val="00BA1E3C"/>
    <w:rsid w:val="00BB0432"/>
    <w:rsid w:val="00BC69EA"/>
    <w:rsid w:val="00BD377D"/>
    <w:rsid w:val="00BE2A4B"/>
    <w:rsid w:val="00BF7EC1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73E0"/>
    <w:rsid w:val="00D0357E"/>
    <w:rsid w:val="00D118F0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B17C3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55BB8"/>
    <w:rsid w:val="00E57ACC"/>
    <w:rsid w:val="00E63554"/>
    <w:rsid w:val="00E76DBC"/>
    <w:rsid w:val="00E92276"/>
    <w:rsid w:val="00E93261"/>
    <w:rsid w:val="00E934AA"/>
    <w:rsid w:val="00E955A1"/>
    <w:rsid w:val="00EA4F18"/>
    <w:rsid w:val="00EA5381"/>
    <w:rsid w:val="00EC0162"/>
    <w:rsid w:val="00F008DB"/>
    <w:rsid w:val="00F070EF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0DEE32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DD55101-F983-4B0C-A05C-39322C27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Štěpánka Vlasáková</cp:lastModifiedBy>
  <cp:revision>3</cp:revision>
  <cp:lastPrinted>2023-06-07T11:30:00Z</cp:lastPrinted>
  <dcterms:created xsi:type="dcterms:W3CDTF">2023-06-07T11:32:00Z</dcterms:created>
  <dcterms:modified xsi:type="dcterms:W3CDTF">2023-06-29T07:10:00Z</dcterms:modified>
</cp:coreProperties>
</file>