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2A4" w:rsidRPr="00656727" w:rsidRDefault="00C152A4" w:rsidP="00C152A4">
      <w:pPr>
        <w:rPr>
          <w:rFonts w:ascii="Arial" w:hAnsi="Arial" w:cs="Arial"/>
          <w:b/>
          <w:sz w:val="32"/>
          <w:szCs w:val="32"/>
        </w:rPr>
      </w:pPr>
      <w:r>
        <w:rPr>
          <w:rFonts w:ascii="Arial" w:hAnsi="Arial" w:cs="Arial"/>
          <w:b/>
          <w:sz w:val="32"/>
          <w:szCs w:val="32"/>
        </w:rPr>
        <w:t>Sazba p</w:t>
      </w:r>
      <w:r w:rsidRPr="00656727">
        <w:rPr>
          <w:rFonts w:ascii="Arial" w:hAnsi="Arial" w:cs="Arial"/>
          <w:b/>
          <w:sz w:val="32"/>
          <w:szCs w:val="32"/>
        </w:rPr>
        <w:t>oplatku za odkládání komunálního odpadu z nemovité věci</w:t>
      </w:r>
      <w:r>
        <w:rPr>
          <w:rFonts w:ascii="Arial" w:hAnsi="Arial" w:cs="Arial"/>
          <w:b/>
          <w:sz w:val="32"/>
          <w:szCs w:val="32"/>
        </w:rPr>
        <w:t xml:space="preserve"> k vyhlášce č. 2/202</w:t>
      </w:r>
      <w:r w:rsidR="00D412BD">
        <w:rPr>
          <w:rFonts w:ascii="Arial" w:hAnsi="Arial" w:cs="Arial"/>
          <w:b/>
          <w:sz w:val="32"/>
          <w:szCs w:val="32"/>
        </w:rPr>
        <w:t>3</w:t>
      </w:r>
      <w:bookmarkStart w:id="0" w:name="_GoBack"/>
      <w:bookmarkEnd w:id="0"/>
      <w:r>
        <w:rPr>
          <w:rFonts w:ascii="Arial" w:hAnsi="Arial" w:cs="Arial"/>
          <w:b/>
          <w:sz w:val="32"/>
          <w:szCs w:val="32"/>
        </w:rPr>
        <w:t>:</w:t>
      </w:r>
    </w:p>
    <w:p w:rsidR="00C152A4" w:rsidRPr="007F5149" w:rsidRDefault="00C152A4" w:rsidP="00C152A4">
      <w:pPr>
        <w:jc w:val="both"/>
        <w:rPr>
          <w:rFonts w:ascii="Arial" w:hAnsi="Arial" w:cs="Arial"/>
          <w:b/>
          <w:bCs/>
          <w:i/>
          <w:color w:val="0070C0"/>
          <w:sz w:val="22"/>
          <w:szCs w:val="22"/>
          <w:u w:val="single"/>
        </w:rPr>
      </w:pPr>
    </w:p>
    <w:p w:rsidR="00C152A4" w:rsidRPr="00C152A4" w:rsidRDefault="00C152A4" w:rsidP="00C152A4">
      <w:pPr>
        <w:pStyle w:val="Default"/>
        <w:jc w:val="both"/>
        <w:rPr>
          <w:color w:val="auto"/>
          <w:sz w:val="22"/>
          <w:szCs w:val="22"/>
        </w:rPr>
      </w:pPr>
      <w:r w:rsidRPr="00C152A4">
        <w:rPr>
          <w:b/>
          <w:bCs/>
          <w:color w:val="auto"/>
          <w:sz w:val="22"/>
          <w:szCs w:val="22"/>
        </w:rPr>
        <w:t xml:space="preserve">Nádoba o objemu 120 l: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C152A4" w:rsidRPr="00C152A4" w:rsidTr="00DB1411">
        <w:trPr>
          <w:trHeight w:val="107"/>
        </w:trPr>
        <w:tc>
          <w:tcPr>
            <w:tcW w:w="4395" w:type="dxa"/>
          </w:tcPr>
          <w:p w:rsidR="00C152A4" w:rsidRPr="00C152A4" w:rsidRDefault="00C152A4" w:rsidP="00D3491D">
            <w:pPr>
              <w:pStyle w:val="Default"/>
              <w:rPr>
                <w:color w:val="auto"/>
                <w:sz w:val="22"/>
                <w:szCs w:val="22"/>
              </w:rPr>
            </w:pPr>
            <w:r w:rsidRPr="00C152A4">
              <w:rPr>
                <w:color w:val="auto"/>
                <w:sz w:val="22"/>
                <w:szCs w:val="22"/>
              </w:rPr>
              <w:t>Počet svozů</w:t>
            </w:r>
          </w:p>
        </w:tc>
        <w:tc>
          <w:tcPr>
            <w:tcW w:w="4961" w:type="dxa"/>
          </w:tcPr>
          <w:p w:rsidR="00C152A4" w:rsidRPr="00C152A4" w:rsidRDefault="00C152A4" w:rsidP="00D3491D">
            <w:pPr>
              <w:pStyle w:val="Default"/>
              <w:rPr>
                <w:color w:val="auto"/>
                <w:sz w:val="22"/>
                <w:szCs w:val="22"/>
              </w:rPr>
            </w:pPr>
            <w:r w:rsidRPr="00C152A4">
              <w:rPr>
                <w:bCs/>
                <w:color w:val="auto"/>
                <w:sz w:val="22"/>
                <w:szCs w:val="22"/>
              </w:rPr>
              <w:t xml:space="preserve">Výše ročního poplatku </w:t>
            </w:r>
          </w:p>
        </w:tc>
      </w:tr>
      <w:tr w:rsidR="00C152A4" w:rsidRPr="00C152A4" w:rsidTr="00DB1411">
        <w:trPr>
          <w:trHeight w:val="109"/>
        </w:trPr>
        <w:tc>
          <w:tcPr>
            <w:tcW w:w="4395" w:type="dxa"/>
          </w:tcPr>
          <w:p w:rsidR="00C152A4" w:rsidRPr="00C152A4" w:rsidRDefault="00C152A4" w:rsidP="00D3491D">
            <w:pPr>
              <w:pStyle w:val="Default"/>
              <w:rPr>
                <w:color w:val="auto"/>
                <w:sz w:val="22"/>
                <w:szCs w:val="22"/>
              </w:rPr>
            </w:pPr>
            <w:r w:rsidRPr="00C152A4">
              <w:rPr>
                <w:color w:val="auto"/>
                <w:sz w:val="22"/>
                <w:szCs w:val="22"/>
              </w:rPr>
              <w:t xml:space="preserve">26 </w:t>
            </w:r>
          </w:p>
        </w:tc>
        <w:tc>
          <w:tcPr>
            <w:tcW w:w="4961" w:type="dxa"/>
          </w:tcPr>
          <w:p w:rsidR="00C152A4" w:rsidRPr="00C152A4" w:rsidRDefault="00941369" w:rsidP="00D3491D">
            <w:pPr>
              <w:pStyle w:val="Default"/>
              <w:rPr>
                <w:color w:val="auto"/>
                <w:sz w:val="22"/>
                <w:szCs w:val="22"/>
              </w:rPr>
            </w:pPr>
            <w:r>
              <w:rPr>
                <w:color w:val="auto"/>
                <w:sz w:val="22"/>
                <w:szCs w:val="22"/>
              </w:rPr>
              <w:t>7</w:t>
            </w:r>
            <w:r w:rsidR="00DB1411">
              <w:rPr>
                <w:color w:val="auto"/>
                <w:sz w:val="22"/>
                <w:szCs w:val="22"/>
              </w:rPr>
              <w:t>00,- Kč</w:t>
            </w:r>
          </w:p>
        </w:tc>
      </w:tr>
      <w:tr w:rsidR="00C152A4" w:rsidRPr="00C152A4" w:rsidTr="00DB1411">
        <w:trPr>
          <w:trHeight w:val="109"/>
        </w:trPr>
        <w:tc>
          <w:tcPr>
            <w:tcW w:w="4395" w:type="dxa"/>
          </w:tcPr>
          <w:p w:rsidR="00C152A4" w:rsidRPr="00C152A4" w:rsidRDefault="00C152A4" w:rsidP="00D3491D">
            <w:pPr>
              <w:pStyle w:val="Default"/>
              <w:rPr>
                <w:color w:val="auto"/>
                <w:sz w:val="22"/>
                <w:szCs w:val="22"/>
              </w:rPr>
            </w:pPr>
            <w:r w:rsidRPr="00C152A4">
              <w:rPr>
                <w:color w:val="auto"/>
                <w:sz w:val="22"/>
                <w:szCs w:val="22"/>
              </w:rPr>
              <w:t xml:space="preserve">39 </w:t>
            </w:r>
          </w:p>
        </w:tc>
        <w:tc>
          <w:tcPr>
            <w:tcW w:w="4961" w:type="dxa"/>
          </w:tcPr>
          <w:p w:rsidR="00C152A4" w:rsidRPr="00C152A4" w:rsidRDefault="00941369" w:rsidP="00D3491D">
            <w:pPr>
              <w:pStyle w:val="Default"/>
              <w:rPr>
                <w:color w:val="auto"/>
                <w:sz w:val="22"/>
                <w:szCs w:val="22"/>
              </w:rPr>
            </w:pPr>
            <w:r>
              <w:rPr>
                <w:color w:val="auto"/>
                <w:sz w:val="22"/>
                <w:szCs w:val="22"/>
              </w:rPr>
              <w:t>10</w:t>
            </w:r>
            <w:r w:rsidR="006E2C9C">
              <w:rPr>
                <w:color w:val="auto"/>
                <w:sz w:val="22"/>
                <w:szCs w:val="22"/>
              </w:rPr>
              <w:t>0</w:t>
            </w:r>
            <w:r w:rsidR="00C152A4">
              <w:rPr>
                <w:color w:val="auto"/>
                <w:sz w:val="22"/>
                <w:szCs w:val="22"/>
              </w:rPr>
              <w:t>0</w:t>
            </w:r>
            <w:r w:rsidR="00C152A4" w:rsidRPr="00C152A4">
              <w:rPr>
                <w:color w:val="auto"/>
                <w:sz w:val="22"/>
                <w:szCs w:val="22"/>
              </w:rPr>
              <w:t xml:space="preserve">,- Kč </w:t>
            </w:r>
          </w:p>
        </w:tc>
      </w:tr>
      <w:tr w:rsidR="00C152A4" w:rsidRPr="00C152A4" w:rsidTr="00DB1411">
        <w:trPr>
          <w:trHeight w:val="109"/>
        </w:trPr>
        <w:tc>
          <w:tcPr>
            <w:tcW w:w="4395" w:type="dxa"/>
          </w:tcPr>
          <w:p w:rsidR="00C152A4" w:rsidRPr="00C152A4" w:rsidRDefault="00C152A4" w:rsidP="00D3491D">
            <w:pPr>
              <w:pStyle w:val="Default"/>
              <w:rPr>
                <w:color w:val="auto"/>
                <w:sz w:val="22"/>
                <w:szCs w:val="22"/>
              </w:rPr>
            </w:pPr>
          </w:p>
        </w:tc>
        <w:tc>
          <w:tcPr>
            <w:tcW w:w="4961" w:type="dxa"/>
          </w:tcPr>
          <w:p w:rsidR="00C152A4" w:rsidRPr="00C152A4" w:rsidRDefault="00C152A4" w:rsidP="00D3491D">
            <w:pPr>
              <w:pStyle w:val="Default"/>
              <w:rPr>
                <w:color w:val="auto"/>
                <w:sz w:val="22"/>
                <w:szCs w:val="22"/>
              </w:rPr>
            </w:pPr>
          </w:p>
        </w:tc>
      </w:tr>
      <w:tr w:rsidR="00C152A4" w:rsidRPr="00C152A4" w:rsidTr="00DB1411">
        <w:trPr>
          <w:trHeight w:val="109"/>
        </w:trPr>
        <w:tc>
          <w:tcPr>
            <w:tcW w:w="4395" w:type="dxa"/>
          </w:tcPr>
          <w:p w:rsidR="00C152A4" w:rsidRPr="00C152A4" w:rsidRDefault="00C152A4" w:rsidP="00D3491D">
            <w:pPr>
              <w:pStyle w:val="Default"/>
              <w:rPr>
                <w:color w:val="auto"/>
                <w:sz w:val="22"/>
                <w:szCs w:val="22"/>
              </w:rPr>
            </w:pPr>
          </w:p>
        </w:tc>
        <w:tc>
          <w:tcPr>
            <w:tcW w:w="4961" w:type="dxa"/>
          </w:tcPr>
          <w:p w:rsidR="00C152A4" w:rsidRPr="00C152A4" w:rsidRDefault="00C152A4" w:rsidP="00D3491D">
            <w:pPr>
              <w:pStyle w:val="Default"/>
              <w:rPr>
                <w:color w:val="auto"/>
                <w:sz w:val="22"/>
                <w:szCs w:val="22"/>
              </w:rPr>
            </w:pPr>
          </w:p>
        </w:tc>
      </w:tr>
    </w:tbl>
    <w:p w:rsidR="00C152A4" w:rsidRPr="00C152A4" w:rsidRDefault="00C152A4" w:rsidP="00C152A4">
      <w:pPr>
        <w:jc w:val="both"/>
        <w:rPr>
          <w:rFonts w:ascii="Arial" w:hAnsi="Arial" w:cs="Arial"/>
          <w:sz w:val="22"/>
          <w:szCs w:val="22"/>
        </w:rPr>
      </w:pPr>
    </w:p>
    <w:p w:rsidR="00C152A4" w:rsidRPr="00C152A4" w:rsidRDefault="00C152A4" w:rsidP="00C152A4">
      <w:pPr>
        <w:pStyle w:val="Default"/>
        <w:rPr>
          <w:color w:val="auto"/>
          <w:sz w:val="22"/>
          <w:szCs w:val="22"/>
        </w:rPr>
      </w:pPr>
      <w:r w:rsidRPr="00C152A4">
        <w:rPr>
          <w:b/>
          <w:bCs/>
          <w:color w:val="auto"/>
          <w:sz w:val="22"/>
          <w:szCs w:val="22"/>
        </w:rPr>
        <w:t>Nádoba o objemu 240 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C152A4" w:rsidRPr="00C152A4" w:rsidTr="00D3491D">
        <w:trPr>
          <w:trHeight w:val="107"/>
        </w:trPr>
        <w:tc>
          <w:tcPr>
            <w:tcW w:w="4395" w:type="dxa"/>
          </w:tcPr>
          <w:p w:rsidR="00C152A4" w:rsidRPr="00C152A4" w:rsidRDefault="00C152A4" w:rsidP="00D3491D">
            <w:pPr>
              <w:pStyle w:val="Default"/>
              <w:rPr>
                <w:color w:val="auto"/>
                <w:sz w:val="22"/>
                <w:szCs w:val="22"/>
              </w:rPr>
            </w:pPr>
            <w:r w:rsidRPr="00C152A4">
              <w:rPr>
                <w:b/>
                <w:color w:val="auto"/>
                <w:sz w:val="22"/>
                <w:szCs w:val="22"/>
              </w:rPr>
              <w:t>Počet svozů</w:t>
            </w:r>
          </w:p>
        </w:tc>
        <w:tc>
          <w:tcPr>
            <w:tcW w:w="4961" w:type="dxa"/>
          </w:tcPr>
          <w:p w:rsidR="00C152A4" w:rsidRPr="00C152A4" w:rsidRDefault="00C152A4" w:rsidP="00D3491D">
            <w:pPr>
              <w:pStyle w:val="Default"/>
              <w:rPr>
                <w:color w:val="auto"/>
                <w:sz w:val="22"/>
                <w:szCs w:val="22"/>
              </w:rPr>
            </w:pPr>
            <w:r w:rsidRPr="00C152A4">
              <w:rPr>
                <w:b/>
                <w:bCs/>
                <w:color w:val="auto"/>
                <w:sz w:val="22"/>
                <w:szCs w:val="22"/>
              </w:rPr>
              <w:t xml:space="preserve">Výše ročního poplatku </w:t>
            </w:r>
          </w:p>
        </w:tc>
      </w:tr>
      <w:tr w:rsidR="00C152A4" w:rsidRPr="00C152A4" w:rsidTr="00D3491D">
        <w:trPr>
          <w:trHeight w:val="109"/>
        </w:trPr>
        <w:tc>
          <w:tcPr>
            <w:tcW w:w="4395" w:type="dxa"/>
          </w:tcPr>
          <w:p w:rsidR="00C152A4" w:rsidRPr="00C152A4" w:rsidRDefault="00C152A4" w:rsidP="00D3491D">
            <w:pPr>
              <w:pStyle w:val="Default"/>
              <w:rPr>
                <w:color w:val="auto"/>
                <w:sz w:val="22"/>
                <w:szCs w:val="22"/>
              </w:rPr>
            </w:pPr>
            <w:r w:rsidRPr="00C152A4">
              <w:rPr>
                <w:color w:val="auto"/>
                <w:sz w:val="22"/>
                <w:szCs w:val="22"/>
              </w:rPr>
              <w:t>26</w:t>
            </w:r>
          </w:p>
        </w:tc>
        <w:tc>
          <w:tcPr>
            <w:tcW w:w="4961" w:type="dxa"/>
          </w:tcPr>
          <w:p w:rsidR="00C152A4" w:rsidRPr="00C152A4" w:rsidRDefault="00941369" w:rsidP="00D3491D">
            <w:pPr>
              <w:pStyle w:val="Default"/>
              <w:rPr>
                <w:color w:val="auto"/>
                <w:sz w:val="22"/>
                <w:szCs w:val="22"/>
              </w:rPr>
            </w:pPr>
            <w:r>
              <w:rPr>
                <w:color w:val="auto"/>
                <w:sz w:val="22"/>
                <w:szCs w:val="22"/>
              </w:rPr>
              <w:t>14</w:t>
            </w:r>
            <w:r w:rsidR="00DB1411">
              <w:rPr>
                <w:color w:val="auto"/>
                <w:sz w:val="22"/>
                <w:szCs w:val="22"/>
              </w:rPr>
              <w:t>00</w:t>
            </w:r>
            <w:r w:rsidR="00C152A4" w:rsidRPr="00C152A4">
              <w:rPr>
                <w:color w:val="auto"/>
                <w:sz w:val="22"/>
                <w:szCs w:val="22"/>
              </w:rPr>
              <w:t xml:space="preserve">,- Kč </w:t>
            </w:r>
          </w:p>
        </w:tc>
      </w:tr>
      <w:tr w:rsidR="00C152A4" w:rsidRPr="00C152A4" w:rsidTr="00D3491D">
        <w:trPr>
          <w:trHeight w:val="109"/>
        </w:trPr>
        <w:tc>
          <w:tcPr>
            <w:tcW w:w="4395" w:type="dxa"/>
          </w:tcPr>
          <w:p w:rsidR="00C152A4" w:rsidRPr="00C152A4" w:rsidRDefault="00C152A4" w:rsidP="00D3491D">
            <w:pPr>
              <w:pStyle w:val="Default"/>
              <w:rPr>
                <w:color w:val="auto"/>
                <w:sz w:val="22"/>
                <w:szCs w:val="22"/>
              </w:rPr>
            </w:pPr>
            <w:r w:rsidRPr="00C152A4">
              <w:rPr>
                <w:color w:val="auto"/>
                <w:sz w:val="22"/>
                <w:szCs w:val="22"/>
              </w:rPr>
              <w:t xml:space="preserve">39 </w:t>
            </w:r>
          </w:p>
        </w:tc>
        <w:tc>
          <w:tcPr>
            <w:tcW w:w="4961" w:type="dxa"/>
          </w:tcPr>
          <w:p w:rsidR="00C152A4" w:rsidRPr="00C152A4" w:rsidRDefault="00941369" w:rsidP="00D3491D">
            <w:pPr>
              <w:pStyle w:val="Default"/>
              <w:rPr>
                <w:color w:val="auto"/>
                <w:sz w:val="22"/>
                <w:szCs w:val="22"/>
              </w:rPr>
            </w:pPr>
            <w:r>
              <w:rPr>
                <w:color w:val="auto"/>
                <w:sz w:val="22"/>
                <w:szCs w:val="22"/>
              </w:rPr>
              <w:t>20</w:t>
            </w:r>
            <w:r w:rsidR="00C152A4">
              <w:rPr>
                <w:color w:val="auto"/>
                <w:sz w:val="22"/>
                <w:szCs w:val="22"/>
              </w:rPr>
              <w:t>00</w:t>
            </w:r>
            <w:r w:rsidR="00C152A4" w:rsidRPr="00C152A4">
              <w:rPr>
                <w:color w:val="auto"/>
                <w:sz w:val="22"/>
                <w:szCs w:val="22"/>
              </w:rPr>
              <w:t xml:space="preserve">,- Kč </w:t>
            </w:r>
          </w:p>
        </w:tc>
      </w:tr>
      <w:tr w:rsidR="00C152A4" w:rsidRPr="00C152A4" w:rsidTr="00D3491D">
        <w:trPr>
          <w:trHeight w:val="109"/>
        </w:trPr>
        <w:tc>
          <w:tcPr>
            <w:tcW w:w="4395" w:type="dxa"/>
          </w:tcPr>
          <w:p w:rsidR="00C152A4" w:rsidRPr="00C152A4" w:rsidRDefault="00C152A4" w:rsidP="00D3491D">
            <w:pPr>
              <w:pStyle w:val="Default"/>
              <w:rPr>
                <w:color w:val="auto"/>
                <w:sz w:val="22"/>
                <w:szCs w:val="22"/>
              </w:rPr>
            </w:pPr>
          </w:p>
        </w:tc>
        <w:tc>
          <w:tcPr>
            <w:tcW w:w="4961" w:type="dxa"/>
          </w:tcPr>
          <w:p w:rsidR="00C152A4" w:rsidRPr="00C152A4" w:rsidRDefault="00C152A4" w:rsidP="00D3491D">
            <w:pPr>
              <w:pStyle w:val="Default"/>
              <w:rPr>
                <w:color w:val="auto"/>
                <w:sz w:val="22"/>
                <w:szCs w:val="22"/>
              </w:rPr>
            </w:pPr>
          </w:p>
        </w:tc>
      </w:tr>
      <w:tr w:rsidR="00C152A4" w:rsidRPr="00C152A4" w:rsidTr="00D3491D">
        <w:trPr>
          <w:trHeight w:val="109"/>
        </w:trPr>
        <w:tc>
          <w:tcPr>
            <w:tcW w:w="4395" w:type="dxa"/>
          </w:tcPr>
          <w:p w:rsidR="00C152A4" w:rsidRPr="00C152A4" w:rsidRDefault="00C152A4" w:rsidP="00D3491D">
            <w:pPr>
              <w:pStyle w:val="Default"/>
              <w:rPr>
                <w:color w:val="auto"/>
                <w:sz w:val="22"/>
                <w:szCs w:val="22"/>
              </w:rPr>
            </w:pPr>
          </w:p>
        </w:tc>
        <w:tc>
          <w:tcPr>
            <w:tcW w:w="4961" w:type="dxa"/>
          </w:tcPr>
          <w:p w:rsidR="00C152A4" w:rsidRPr="00C152A4" w:rsidRDefault="00C152A4" w:rsidP="00D3491D">
            <w:pPr>
              <w:pStyle w:val="Default"/>
              <w:rPr>
                <w:color w:val="auto"/>
                <w:sz w:val="22"/>
                <w:szCs w:val="22"/>
              </w:rPr>
            </w:pPr>
          </w:p>
        </w:tc>
      </w:tr>
    </w:tbl>
    <w:p w:rsidR="00C152A4" w:rsidRPr="00C152A4" w:rsidRDefault="00C152A4" w:rsidP="00C152A4">
      <w:pPr>
        <w:pStyle w:val="Default"/>
        <w:rPr>
          <w:color w:val="auto"/>
          <w:sz w:val="22"/>
          <w:szCs w:val="22"/>
        </w:rPr>
      </w:pPr>
    </w:p>
    <w:p w:rsidR="00C152A4" w:rsidRPr="00C152A4" w:rsidRDefault="00C152A4" w:rsidP="00C152A4">
      <w:pPr>
        <w:jc w:val="both"/>
        <w:rPr>
          <w:rFonts w:ascii="Arial" w:hAnsi="Arial" w:cs="Arial"/>
          <w:b/>
          <w:bCs/>
          <w:sz w:val="22"/>
          <w:szCs w:val="22"/>
        </w:rPr>
      </w:pPr>
    </w:p>
    <w:p w:rsidR="00C152A4" w:rsidRPr="00C152A4" w:rsidRDefault="00DB1411" w:rsidP="00C152A4">
      <w:pPr>
        <w:jc w:val="both"/>
        <w:rPr>
          <w:rFonts w:ascii="Arial" w:hAnsi="Arial" w:cs="Arial"/>
          <w:b/>
          <w:bCs/>
          <w:sz w:val="22"/>
          <w:szCs w:val="22"/>
        </w:rPr>
      </w:pPr>
      <w:r>
        <w:rPr>
          <w:rFonts w:ascii="Arial" w:hAnsi="Arial" w:cs="Arial"/>
          <w:b/>
          <w:bCs/>
          <w:sz w:val="22"/>
          <w:szCs w:val="22"/>
        </w:rPr>
        <w:t>Svoz</w:t>
      </w:r>
      <w:r w:rsidR="00C152A4" w:rsidRPr="00C152A4">
        <w:rPr>
          <w:rFonts w:ascii="Arial" w:hAnsi="Arial" w:cs="Arial"/>
          <w:b/>
          <w:bCs/>
          <w:sz w:val="22"/>
          <w:szCs w:val="22"/>
        </w:rPr>
        <w:t xml:space="preserve"> v období </w:t>
      </w:r>
      <w:r>
        <w:rPr>
          <w:rFonts w:ascii="Arial" w:hAnsi="Arial" w:cs="Arial"/>
          <w:b/>
          <w:bCs/>
          <w:sz w:val="22"/>
          <w:szCs w:val="22"/>
        </w:rPr>
        <w:t xml:space="preserve">leden </w:t>
      </w:r>
      <w:r w:rsidR="00C152A4" w:rsidRPr="00C152A4">
        <w:rPr>
          <w:rFonts w:ascii="Arial" w:hAnsi="Arial" w:cs="Arial"/>
          <w:b/>
          <w:bCs/>
          <w:sz w:val="22"/>
          <w:szCs w:val="22"/>
        </w:rPr>
        <w:t xml:space="preserve">– </w:t>
      </w:r>
      <w:r>
        <w:rPr>
          <w:rFonts w:ascii="Arial" w:hAnsi="Arial" w:cs="Arial"/>
          <w:b/>
          <w:bCs/>
          <w:sz w:val="22"/>
          <w:szCs w:val="22"/>
        </w:rPr>
        <w:t>prosinec</w:t>
      </w:r>
      <w:r w:rsidR="00C152A4" w:rsidRPr="00C152A4">
        <w:rPr>
          <w:rFonts w:ascii="Arial" w:hAnsi="Arial" w:cs="Arial"/>
          <w:b/>
          <w:bCs/>
          <w:sz w:val="22"/>
          <w:szCs w:val="22"/>
        </w:rPr>
        <w:t xml:space="preserve">: </w:t>
      </w:r>
    </w:p>
    <w:p w:rsidR="00C152A4" w:rsidRPr="00C152A4" w:rsidRDefault="00C152A4" w:rsidP="00C152A4">
      <w:pPr>
        <w:pStyle w:val="Default"/>
        <w:jc w:val="both"/>
        <w:rPr>
          <w:color w:val="auto"/>
          <w:sz w:val="22"/>
          <w:szCs w:val="22"/>
        </w:rPr>
      </w:pPr>
      <w:r w:rsidRPr="00C152A4">
        <w:rPr>
          <w:b/>
          <w:bCs/>
          <w:color w:val="auto"/>
          <w:sz w:val="22"/>
          <w:szCs w:val="22"/>
        </w:rPr>
        <w:t xml:space="preserve">Nádoba o objemu 120 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961"/>
      </w:tblGrid>
      <w:tr w:rsidR="00C152A4" w:rsidRPr="00C152A4" w:rsidTr="00D3491D">
        <w:trPr>
          <w:trHeight w:val="107"/>
        </w:trPr>
        <w:tc>
          <w:tcPr>
            <w:tcW w:w="4395" w:type="dxa"/>
          </w:tcPr>
          <w:p w:rsidR="00C152A4" w:rsidRPr="00C152A4" w:rsidRDefault="00C152A4" w:rsidP="00D3491D">
            <w:pPr>
              <w:pStyle w:val="Default"/>
              <w:rPr>
                <w:color w:val="auto"/>
                <w:sz w:val="22"/>
                <w:szCs w:val="22"/>
              </w:rPr>
            </w:pPr>
            <w:r w:rsidRPr="00C152A4">
              <w:rPr>
                <w:bCs/>
                <w:color w:val="auto"/>
                <w:sz w:val="22"/>
                <w:szCs w:val="22"/>
              </w:rPr>
              <w:t>Počet Svozů</w:t>
            </w:r>
          </w:p>
        </w:tc>
        <w:tc>
          <w:tcPr>
            <w:tcW w:w="4961" w:type="dxa"/>
          </w:tcPr>
          <w:p w:rsidR="00C152A4" w:rsidRPr="00C152A4" w:rsidRDefault="00C152A4" w:rsidP="00D3491D">
            <w:pPr>
              <w:pStyle w:val="Default"/>
              <w:rPr>
                <w:color w:val="auto"/>
                <w:sz w:val="22"/>
                <w:szCs w:val="22"/>
              </w:rPr>
            </w:pPr>
            <w:r w:rsidRPr="00C152A4">
              <w:rPr>
                <w:bCs/>
                <w:color w:val="auto"/>
                <w:sz w:val="22"/>
                <w:szCs w:val="22"/>
              </w:rPr>
              <w:t xml:space="preserve">Výše ročního poplatku </w:t>
            </w:r>
          </w:p>
        </w:tc>
      </w:tr>
      <w:tr w:rsidR="00C152A4" w:rsidRPr="00C152A4" w:rsidTr="00D3491D">
        <w:trPr>
          <w:trHeight w:val="109"/>
        </w:trPr>
        <w:tc>
          <w:tcPr>
            <w:tcW w:w="4395" w:type="dxa"/>
          </w:tcPr>
          <w:p w:rsidR="00C152A4" w:rsidRPr="00C152A4" w:rsidRDefault="00C152A4" w:rsidP="00D3491D">
            <w:pPr>
              <w:pStyle w:val="Default"/>
              <w:rPr>
                <w:color w:val="auto"/>
                <w:sz w:val="22"/>
                <w:szCs w:val="22"/>
              </w:rPr>
            </w:pPr>
            <w:r w:rsidRPr="00C152A4">
              <w:rPr>
                <w:color w:val="auto"/>
                <w:sz w:val="22"/>
                <w:szCs w:val="22"/>
              </w:rPr>
              <w:t>1</w:t>
            </w:r>
            <w:r w:rsidR="00941369">
              <w:rPr>
                <w:color w:val="auto"/>
                <w:sz w:val="22"/>
                <w:szCs w:val="22"/>
              </w:rPr>
              <w:t>3</w:t>
            </w:r>
          </w:p>
        </w:tc>
        <w:tc>
          <w:tcPr>
            <w:tcW w:w="4961" w:type="dxa"/>
          </w:tcPr>
          <w:p w:rsidR="00C152A4" w:rsidRPr="00C152A4" w:rsidRDefault="00941369" w:rsidP="00D3491D">
            <w:pPr>
              <w:pStyle w:val="Default"/>
              <w:rPr>
                <w:color w:val="auto"/>
                <w:sz w:val="22"/>
                <w:szCs w:val="22"/>
              </w:rPr>
            </w:pPr>
            <w:r>
              <w:rPr>
                <w:color w:val="auto"/>
                <w:sz w:val="22"/>
                <w:szCs w:val="22"/>
              </w:rPr>
              <w:t>35</w:t>
            </w:r>
            <w:r w:rsidR="00C152A4" w:rsidRPr="00C152A4">
              <w:rPr>
                <w:color w:val="auto"/>
                <w:sz w:val="22"/>
                <w:szCs w:val="22"/>
              </w:rPr>
              <w:t>0,- Kč</w:t>
            </w:r>
          </w:p>
        </w:tc>
      </w:tr>
    </w:tbl>
    <w:p w:rsidR="00C152A4" w:rsidRDefault="00C152A4" w:rsidP="00C152A4">
      <w:pPr>
        <w:ind w:left="426"/>
        <w:jc w:val="both"/>
        <w:rPr>
          <w:rFonts w:ascii="Arial" w:hAnsi="Arial" w:cs="Arial"/>
          <w:sz w:val="22"/>
          <w:szCs w:val="22"/>
        </w:rPr>
      </w:pPr>
    </w:p>
    <w:p w:rsidR="00DB1411" w:rsidRPr="00C152A4" w:rsidRDefault="00DB1411" w:rsidP="00C152A4">
      <w:pPr>
        <w:ind w:left="426"/>
        <w:jc w:val="both"/>
        <w:rPr>
          <w:rFonts w:ascii="Arial" w:hAnsi="Arial" w:cs="Arial"/>
          <w:sz w:val="22"/>
          <w:szCs w:val="22"/>
        </w:rPr>
      </w:pPr>
    </w:p>
    <w:p w:rsidR="00C152A4" w:rsidRPr="00C152A4" w:rsidRDefault="00C152A4" w:rsidP="00C152A4">
      <w:pPr>
        <w:ind w:left="360"/>
        <w:jc w:val="both"/>
        <w:rPr>
          <w:rFonts w:ascii="Arial" w:hAnsi="Arial" w:cs="Arial"/>
          <w:sz w:val="22"/>
          <w:szCs w:val="22"/>
        </w:rPr>
      </w:pPr>
      <w:r w:rsidRPr="00C152A4">
        <w:rPr>
          <w:rFonts w:ascii="Arial" w:hAnsi="Arial" w:cs="Arial"/>
          <w:sz w:val="22"/>
          <w:szCs w:val="22"/>
        </w:rPr>
        <w:t xml:space="preserve">Pro zabezpečení daného počtu svozů příslušné sběrné nádoby obec poskytne evidenční známku. Touto známkou jsou opatřeny všechny sběrné nádoby, které jsou zapojeny do obcí stanoveného systému shromažďování, sběru, přepravy, třídění, využívání a odstraňování komunálních odpadů vznikajících na území obce. </w:t>
      </w:r>
    </w:p>
    <w:p w:rsidR="00C152A4" w:rsidRPr="00C152A4" w:rsidRDefault="00C152A4" w:rsidP="00C152A4">
      <w:pPr>
        <w:spacing w:before="120" w:after="60" w:line="264" w:lineRule="auto"/>
        <w:ind w:left="567"/>
        <w:jc w:val="both"/>
        <w:rPr>
          <w:rFonts w:ascii="Arial" w:hAnsi="Arial" w:cs="Arial"/>
          <w:i/>
          <w:sz w:val="22"/>
          <w:szCs w:val="22"/>
        </w:rPr>
      </w:pPr>
    </w:p>
    <w:sectPr w:rsidR="00C152A4" w:rsidRPr="00C15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A4"/>
    <w:rsid w:val="003208BE"/>
    <w:rsid w:val="00493E88"/>
    <w:rsid w:val="006E2C9C"/>
    <w:rsid w:val="007E252F"/>
    <w:rsid w:val="00941369"/>
    <w:rsid w:val="00967BA1"/>
    <w:rsid w:val="00AE2D94"/>
    <w:rsid w:val="00C152A4"/>
    <w:rsid w:val="00D412BD"/>
    <w:rsid w:val="00DB1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710F"/>
  <w15:chartTrackingRefBased/>
  <w15:docId w15:val="{B96007A7-D1B6-4383-A5D3-C008DC38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52A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152A4"/>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100</Words>
  <Characters>596</Characters>
  <Application>Microsoft Office Word</Application>
  <DocSecurity>0</DocSecurity>
  <Lines>4</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Jana Machyanova</cp:lastModifiedBy>
  <cp:revision>9</cp:revision>
  <cp:lastPrinted>2023-12-06T16:37:00Z</cp:lastPrinted>
  <dcterms:created xsi:type="dcterms:W3CDTF">2021-12-01T12:56:00Z</dcterms:created>
  <dcterms:modified xsi:type="dcterms:W3CDTF">2023-12-06T16:37:00Z</dcterms:modified>
</cp:coreProperties>
</file>