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E2" w:rsidRDefault="00517516">
      <w:pPr>
        <w:jc w:val="center"/>
        <w:rPr>
          <w:b/>
          <w:bCs/>
          <w:sz w:val="28"/>
          <w:szCs w:val="20"/>
        </w:rPr>
      </w:pPr>
      <w:bookmarkStart w:id="0" w:name="_Toc531581088"/>
      <w:bookmarkStart w:id="1" w:name="_Toc531583387"/>
      <w:bookmarkStart w:id="2" w:name="_GoBack"/>
      <w:bookmarkEnd w:id="2"/>
      <w:r>
        <w:rPr>
          <w:b/>
          <w:bCs/>
          <w:sz w:val="28"/>
          <w:szCs w:val="20"/>
        </w:rPr>
        <w:t>Vyhláška Zastupitelstva města Plzně</w:t>
      </w:r>
      <w:bookmarkEnd w:id="0"/>
      <w:bookmarkEnd w:id="1"/>
    </w:p>
    <w:p w:rsidR="000164E2" w:rsidRDefault="00517516">
      <w:pPr>
        <w:spacing w:after="120"/>
        <w:jc w:val="center"/>
        <w:rPr>
          <w:b/>
          <w:color w:val="000000"/>
          <w:sz w:val="26"/>
          <w:szCs w:val="20"/>
        </w:rPr>
      </w:pPr>
      <w:r>
        <w:rPr>
          <w:b/>
          <w:color w:val="000000"/>
          <w:sz w:val="26"/>
          <w:szCs w:val="20"/>
        </w:rPr>
        <w:t xml:space="preserve"> č. 17/2005</w:t>
      </w:r>
    </w:p>
    <w:p w:rsidR="000164E2" w:rsidRDefault="00517516">
      <w:pPr>
        <w:spacing w:after="120"/>
        <w:jc w:val="both"/>
        <w:rPr>
          <w:color w:val="000000"/>
          <w:spacing w:val="4"/>
          <w:sz w:val="26"/>
          <w:szCs w:val="20"/>
        </w:rPr>
      </w:pPr>
      <w:r>
        <w:rPr>
          <w:color w:val="000000"/>
          <w:spacing w:val="4"/>
          <w:sz w:val="26"/>
          <w:szCs w:val="20"/>
        </w:rPr>
        <w:tab/>
        <w:t xml:space="preserve">Zastupitelstvo města Plzně svým usnesením č. 786 ze dne 8. prosince 2005 schválilo podle čl. 104 odst. 3 Ústavy České republiky č. 1/1993 Sb. a § 130 a následujících zákona č. 128/2000 Sb., o obcích, tuto obecně závaznou vyhlášku: </w:t>
      </w:r>
    </w:p>
    <w:p w:rsidR="000164E2" w:rsidRDefault="00517516">
      <w:pPr>
        <w:spacing w:after="120"/>
        <w:jc w:val="center"/>
        <w:rPr>
          <w:b/>
          <w:smallCaps/>
          <w:color w:val="000000"/>
          <w:spacing w:val="20"/>
          <w:sz w:val="34"/>
          <w:szCs w:val="20"/>
        </w:rPr>
      </w:pPr>
      <w:r>
        <w:rPr>
          <w:b/>
          <w:smallCaps/>
          <w:color w:val="000000"/>
          <w:spacing w:val="20"/>
          <w:sz w:val="34"/>
          <w:szCs w:val="20"/>
        </w:rPr>
        <w:t>o změnách a doplnění vyhlášky statutárního města Plzně č. 8/2001, Statut města</w:t>
      </w:r>
    </w:p>
    <w:p w:rsidR="000164E2" w:rsidRDefault="00517516">
      <w:pPr>
        <w:spacing w:after="120"/>
        <w:jc w:val="center"/>
        <w:rPr>
          <w:color w:val="000000"/>
          <w:sz w:val="16"/>
          <w:szCs w:val="20"/>
        </w:rPr>
      </w:pPr>
      <w:r>
        <w:rPr>
          <w:color w:val="000000"/>
          <w:sz w:val="16"/>
          <w:szCs w:val="20"/>
        </w:rPr>
        <w:t> </w:t>
      </w:r>
    </w:p>
    <w:p w:rsidR="000164E2" w:rsidRDefault="00517516">
      <w:pPr>
        <w:jc w:val="center"/>
        <w:rPr>
          <w:b/>
          <w:bCs/>
          <w:szCs w:val="20"/>
        </w:rPr>
      </w:pPr>
      <w:r>
        <w:rPr>
          <w:b/>
          <w:bCs/>
          <w:szCs w:val="20"/>
        </w:rPr>
        <w:t>Článek 1</w:t>
      </w:r>
    </w:p>
    <w:p w:rsidR="000164E2" w:rsidRDefault="00517516">
      <w:pPr>
        <w:jc w:val="center"/>
      </w:pPr>
      <w:r>
        <w:rPr>
          <w:b/>
          <w:bCs/>
          <w:szCs w:val="20"/>
        </w:rPr>
        <w:t>Změny a doplnění Statutu města</w:t>
      </w:r>
    </w:p>
    <w:p w:rsidR="000164E2" w:rsidRDefault="00517516">
      <w:pPr>
        <w:pStyle w:val="Zkladntext2"/>
        <w:spacing w:before="0" w:beforeAutospacing="0" w:after="120" w:afterAutospacing="0"/>
      </w:pPr>
      <w:r>
        <w:tab/>
        <w:t>Vyhláška statutárního města Plzně č. 8/2001, Statut města, ve znění vyhlášky č. 12/2002, vyhlášky č. 3/2004 a vyhlášky č. 20/2004 se mění a doplňuje takto:</w:t>
      </w:r>
    </w:p>
    <w:p w:rsidR="000164E2" w:rsidRDefault="00517516">
      <w:pPr>
        <w:spacing w:after="120"/>
        <w:ind w:firstLine="426"/>
        <w:jc w:val="both"/>
        <w:rPr>
          <w:color w:val="000000"/>
          <w:szCs w:val="20"/>
        </w:rPr>
      </w:pPr>
      <w:r>
        <w:rPr>
          <w:b/>
          <w:color w:val="000000"/>
          <w:sz w:val="14"/>
          <w:szCs w:val="14"/>
        </w:rPr>
        <w:t xml:space="preserve">        </w:t>
      </w:r>
      <w:r>
        <w:rPr>
          <w:b/>
          <w:color w:val="000000"/>
          <w:szCs w:val="20"/>
        </w:rPr>
        <w:t>1.</w:t>
      </w:r>
      <w:r>
        <w:rPr>
          <w:b/>
          <w:color w:val="000000"/>
          <w:sz w:val="14"/>
          <w:szCs w:val="14"/>
        </w:rPr>
        <w:t xml:space="preserve">          </w:t>
      </w:r>
      <w:r>
        <w:rPr>
          <w:color w:val="000000"/>
          <w:szCs w:val="20"/>
        </w:rPr>
        <w:t>V čl. 2 odst. 6 se na konci věty doplňuje čárka a slova:</w:t>
      </w:r>
    </w:p>
    <w:p w:rsidR="000164E2" w:rsidRDefault="00517516">
      <w:pPr>
        <w:spacing w:after="120"/>
        <w:ind w:left="426"/>
        <w:jc w:val="both"/>
        <w:rPr>
          <w:color w:val="000000"/>
          <w:szCs w:val="20"/>
        </w:rPr>
      </w:pPr>
      <w:r>
        <w:rPr>
          <w:color w:val="000000"/>
          <w:szCs w:val="20"/>
        </w:rPr>
        <w:t>„přitom též upraví ochranu informací o připravovaných soukromoprávních úkonech města, jejichž předčasné zveřejnění by mohlo městu způsobit majetkovou újmu (</w:t>
      </w:r>
      <w:r>
        <w:rPr>
          <w:i/>
          <w:color w:val="000000"/>
          <w:szCs w:val="20"/>
        </w:rPr>
        <w:t>interní záležitosti</w:t>
      </w:r>
      <w:r>
        <w:rPr>
          <w:color w:val="000000"/>
          <w:szCs w:val="20"/>
        </w:rPr>
        <w:t>)“.</w:t>
      </w:r>
    </w:p>
    <w:p w:rsidR="000164E2" w:rsidRDefault="00517516">
      <w:pPr>
        <w:tabs>
          <w:tab w:val="num" w:pos="700"/>
        </w:tabs>
        <w:spacing w:after="120"/>
        <w:ind w:firstLine="426"/>
        <w:jc w:val="both"/>
        <w:rPr>
          <w:color w:val="000000"/>
          <w:szCs w:val="20"/>
        </w:rPr>
      </w:pPr>
      <w:r>
        <w:rPr>
          <w:b/>
          <w:color w:val="000000"/>
          <w:sz w:val="14"/>
          <w:szCs w:val="14"/>
        </w:rPr>
        <w:t xml:space="preserve">        </w:t>
      </w:r>
      <w:r>
        <w:rPr>
          <w:b/>
          <w:color w:val="000000"/>
          <w:szCs w:val="20"/>
        </w:rPr>
        <w:t>2.</w:t>
      </w:r>
      <w:r>
        <w:rPr>
          <w:b/>
          <w:color w:val="000000"/>
          <w:sz w:val="14"/>
          <w:szCs w:val="14"/>
        </w:rPr>
        <w:t xml:space="preserve">          </w:t>
      </w:r>
      <w:r>
        <w:rPr>
          <w:color w:val="000000"/>
          <w:szCs w:val="20"/>
        </w:rPr>
        <w:t>V čl. 3 odst. 1 bod 1. se na konci textu v závorce nahrazuje číslovka „1“ slovem „- část“.</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w:t>
      </w:r>
      <w:r>
        <w:rPr>
          <w:b/>
          <w:sz w:val="14"/>
          <w:szCs w:val="14"/>
        </w:rPr>
        <w:t xml:space="preserve">          </w:t>
      </w:r>
      <w:r>
        <w:t>V čl. 3 odst. 1 bod 2. se na konci textu v závorce nahrazuje číslovka „2“ slovem „- část“.</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w:t>
      </w:r>
      <w:r>
        <w:rPr>
          <w:b/>
          <w:sz w:val="14"/>
          <w:szCs w:val="14"/>
        </w:rPr>
        <w:t xml:space="preserve">          </w:t>
      </w:r>
      <w:r>
        <w:t>V čl. 3 odst. 1 bod 3 se na v textu v závorce slova „Plzeň 3“ nahrazují slovy „Plzeň – část“.</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w:t>
      </w:r>
      <w:r>
        <w:rPr>
          <w:b/>
          <w:sz w:val="14"/>
          <w:szCs w:val="14"/>
        </w:rPr>
        <w:t xml:space="preserve">          </w:t>
      </w:r>
      <w:r>
        <w:t>V čl. 4 odst. 4 se v druhé větě na konci před tečku doplňuje středník a slova „právo vyhradit si vydání stanoviska dotčeného orgánu podle zvláštního zákona ve správních řízeních dopadajících do práva obcí na samosprávu tím není dotčeno“.</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w:t>
      </w:r>
      <w:r>
        <w:rPr>
          <w:b/>
          <w:sz w:val="14"/>
          <w:szCs w:val="14"/>
        </w:rPr>
        <w:t xml:space="preserve">          </w:t>
      </w:r>
      <w:r>
        <w:t xml:space="preserve">V čl. 4 odst. 5 se za slova </w:t>
      </w:r>
      <w:proofErr w:type="gramStart"/>
      <w:r>
        <w:t>„ rozhodnutí</w:t>
      </w:r>
      <w:proofErr w:type="gramEnd"/>
      <w:r>
        <w:t xml:space="preserve"> usnesením,“ vkládají slova „nestanoví-li zvláštní zákon jinak;“.</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w:t>
      </w:r>
      <w:r>
        <w:rPr>
          <w:b/>
          <w:sz w:val="14"/>
          <w:szCs w:val="14"/>
        </w:rPr>
        <w:t xml:space="preserve">          </w:t>
      </w:r>
      <w:r>
        <w:t>V čl. 5 odst. 4 se za slova „rozhodnutí usnesením,“ vkládají slova „nestanoví-li zvláštní zákon jinak;“.</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8.</w:t>
      </w:r>
      <w:r>
        <w:rPr>
          <w:b/>
          <w:sz w:val="14"/>
          <w:szCs w:val="14"/>
        </w:rPr>
        <w:t xml:space="preserve">          </w:t>
      </w:r>
      <w:r>
        <w:t>V čl. 10 odst. 2 se na konec poslední věty před tečku vkládají slova „a svou pravomoc vykonává postupem podle předpisů o správním řízení“.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9.</w:t>
      </w:r>
      <w:r>
        <w:rPr>
          <w:b/>
          <w:sz w:val="14"/>
          <w:szCs w:val="14"/>
        </w:rPr>
        <w:t xml:space="preserve">          </w:t>
      </w:r>
      <w:r>
        <w:t>V čl. 13 odst. 1 se slovo „složka“ nahrazuje slovem „jednotka“.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10.</w:t>
      </w:r>
      <w:r>
        <w:rPr>
          <w:b/>
          <w:sz w:val="14"/>
          <w:szCs w:val="14"/>
        </w:rPr>
        <w:t xml:space="preserve">          </w:t>
      </w:r>
      <w:r>
        <w:t>V čl. 13 odst. 4 se na konci doplňuje nová věta: „Magistrát vede též úřední desku společnou pro všechny orgány s celoměstskou působností.“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11.</w:t>
      </w:r>
      <w:r>
        <w:rPr>
          <w:b/>
          <w:sz w:val="14"/>
          <w:szCs w:val="14"/>
        </w:rPr>
        <w:t xml:space="preserve">          </w:t>
      </w:r>
      <w:r>
        <w:t>V čl. 14 odst. 1 se slovo „složka“ nahrazuje slovem „jednotka“.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12.</w:t>
      </w:r>
      <w:r>
        <w:rPr>
          <w:b/>
          <w:sz w:val="14"/>
          <w:szCs w:val="14"/>
        </w:rPr>
        <w:t xml:space="preserve">          </w:t>
      </w:r>
      <w:r>
        <w:t>V čl. 14 odst. 3 se na konci doplňuje nová věta: „Úřad městského obvodu vede též úřední desku společnou pro všechny orgány obvodu.“</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13.</w:t>
      </w:r>
      <w:r>
        <w:rPr>
          <w:b/>
          <w:sz w:val="14"/>
          <w:szCs w:val="14"/>
        </w:rPr>
        <w:t xml:space="preserve">          </w:t>
      </w:r>
      <w:r>
        <w:t>V čl. 15 odst. 4 se v druhé větě za slova „předávání informací si“ doplňují slova „v souladu s platnými právními předpisy“.</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14.</w:t>
      </w:r>
      <w:r>
        <w:rPr>
          <w:b/>
          <w:sz w:val="14"/>
          <w:szCs w:val="14"/>
        </w:rPr>
        <w:t xml:space="preserve">          </w:t>
      </w:r>
      <w:r>
        <w:t xml:space="preserve">V čl. 16 odst. 4 se na konci doplňuje věta „K jednání jménem města jako účastníka soudních správních řízení může být zmocněna vždy jen jedna osoba; v </w:t>
      </w:r>
      <w:r>
        <w:lastRenderedPageBreak/>
        <w:t>pochybnostech se má za to, že účinná je plná moc udělená k zastupování města jako poslední.“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15.</w:t>
      </w:r>
      <w:r>
        <w:rPr>
          <w:b/>
          <w:sz w:val="14"/>
          <w:szCs w:val="14"/>
        </w:rPr>
        <w:t xml:space="preserve">          </w:t>
      </w:r>
      <w:r>
        <w:t>V čl. 17 se doplňuje nový odstavec šestý ve znění:</w:t>
      </w:r>
    </w:p>
    <w:p w:rsidR="000164E2" w:rsidRDefault="00517516">
      <w:pPr>
        <w:pStyle w:val="Zkladntext2"/>
        <w:spacing w:before="0" w:beforeAutospacing="0" w:after="120" w:afterAutospacing="0"/>
        <w:ind w:left="426"/>
      </w:pPr>
      <w:r>
        <w:t>„(6) Má-li Plzeň postavení dotčeného orgánu ve správním řízení, jehož předmět se dotýká práva na samosprávu, vykonávají tuto působnost orgány s celoměstskou působností. Je-li však orgán s celoměstskou působností orgánem takové správní řízení provádějícím, vykonává působnost dotčeného orgánu městský obvod územně nebo věcně příslušný.“</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16.</w:t>
      </w:r>
      <w:r>
        <w:rPr>
          <w:b/>
          <w:sz w:val="14"/>
          <w:szCs w:val="14"/>
        </w:rPr>
        <w:t xml:space="preserve">          </w:t>
      </w:r>
      <w:r>
        <w:t>V čl. 19 odst. 1 písm. a) se ruší slovo „předškolních“ včetně předcházející čárky.</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17.</w:t>
      </w:r>
      <w:r>
        <w:rPr>
          <w:b/>
          <w:sz w:val="14"/>
          <w:szCs w:val="14"/>
        </w:rPr>
        <w:t xml:space="preserve">          </w:t>
      </w:r>
      <w:r>
        <w:t xml:space="preserve">V čl. 19 odst. 1 písm. g) </w:t>
      </w:r>
      <w:proofErr w:type="gramStart"/>
      <w:r>
        <w:t>se</w:t>
      </w:r>
      <w:proofErr w:type="gramEnd"/>
      <w:r>
        <w:t xml:space="preserve"> slova „příspěvku na neinvestiční náklady“ nahrazují slovy „úplaty za předškolní a zájmové vzdělávání“.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18.</w:t>
      </w:r>
      <w:r>
        <w:rPr>
          <w:b/>
          <w:sz w:val="14"/>
          <w:szCs w:val="14"/>
        </w:rPr>
        <w:t xml:space="preserve">          </w:t>
      </w:r>
      <w:r>
        <w:t>V čl. 19 odst. 1 zní písmeno h) takto:</w:t>
      </w:r>
    </w:p>
    <w:p w:rsidR="000164E2" w:rsidRDefault="00517516">
      <w:pPr>
        <w:pStyle w:val="Zkladntext2"/>
        <w:spacing w:before="0" w:beforeAutospacing="0" w:after="120" w:afterAutospacing="0"/>
        <w:ind w:left="426"/>
      </w:pPr>
      <w:r>
        <w:t>„h) přijímají potřebná nápravná opatření na základě zpráv České školní inspekce o výsledcích výchovně-vzdělávací činnosti a kontrol Krajského úřadu Plzeňského kraje o personálních a mzdových opatření ředitelů škol a školských zařízení.“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19.</w:t>
      </w:r>
      <w:r>
        <w:rPr>
          <w:b/>
          <w:sz w:val="14"/>
          <w:szCs w:val="14"/>
        </w:rPr>
        <w:t xml:space="preserve">          </w:t>
      </w:r>
      <w:r>
        <w:t>V čl. 19 odst. 2 písm. a) se slova „příspěvku na neinvestiční náklady mateřských škol“ nahrazují slovy „úplaty za předškolní vzdělávání v mateřských školách“.</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20.</w:t>
      </w:r>
      <w:r>
        <w:rPr>
          <w:b/>
          <w:sz w:val="14"/>
          <w:szCs w:val="14"/>
        </w:rPr>
        <w:t xml:space="preserve">          </w:t>
      </w:r>
      <w:r>
        <w:t>V čl. 23 odst. 1 písm. b) se slova „zvláštní užívání pozemních místních komunikací včetně jejich uzavírek a objížděk</w:t>
      </w:r>
      <w:proofErr w:type="gramStart"/>
      <w:r>
        <w:t>“  nahrazují</w:t>
      </w:r>
      <w:proofErr w:type="gramEnd"/>
      <w:r>
        <w:t xml:space="preserve"> slovy „uzavírky a objížďky“.</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21.</w:t>
      </w:r>
      <w:r>
        <w:rPr>
          <w:b/>
          <w:sz w:val="14"/>
          <w:szCs w:val="14"/>
        </w:rPr>
        <w:t xml:space="preserve">          </w:t>
      </w:r>
      <w:r>
        <w:t>V čl. 23 odst. 2 písm. a) se na konec doplňuje čárka a slova „a to zpravidla ve spolupráci s příslušnou příspěvkovou organizací města“.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22.</w:t>
      </w:r>
      <w:r>
        <w:rPr>
          <w:b/>
          <w:sz w:val="14"/>
          <w:szCs w:val="14"/>
        </w:rPr>
        <w:t xml:space="preserve">          </w:t>
      </w:r>
      <w:r>
        <w:t xml:space="preserve">V čl. 23 odst. 2 písm. c) se mezi slovy „uzavírky, objížďky“ nahrazuje čárka spojkou „a“ a slova „a zvláštní užívání“ se ruší; za slova „městskou památkovou rezervaci“ se pak vkládají slova „a k žádostem o zvláštní užívání </w:t>
      </w:r>
      <w:proofErr w:type="spellStart"/>
      <w:r>
        <w:t>městních</w:t>
      </w:r>
      <w:proofErr w:type="spellEnd"/>
      <w:r>
        <w:t xml:space="preserve"> komunikací“.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23.</w:t>
      </w:r>
      <w:r>
        <w:rPr>
          <w:b/>
          <w:sz w:val="14"/>
          <w:szCs w:val="14"/>
        </w:rPr>
        <w:t xml:space="preserve">          </w:t>
      </w:r>
      <w:r>
        <w:t>V čl. 25 se doplňuje nový odstavec třetí ve znění:</w:t>
      </w:r>
    </w:p>
    <w:p w:rsidR="000164E2" w:rsidRDefault="00517516">
      <w:pPr>
        <w:pStyle w:val="Zkladntext2"/>
        <w:spacing w:before="0" w:beforeAutospacing="0" w:after="120" w:afterAutospacing="0"/>
        <w:ind w:left="426"/>
      </w:pPr>
      <w:r>
        <w:t>„(3) Orgány městského obvodu Plzeň 3 přijímají a uschovávají movité věci nalezené nebo opuštěné podle zvláštního zákona.“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24.</w:t>
      </w:r>
      <w:r>
        <w:rPr>
          <w:b/>
          <w:sz w:val="14"/>
          <w:szCs w:val="14"/>
        </w:rPr>
        <w:t xml:space="preserve">          </w:t>
      </w:r>
      <w:r>
        <w:t>V čl. 27 odst. 1 písm. a) se slova „zajišťují a organizují“ nahrazují slovem „podporují“ a za slova „poskytování sociálních“ se doplňují slova „a zdravotních“ a za slovo příspěvky se doplňují v závorkách slova „dotace, subvence a dary“.</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25.</w:t>
      </w:r>
      <w:r>
        <w:rPr>
          <w:b/>
          <w:sz w:val="14"/>
          <w:szCs w:val="14"/>
        </w:rPr>
        <w:t xml:space="preserve">          </w:t>
      </w:r>
      <w:r>
        <w:t>V čl. 27 odst. 2 se písm. h) ruší.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26.</w:t>
      </w:r>
      <w:r>
        <w:rPr>
          <w:b/>
          <w:sz w:val="14"/>
          <w:szCs w:val="14"/>
        </w:rPr>
        <w:t xml:space="preserve">          </w:t>
      </w:r>
      <w:r>
        <w:t xml:space="preserve">V čl. </w:t>
      </w:r>
      <w:proofErr w:type="gramStart"/>
      <w:r>
        <w:t>28a</w:t>
      </w:r>
      <w:proofErr w:type="gramEnd"/>
      <w:r>
        <w:t xml:space="preserve"> se v odst. 5 za písm. c) doplňuje nové písmeno d) ve znění</w:t>
      </w:r>
    </w:p>
    <w:p w:rsidR="000164E2" w:rsidRDefault="00517516">
      <w:pPr>
        <w:pStyle w:val="Zkladntext2"/>
        <w:spacing w:before="0" w:beforeAutospacing="0" w:after="120" w:afterAutospacing="0"/>
        <w:ind w:left="426"/>
      </w:pPr>
      <w:r>
        <w:t>„d) příjmy z pronájmu pozemků ke zřízení trvalé stavby nebo jinému podobnému účelu omezujícímu možnosti budoucího jiného využití pozemku městem, rozhodovaly-li o pronájmu celoměstské orgány;“</w:t>
      </w:r>
    </w:p>
    <w:p w:rsidR="000164E2" w:rsidRDefault="00517516">
      <w:pPr>
        <w:pStyle w:val="Zkladntext2"/>
        <w:spacing w:before="0" w:beforeAutospacing="0" w:after="120" w:afterAutospacing="0"/>
      </w:pPr>
      <w:r>
        <w:t>a dosavadní písmena d) až g) se označují jako písmena a) až h).</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27.</w:t>
      </w:r>
      <w:r>
        <w:rPr>
          <w:b/>
          <w:sz w:val="14"/>
          <w:szCs w:val="14"/>
        </w:rPr>
        <w:t xml:space="preserve">          </w:t>
      </w:r>
      <w:r>
        <w:t xml:space="preserve">V čl. </w:t>
      </w:r>
      <w:proofErr w:type="gramStart"/>
      <w:r>
        <w:t>28a</w:t>
      </w:r>
      <w:proofErr w:type="gramEnd"/>
      <w:r>
        <w:t xml:space="preserve"> odst. 5 písm. i) bodu 1. se poslední věta nahrazuje větou „Daně vybrané státem v kalendářním roce a převedené finančním úřadem městu až v roce následujícím jsou rozdělovány městským obvodům podílem schváleným pro kalendářní rok, ve kterém byly státem vybrány, nerozhodne-li zastupitelstvo města jinak.“ a bod 2 začíná velkým písmenem „P“.</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28.</w:t>
      </w:r>
      <w:r>
        <w:rPr>
          <w:b/>
          <w:sz w:val="14"/>
          <w:szCs w:val="14"/>
        </w:rPr>
        <w:t xml:space="preserve">          </w:t>
      </w:r>
      <w:r>
        <w:t xml:space="preserve">V čl. </w:t>
      </w:r>
      <w:proofErr w:type="gramStart"/>
      <w:r>
        <w:t>28a</w:t>
      </w:r>
      <w:proofErr w:type="gramEnd"/>
      <w:r>
        <w:t xml:space="preserve"> odst. 5 písm. i) se bod 3. ruší.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29.</w:t>
      </w:r>
      <w:r>
        <w:rPr>
          <w:b/>
          <w:sz w:val="14"/>
          <w:szCs w:val="14"/>
        </w:rPr>
        <w:t xml:space="preserve">          </w:t>
      </w:r>
      <w:r>
        <w:t xml:space="preserve">V čl. </w:t>
      </w:r>
      <w:proofErr w:type="gramStart"/>
      <w:r>
        <w:t>28a</w:t>
      </w:r>
      <w:proofErr w:type="gramEnd"/>
      <w:r>
        <w:t xml:space="preserve"> odst. 7 se slovo „příjmy“ nahrazuje slovy „další prostředky“.</w:t>
      </w:r>
    </w:p>
    <w:p w:rsidR="000164E2" w:rsidRDefault="00517516">
      <w:pPr>
        <w:pStyle w:val="Zkladntext2"/>
        <w:tabs>
          <w:tab w:val="num" w:pos="700"/>
        </w:tabs>
        <w:spacing w:before="0" w:beforeAutospacing="0" w:after="120" w:afterAutospacing="0"/>
        <w:ind w:firstLine="426"/>
      </w:pPr>
      <w:r>
        <w:rPr>
          <w:b/>
          <w:sz w:val="14"/>
          <w:szCs w:val="14"/>
        </w:rPr>
        <w:lastRenderedPageBreak/>
        <w:t xml:space="preserve">    </w:t>
      </w:r>
      <w:r>
        <w:rPr>
          <w:b/>
        </w:rPr>
        <w:t>30.</w:t>
      </w:r>
      <w:r>
        <w:rPr>
          <w:b/>
          <w:sz w:val="14"/>
          <w:szCs w:val="14"/>
        </w:rPr>
        <w:t xml:space="preserve">          </w:t>
      </w:r>
      <w:r>
        <w:t xml:space="preserve">V čl. </w:t>
      </w:r>
      <w:proofErr w:type="gramStart"/>
      <w:r>
        <w:t>28b</w:t>
      </w:r>
      <w:proofErr w:type="gramEnd"/>
      <w:r>
        <w:t xml:space="preserve"> odst. 3 se doplňuje písm. d) ve znění:</w:t>
      </w:r>
    </w:p>
    <w:p w:rsidR="000164E2" w:rsidRDefault="00517516">
      <w:pPr>
        <w:pStyle w:val="Zkladntext2"/>
        <w:spacing w:before="0" w:beforeAutospacing="0" w:after="120" w:afterAutospacing="0"/>
        <w:ind w:left="426"/>
      </w:pPr>
      <w:r>
        <w:t>„d) ve správě jiné právnické osoby na základě mandátní či obdobné smlouvy, je-li nositelem práv města z příslušné smlouvy o správě majetku městský obvod.“</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31.</w:t>
      </w:r>
      <w:r>
        <w:rPr>
          <w:b/>
          <w:sz w:val="14"/>
          <w:szCs w:val="14"/>
        </w:rPr>
        <w:t xml:space="preserve">          </w:t>
      </w:r>
      <w:r>
        <w:t>V čl. 29 odst. 6 se za slova „Závěrečný účet“ vkládá slovo „města“.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32.</w:t>
      </w:r>
      <w:r>
        <w:rPr>
          <w:b/>
          <w:sz w:val="14"/>
          <w:szCs w:val="14"/>
        </w:rPr>
        <w:t xml:space="preserve">          </w:t>
      </w:r>
      <w:r>
        <w:t>V čl. 29 odst. 7 písm. d) ruší slova „s návrhem pro nakládání s přebytkem či pro krytí schodku“ a za slovo „obvodů“ se vkládá čárka.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33.</w:t>
      </w:r>
      <w:r>
        <w:rPr>
          <w:b/>
          <w:sz w:val="14"/>
          <w:szCs w:val="14"/>
        </w:rPr>
        <w:t xml:space="preserve">          </w:t>
      </w:r>
      <w:r>
        <w:t>V čl. 29 odst. 8 v poslední větě se za slova „kalendářního roku se“ vkládají slova „po schválení v zastupitelstvu města“.</w:t>
      </w:r>
    </w:p>
    <w:p w:rsidR="000164E2" w:rsidRDefault="00517516">
      <w:pPr>
        <w:pStyle w:val="Zkladntext2"/>
        <w:tabs>
          <w:tab w:val="num" w:pos="700"/>
        </w:tabs>
        <w:spacing w:before="0" w:beforeAutospacing="0" w:after="60" w:afterAutospacing="0"/>
        <w:ind w:firstLine="425"/>
      </w:pPr>
      <w:r>
        <w:rPr>
          <w:b/>
          <w:sz w:val="14"/>
          <w:szCs w:val="14"/>
        </w:rPr>
        <w:t xml:space="preserve">    </w:t>
      </w:r>
      <w:r>
        <w:rPr>
          <w:b/>
        </w:rPr>
        <w:t>34.</w:t>
      </w:r>
      <w:r>
        <w:rPr>
          <w:b/>
          <w:sz w:val="14"/>
          <w:szCs w:val="14"/>
        </w:rPr>
        <w:t xml:space="preserve">          </w:t>
      </w:r>
      <w:r>
        <w:t>V čl. 30 odst. 3 zní písm. a) takto:</w:t>
      </w:r>
    </w:p>
    <w:p w:rsidR="000164E2" w:rsidRDefault="00517516">
      <w:pPr>
        <w:pStyle w:val="Zkladntext2"/>
        <w:spacing w:before="0" w:beforeAutospacing="0" w:after="120" w:afterAutospacing="0"/>
        <w:ind w:left="426"/>
      </w:pPr>
      <w:r>
        <w:t xml:space="preserve">„a) městské obvody, které mohou mít majetek svěřen do trvalé správy, při níž s tímto majetkem nakládají samostatně v plném rozsahu vlastnických práv vyjma </w:t>
      </w:r>
      <w:proofErr w:type="spellStart"/>
      <w:r>
        <w:t>vyjma</w:t>
      </w:r>
      <w:proofErr w:type="spellEnd"/>
      <w:r>
        <w:t xml:space="preserve"> zcizování nemovitého majetku, který je uveden v příloze č. 3 tohoto Statutu; do trvalé správy městským obvodům se svěřuje též movitý majetek města, který městské obvody spravovaly ke dni účinnosti tohoto Statutu, a majetek, který městské obvody pro město </w:t>
      </w:r>
      <w:proofErr w:type="spellStart"/>
      <w:r>
        <w:t>nabudou</w:t>
      </w:r>
      <w:proofErr w:type="spellEnd"/>
      <w:r>
        <w:t xml:space="preserve"> v rámci svého hospodaření;“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35.</w:t>
      </w:r>
      <w:r>
        <w:rPr>
          <w:b/>
          <w:sz w:val="14"/>
          <w:szCs w:val="14"/>
        </w:rPr>
        <w:t xml:space="preserve">          </w:t>
      </w:r>
      <w:r>
        <w:t>V čl. 30 se za odstavec 3 vkládají nové odstavce 4 a 5 ve znění:</w:t>
      </w:r>
    </w:p>
    <w:p w:rsidR="000164E2" w:rsidRDefault="00517516">
      <w:pPr>
        <w:pStyle w:val="Zkladntextodsazen"/>
        <w:spacing w:before="0" w:beforeAutospacing="0" w:after="60" w:afterAutospacing="0"/>
        <w:ind w:left="425"/>
      </w:pPr>
      <w:r>
        <w:t>(4) Městské obvody mají dále v operativní správě nemovitý majetek města, který se nachází v jejich územním obvodu a který není svěřen do jejich trvalé správy nebo není v trvalém užívání příspěvkových organizací podle jejich zřizovacích listin, nestanoví-li tento statut nebo jiný právní předpis jinak; při výkonu operativní správy ohledně tohoto majetku městské obvody zabezpečují péči, vykonávají rozhodovací pravomoci a činí právní úkony výslovně uvedené v tomto Statutu nebo jiném právním předpisu města.</w:t>
      </w:r>
    </w:p>
    <w:p w:rsidR="000164E2" w:rsidRDefault="00517516">
      <w:pPr>
        <w:pStyle w:val="Zkladntext2"/>
        <w:spacing w:before="0" w:beforeAutospacing="0" w:after="60" w:afterAutospacing="0"/>
        <w:ind w:left="425"/>
      </w:pPr>
      <w:r>
        <w:t>(5) Městskému obvodu Plzeň 3 se svěřuje do operativní správy též movitý majetek, který město nabyde nevyzvednutím nálezu dle zvláštního zákona; jeho orgány též zabezpečují uskladnění nalezených věcí a jejich vydávání vlastníkům a po uplynutí úschovné lhůty jsou oprávněny rozhodnout o jejich případném zničení, nebudou-li užity pro potřeby města nebo příslušným orgánem celoměstským určeným k zcizení.</w:t>
      </w:r>
    </w:p>
    <w:p w:rsidR="000164E2" w:rsidRDefault="00517516">
      <w:pPr>
        <w:pStyle w:val="Zkladntext2"/>
        <w:spacing w:before="0" w:beforeAutospacing="0" w:after="120" w:afterAutospacing="0"/>
      </w:pPr>
      <w:r>
        <w:t>a dosavadní odstavce 4 až 21 se označují jako odstavce 6 až 23.</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36.</w:t>
      </w:r>
      <w:r>
        <w:rPr>
          <w:b/>
          <w:sz w:val="14"/>
          <w:szCs w:val="14"/>
        </w:rPr>
        <w:t xml:space="preserve">          </w:t>
      </w:r>
      <w:r>
        <w:t>V čl. 30 odst. 20 se ruší slova „mateřská škola“ včetně čárky před nimi.</w:t>
      </w:r>
    </w:p>
    <w:p w:rsidR="000164E2" w:rsidRDefault="00517516">
      <w:pPr>
        <w:pStyle w:val="Zkladntext2"/>
        <w:tabs>
          <w:tab w:val="num" w:pos="700"/>
        </w:tabs>
        <w:spacing w:before="0" w:beforeAutospacing="0" w:after="60" w:afterAutospacing="0"/>
        <w:ind w:firstLine="425"/>
      </w:pPr>
      <w:r>
        <w:rPr>
          <w:b/>
          <w:sz w:val="14"/>
          <w:szCs w:val="14"/>
        </w:rPr>
        <w:t xml:space="preserve">    </w:t>
      </w:r>
      <w:r>
        <w:rPr>
          <w:b/>
        </w:rPr>
        <w:t>37.</w:t>
      </w:r>
      <w:r>
        <w:rPr>
          <w:b/>
          <w:sz w:val="14"/>
          <w:szCs w:val="14"/>
        </w:rPr>
        <w:t xml:space="preserve">          </w:t>
      </w:r>
      <w:r>
        <w:t>V čl. 31 odst. 1 písm. c) se přidává bod třetí ve znění:</w:t>
      </w:r>
    </w:p>
    <w:p w:rsidR="000164E2" w:rsidRDefault="00517516">
      <w:pPr>
        <w:pStyle w:val="Zkladntext2"/>
        <w:spacing w:before="0" w:beforeAutospacing="0" w:after="120" w:afterAutospacing="0"/>
        <w:ind w:left="426"/>
      </w:pPr>
      <w:r>
        <w:t>„3. pronájmu nebo výpůjčce nebytových prostor v budovách, které byly vystavěny, opraveny nebo přestavěny či vybaveny z prostředků celoměstských;“</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38.</w:t>
      </w:r>
      <w:r>
        <w:rPr>
          <w:b/>
          <w:sz w:val="14"/>
          <w:szCs w:val="14"/>
        </w:rPr>
        <w:t xml:space="preserve">          </w:t>
      </w:r>
      <w:r>
        <w:t>V čl. 40 odst. 1 se v páté větě za slova „Česká republika vázána,“ vkládají slova „a jinými mezinárodními smlouvami, vyhlášenými ve Sbírce mezinárodních smluv,“.</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39.</w:t>
      </w:r>
      <w:r>
        <w:rPr>
          <w:b/>
          <w:sz w:val="14"/>
          <w:szCs w:val="14"/>
        </w:rPr>
        <w:t xml:space="preserve">          </w:t>
      </w:r>
      <w:r>
        <w:t>V čl. 40 odst. 2 písm. a) se na konec věty za středníkem doplňují slova „tímto ustanovením není dotčena možnost převzetí věci příslušející orgánům městského obvodu k vyřízení orgánem celoměstským podle zvláštního zákona.“ a text pod písmenem b) začíná velkým písmenem „O“.</w:t>
      </w:r>
    </w:p>
    <w:p w:rsidR="000164E2" w:rsidRDefault="00517516">
      <w:pPr>
        <w:pStyle w:val="Zkladntext2"/>
        <w:tabs>
          <w:tab w:val="num" w:pos="700"/>
        </w:tabs>
        <w:spacing w:before="0" w:beforeAutospacing="0" w:after="60" w:afterAutospacing="0"/>
        <w:ind w:firstLine="425"/>
      </w:pPr>
      <w:r>
        <w:rPr>
          <w:b/>
          <w:sz w:val="14"/>
          <w:szCs w:val="14"/>
        </w:rPr>
        <w:t xml:space="preserve">    </w:t>
      </w:r>
      <w:r>
        <w:rPr>
          <w:b/>
        </w:rPr>
        <w:t>40.</w:t>
      </w:r>
      <w:r>
        <w:rPr>
          <w:b/>
          <w:sz w:val="14"/>
          <w:szCs w:val="14"/>
        </w:rPr>
        <w:t xml:space="preserve">          </w:t>
      </w:r>
      <w:r>
        <w:t>V čl. 40 odst. 2 se doplňuje nové písmeno c) ve znění:</w:t>
      </w:r>
    </w:p>
    <w:p w:rsidR="000164E2" w:rsidRDefault="00517516">
      <w:pPr>
        <w:pStyle w:val="Zkladntext2"/>
        <w:spacing w:before="0" w:beforeAutospacing="0" w:after="120" w:afterAutospacing="0"/>
        <w:ind w:left="426"/>
      </w:pPr>
      <w:r>
        <w:t>„c) Všechny orgány města při výkonu přenesené působnosti dbají účelného spojování věcí ve společné řízení a vzájemně se informují k zajištění souladnosti svých současně probíhajících postupů, souvisejících s týmiž právy nebo povinnostmi v daném řízení dotčené osoby.“</w:t>
      </w:r>
    </w:p>
    <w:p w:rsidR="000164E2" w:rsidRDefault="00517516">
      <w:pPr>
        <w:pStyle w:val="Zkladntext2"/>
        <w:tabs>
          <w:tab w:val="num" w:pos="700"/>
        </w:tabs>
        <w:spacing w:before="0" w:beforeAutospacing="0" w:after="120" w:afterAutospacing="0"/>
        <w:ind w:firstLine="426"/>
      </w:pPr>
      <w:r>
        <w:rPr>
          <w:b/>
          <w:sz w:val="14"/>
          <w:szCs w:val="14"/>
        </w:rPr>
        <w:lastRenderedPageBreak/>
        <w:t xml:space="preserve">    </w:t>
      </w:r>
      <w:r>
        <w:rPr>
          <w:b/>
        </w:rPr>
        <w:t>41.</w:t>
      </w:r>
      <w:r>
        <w:rPr>
          <w:b/>
          <w:sz w:val="14"/>
          <w:szCs w:val="14"/>
        </w:rPr>
        <w:t xml:space="preserve">          </w:t>
      </w:r>
      <w:r>
        <w:t>V čl. 40 odst. 3 se na konec věty doplňují slova „v rozsahu nezpůsobujícím vyloučení pracovníků magistrátu z projednávání a rozhodování správních případů“.</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42.</w:t>
      </w:r>
      <w:r>
        <w:rPr>
          <w:b/>
          <w:sz w:val="14"/>
          <w:szCs w:val="14"/>
        </w:rPr>
        <w:t xml:space="preserve">          </w:t>
      </w:r>
      <w:r>
        <w:t>V čl. 40 odst. 4 se na konec věty před tečku doplňuje středník a slova „tato dělba příslušnosti nesmí být v jednotlivých správních řízeních na újmu dotčených osob tím, že by bránila účelnému spojování věcí. Hrozilo-li by v jednotlivých případech uplatněním dělby příslušnosti v přenesené působnosti rozdělení řešené záležitosti žadatele na dvě samostatná správní řízení s řetězením správních aktů úřadu městského obvodu a magistrátu, ač u jiných obecních úřadů by žádost byla vyřizována jedním rozhodnutím, přechází působnost ke všem částem řízení a k vydání rozhodnutí na magistrát“.</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43.</w:t>
      </w:r>
      <w:r>
        <w:rPr>
          <w:b/>
          <w:sz w:val="14"/>
          <w:szCs w:val="14"/>
        </w:rPr>
        <w:t xml:space="preserve">          </w:t>
      </w:r>
      <w:r>
        <w:t xml:space="preserve">V příloze č. 3 se v článku 2 text bodu 1 nahrazuje slovy „Pozemek </w:t>
      </w:r>
      <w:proofErr w:type="spellStart"/>
      <w:r>
        <w:t>p.č</w:t>
      </w:r>
      <w:proofErr w:type="spellEnd"/>
      <w:r>
        <w:t xml:space="preserve">. 289/11, 1250/7, 1252/32, vše </w:t>
      </w:r>
      <w:proofErr w:type="spellStart"/>
      <w:r>
        <w:t>k.ú</w:t>
      </w:r>
      <w:proofErr w:type="spellEnd"/>
      <w:r>
        <w:t xml:space="preserve">. </w:t>
      </w:r>
      <w:proofErr w:type="spellStart"/>
      <w:r>
        <w:t>Božkov</w:t>
      </w:r>
      <w:proofErr w:type="spellEnd"/>
      <w:r>
        <w:t>.“</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44.</w:t>
      </w:r>
      <w:r>
        <w:rPr>
          <w:b/>
          <w:sz w:val="14"/>
          <w:szCs w:val="14"/>
        </w:rPr>
        <w:t xml:space="preserve">          </w:t>
      </w:r>
      <w:r>
        <w:t xml:space="preserve">V příloze č. 3 čl. 3 zní bod 3 takto: „Požární zbrojnice a garáž pro požární vozy, Mostní ul. 6, čp. 157 s pozemky </w:t>
      </w:r>
      <w:proofErr w:type="spellStart"/>
      <w:r>
        <w:t>p.č</w:t>
      </w:r>
      <w:proofErr w:type="spellEnd"/>
      <w:r>
        <w:t xml:space="preserve">. </w:t>
      </w:r>
      <w:r>
        <w:rPr>
          <w:bCs/>
        </w:rPr>
        <w:t xml:space="preserve"> 395/1, 395/</w:t>
      </w:r>
      <w:proofErr w:type="gramStart"/>
      <w:r>
        <w:rPr>
          <w:bCs/>
        </w:rPr>
        <w:t>2  a</w:t>
      </w:r>
      <w:proofErr w:type="gramEnd"/>
      <w:r>
        <w:rPr>
          <w:b/>
        </w:rPr>
        <w:t xml:space="preserve"> </w:t>
      </w:r>
      <w:r>
        <w:t xml:space="preserve">394/1  </w:t>
      </w:r>
      <w:proofErr w:type="spellStart"/>
      <w:r>
        <w:t>k.ú</w:t>
      </w:r>
      <w:proofErr w:type="spellEnd"/>
      <w:r>
        <w:t xml:space="preserve">. </w:t>
      </w:r>
      <w:proofErr w:type="spellStart"/>
      <w:r>
        <w:t>Doudlevce</w:t>
      </w:r>
      <w:proofErr w:type="spellEnd"/>
      <w:r>
        <w:t>.“</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45.</w:t>
      </w:r>
      <w:r>
        <w:rPr>
          <w:b/>
          <w:sz w:val="14"/>
          <w:szCs w:val="14"/>
        </w:rPr>
        <w:t xml:space="preserve">          </w:t>
      </w:r>
      <w:r>
        <w:t>V příloze č. 3 čl. 8 se bod 3 ruší.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46.</w:t>
      </w:r>
      <w:r>
        <w:rPr>
          <w:b/>
          <w:sz w:val="14"/>
          <w:szCs w:val="14"/>
        </w:rPr>
        <w:t xml:space="preserve">          </w:t>
      </w:r>
      <w:r>
        <w:t>V příloze č. 3 čl. 8 bod 4 se za číslovku „4“ doplňuje čárka a číslovka „5“.</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47.</w:t>
      </w:r>
      <w:r>
        <w:rPr>
          <w:b/>
          <w:sz w:val="14"/>
          <w:szCs w:val="14"/>
        </w:rPr>
        <w:t xml:space="preserve">          </w:t>
      </w:r>
      <w:r>
        <w:t>V příloze č. 5 čl. 1 odst. 2 se částka „20 000 Kč“ nahrazuje částkou „50 000 Kč“.</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48.</w:t>
      </w:r>
      <w:r>
        <w:rPr>
          <w:b/>
          <w:sz w:val="14"/>
          <w:szCs w:val="14"/>
        </w:rPr>
        <w:t xml:space="preserve">          </w:t>
      </w:r>
      <w:r>
        <w:t>V příloze č. 5 čl. 1 odst. 3 se slovo „výhradně“ nahrazuje slovem „zpravidla“ a za slova „zastupitelstva města“ se vkládají slova „nebo při jiné vhodné příležitosti“.</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49.</w:t>
      </w:r>
      <w:r>
        <w:rPr>
          <w:b/>
          <w:sz w:val="14"/>
          <w:szCs w:val="14"/>
        </w:rPr>
        <w:t xml:space="preserve">          </w:t>
      </w:r>
      <w:r>
        <w:t>V příloze č. 5 čl. 1 odst. 4 se za slova „členové zastupitelstev“ vkládají slova „města i obvodů“.</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50.</w:t>
      </w:r>
      <w:r>
        <w:rPr>
          <w:b/>
          <w:sz w:val="14"/>
          <w:szCs w:val="14"/>
        </w:rPr>
        <w:t xml:space="preserve">          </w:t>
      </w:r>
      <w:r>
        <w:t>V příloze č. 5 čl. 2 odst. 2 se ruší slova „z fondu Artotéky města Plzně“.</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51.</w:t>
      </w:r>
      <w:r>
        <w:rPr>
          <w:b/>
          <w:sz w:val="14"/>
          <w:szCs w:val="14"/>
        </w:rPr>
        <w:t xml:space="preserve">          </w:t>
      </w:r>
      <w:r>
        <w:t xml:space="preserve">V příloze č. 6 čl. 1 odst. 5 doplňuje na konci o větu „Má-li </w:t>
      </w:r>
      <w:r>
        <w:rPr>
          <w:kern w:val="20"/>
        </w:rPr>
        <w:t>být veřejnoprávní smlouvou přenesená působnost na území jiné obce svěřena městskému obvodu, je souhlas městského obvodu k jejímu uzavření nezbytný a smlouvu spolu s primátorem podepisuje též starosta příslušného městského obvodu.</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52.</w:t>
      </w:r>
      <w:r>
        <w:rPr>
          <w:b/>
          <w:sz w:val="14"/>
          <w:szCs w:val="14"/>
        </w:rPr>
        <w:t xml:space="preserve">          </w:t>
      </w:r>
      <w:r>
        <w:rPr>
          <w:kern w:val="20"/>
        </w:rPr>
        <w:t>V příloze č. 6 čl. 1 se odstavec 6 ruší.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53.</w:t>
      </w:r>
      <w:r>
        <w:rPr>
          <w:b/>
          <w:sz w:val="14"/>
          <w:szCs w:val="14"/>
        </w:rPr>
        <w:t xml:space="preserve">          </w:t>
      </w:r>
      <w:r>
        <w:t>V příloze č. 6 čl. 2 odst. 5 se za slovo „Vydávají“ vkládají slova „povolení k nakládání s podzemními vodami a“ a za slova „vodních děl“ vkládají slova „včetně studní pro právnické osoby a fyzické osoby podnikající podle zvláštních právních předpisů“; před slovo „</w:t>
      </w:r>
      <w:proofErr w:type="spellStart"/>
      <w:r>
        <w:t>komunkací</w:t>
      </w:r>
      <w:proofErr w:type="spellEnd"/>
      <w:r>
        <w:t>“ se vkládá slovo „místních“ a za slovo „komunikací“ se vkládají slova „III. 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54.</w:t>
      </w:r>
      <w:r>
        <w:rPr>
          <w:b/>
          <w:sz w:val="14"/>
          <w:szCs w:val="14"/>
        </w:rPr>
        <w:t xml:space="preserve">          </w:t>
      </w:r>
      <w:r>
        <w:t>V příloze č. 6 čl. 5 se odst. 1 doplňuje na konci před tečkou o čárku a slova „vyjma ukládání pokut podle § 87 odst. 1 písm. b) tohoto zákona“.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55.</w:t>
      </w:r>
      <w:r>
        <w:rPr>
          <w:b/>
          <w:sz w:val="14"/>
          <w:szCs w:val="14"/>
        </w:rPr>
        <w:t xml:space="preserve">          </w:t>
      </w:r>
      <w:r>
        <w:t>V příloze č. 6 čl. 5 odst. 2 se slova „až i)“ nahrazují slovy „až g) a odst. 3“.</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56.</w:t>
      </w:r>
      <w:r>
        <w:rPr>
          <w:b/>
          <w:sz w:val="14"/>
          <w:szCs w:val="14"/>
        </w:rPr>
        <w:t xml:space="preserve">          </w:t>
      </w:r>
      <w:r>
        <w:t>V příloze č. 6 čl. 5 se odst. 4 ruší.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57.</w:t>
      </w:r>
      <w:r>
        <w:rPr>
          <w:b/>
          <w:sz w:val="14"/>
          <w:szCs w:val="14"/>
        </w:rPr>
        <w:t xml:space="preserve">          </w:t>
      </w:r>
      <w:r>
        <w:t>V příloze č. 6 čl. 6 se v odstavci 1 za slovo „úkoly“ vkládá slovo „obce,“ a na konci věty se ruší slova „vyjma rozhodování o změnách kultury zemědělské půdy o výměře do 1 ha“.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58.</w:t>
      </w:r>
      <w:r>
        <w:rPr>
          <w:b/>
          <w:sz w:val="14"/>
          <w:szCs w:val="14"/>
        </w:rPr>
        <w:t xml:space="preserve">          </w:t>
      </w:r>
      <w:r>
        <w:t>V příloze č. 6 čl. 7 se za slovo „vydávání“ doplňují slova „a odebírání“.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59.</w:t>
      </w:r>
      <w:r>
        <w:rPr>
          <w:b/>
          <w:sz w:val="14"/>
          <w:szCs w:val="14"/>
        </w:rPr>
        <w:t xml:space="preserve">          </w:t>
      </w:r>
      <w:r>
        <w:t xml:space="preserve">V příloze č. 6 čl. 8 odst. 2 se slova „ve veřejné správě zásobování vodou a odvádění odpadních vod“ nahrazují slovy „a obecního úřadu obce s rozšířenou </w:t>
      </w:r>
      <w:proofErr w:type="spellStart"/>
      <w:r>
        <w:t>působnostností</w:t>
      </w:r>
      <w:proofErr w:type="spellEnd"/>
      <w:r>
        <w:t xml:space="preserve"> podle zákona č. 274/2001 Sb., o vodovodech a kanalizacích“.</w:t>
      </w:r>
    </w:p>
    <w:p w:rsidR="000164E2" w:rsidRDefault="00517516">
      <w:pPr>
        <w:pStyle w:val="Zkladntext2"/>
        <w:tabs>
          <w:tab w:val="num" w:pos="700"/>
        </w:tabs>
        <w:spacing w:before="0" w:beforeAutospacing="0" w:after="120" w:afterAutospacing="0"/>
        <w:ind w:firstLine="426"/>
      </w:pPr>
      <w:r>
        <w:rPr>
          <w:b/>
          <w:sz w:val="14"/>
          <w:szCs w:val="14"/>
        </w:rPr>
        <w:lastRenderedPageBreak/>
        <w:t xml:space="preserve">    </w:t>
      </w:r>
      <w:r>
        <w:rPr>
          <w:b/>
        </w:rPr>
        <w:t>60.</w:t>
      </w:r>
      <w:r>
        <w:rPr>
          <w:b/>
          <w:sz w:val="14"/>
          <w:szCs w:val="14"/>
        </w:rPr>
        <w:t xml:space="preserve">          </w:t>
      </w:r>
      <w:r>
        <w:t>V příloze č. 6 čl. 9 odst. 1 se na konci věty doplňují slova „a získávání a zdokonalování odborné způsobilosti k řízení motorových vozidel“.</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61.</w:t>
      </w:r>
      <w:r>
        <w:rPr>
          <w:b/>
          <w:sz w:val="14"/>
          <w:szCs w:val="14"/>
        </w:rPr>
        <w:t xml:space="preserve">          </w:t>
      </w:r>
      <w:r>
        <w:t>V příloze č. 6 čl. 15 se číslování odstavců a text dosavadního odst. 1 ruší.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62.</w:t>
      </w:r>
      <w:r>
        <w:rPr>
          <w:b/>
          <w:sz w:val="14"/>
          <w:szCs w:val="14"/>
        </w:rPr>
        <w:t xml:space="preserve">          </w:t>
      </w:r>
      <w:r>
        <w:t>V příloze č. 6 čl. 18 se v odst. 4 nahrazuje slovo „skutečností“ slovem „informací“.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63.</w:t>
      </w:r>
      <w:r>
        <w:rPr>
          <w:b/>
          <w:sz w:val="14"/>
          <w:szCs w:val="14"/>
        </w:rPr>
        <w:t xml:space="preserve">          </w:t>
      </w:r>
      <w:r>
        <w:t>V příloze č. 7 čl. 1 se v odst. 6 závěrečný text za písmenem f) doplňuje o větu „</w:t>
      </w:r>
      <w:r>
        <w:rPr>
          <w:kern w:val="20"/>
        </w:rPr>
        <w:t>Ustanovením tohoto odstavce není dotčena možnost přenesení vyřizování konkrétní záležitosti rozhodnutím magistrátu na orgán jiného městského obvodu podle zvláštního zákona.“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64.</w:t>
      </w:r>
      <w:r>
        <w:rPr>
          <w:b/>
          <w:sz w:val="14"/>
          <w:szCs w:val="14"/>
        </w:rPr>
        <w:t xml:space="preserve">          </w:t>
      </w:r>
      <w:r>
        <w:t>V příloze č. 7 čl. 1 se odst. 7 ruší.</w:t>
      </w:r>
    </w:p>
    <w:p w:rsidR="000164E2" w:rsidRDefault="00517516">
      <w:pPr>
        <w:pStyle w:val="Zkladntext2"/>
        <w:tabs>
          <w:tab w:val="num" w:pos="700"/>
        </w:tabs>
        <w:spacing w:before="0" w:beforeAutospacing="0" w:after="60" w:afterAutospacing="0"/>
        <w:ind w:firstLine="425"/>
      </w:pPr>
      <w:r>
        <w:rPr>
          <w:b/>
          <w:sz w:val="14"/>
          <w:szCs w:val="14"/>
        </w:rPr>
        <w:t xml:space="preserve">    </w:t>
      </w:r>
      <w:r>
        <w:rPr>
          <w:b/>
        </w:rPr>
        <w:t>65.</w:t>
      </w:r>
      <w:r>
        <w:rPr>
          <w:b/>
          <w:sz w:val="14"/>
          <w:szCs w:val="14"/>
        </w:rPr>
        <w:t xml:space="preserve">          </w:t>
      </w:r>
      <w:r>
        <w:t>V příloze č. 7 čl. 2 zní odst. 3 takto:</w:t>
      </w:r>
    </w:p>
    <w:p w:rsidR="000164E2" w:rsidRDefault="00517516">
      <w:pPr>
        <w:pStyle w:val="Zkladntext2"/>
        <w:spacing w:before="0" w:beforeAutospacing="0" w:after="120" w:afterAutospacing="0"/>
        <w:ind w:left="426"/>
      </w:pPr>
      <w:r>
        <w:t>„(3) vydávají stavební povolení jako zvláštní stavební úřad silničních staveb pro místní komunikace III. a IV. třídy.“</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66.</w:t>
      </w:r>
      <w:r>
        <w:rPr>
          <w:b/>
          <w:sz w:val="14"/>
          <w:szCs w:val="14"/>
        </w:rPr>
        <w:t xml:space="preserve">          </w:t>
      </w:r>
      <w:r>
        <w:t>V příloze č. 7 čl. 2 odst. 5 se dosavadní text nahrazuje slovy „</w:t>
      </w:r>
      <w:r>
        <w:rPr>
          <w:kern w:val="20"/>
        </w:rPr>
        <w:t>Vydávají povolení k nakládání s podzemními vodami a stavební povolení k vodnímu dílu ke zřízení studní pro potřeby jednotlivých fyzických osob a domácností“.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67.</w:t>
      </w:r>
      <w:r>
        <w:rPr>
          <w:b/>
          <w:sz w:val="14"/>
          <w:szCs w:val="14"/>
        </w:rPr>
        <w:t xml:space="preserve">          </w:t>
      </w:r>
      <w:r>
        <w:t xml:space="preserve">V příloze č. 7 čl. 4 zní </w:t>
      </w:r>
      <w:proofErr w:type="spellStart"/>
      <w:r>
        <w:t>návětí</w:t>
      </w:r>
      <w:proofErr w:type="spellEnd"/>
      <w:r>
        <w:t xml:space="preserve"> takto: „Pro městské obvody Plzeň </w:t>
      </w:r>
      <w:proofErr w:type="gramStart"/>
      <w:r>
        <w:t>6-Litice</w:t>
      </w:r>
      <w:proofErr w:type="gramEnd"/>
      <w:r>
        <w:t>, Plzeň 7-Radčice, Plzeň 9-Malesice a Plzeň 10-Lhota vykonává tyto úkoly městský obvod Plzeň 3.“</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68.</w:t>
      </w:r>
      <w:r>
        <w:rPr>
          <w:b/>
          <w:sz w:val="14"/>
          <w:szCs w:val="14"/>
        </w:rPr>
        <w:t xml:space="preserve">          </w:t>
      </w:r>
      <w:r>
        <w:t>V příloze č. 7 čl. 4 odst. 1 se za slovy „§ 87“ ruší slova „odst. 1 písm. g),“.</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69.</w:t>
      </w:r>
      <w:r>
        <w:rPr>
          <w:b/>
          <w:sz w:val="14"/>
          <w:szCs w:val="14"/>
        </w:rPr>
        <w:t xml:space="preserve">          </w:t>
      </w:r>
      <w:r>
        <w:t>V příloze č. 7 čl. 4 odst. 4 nahrazují slova „j) a k)“ slovy „h) a i)“.</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70.</w:t>
      </w:r>
      <w:r>
        <w:rPr>
          <w:b/>
          <w:sz w:val="14"/>
          <w:szCs w:val="14"/>
        </w:rPr>
        <w:t xml:space="preserve">          </w:t>
      </w:r>
      <w:r>
        <w:t xml:space="preserve">V příloze č. 7 čl. 5 se doplňuje </w:t>
      </w:r>
      <w:proofErr w:type="spellStart"/>
      <w:r>
        <w:t>návětí</w:t>
      </w:r>
      <w:proofErr w:type="spellEnd"/>
      <w:r>
        <w:t xml:space="preserve"> ve znění: „Pro městské obvody Plzeň 9-Malesice a Plzeň 10-Lhota vykonává tyto úkoly městský obvod Plzeň 3.“.</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71.</w:t>
      </w:r>
      <w:r>
        <w:rPr>
          <w:b/>
          <w:sz w:val="14"/>
          <w:szCs w:val="14"/>
        </w:rPr>
        <w:t xml:space="preserve">          </w:t>
      </w:r>
      <w:r>
        <w:t>V příloze č. 7 čl. 5 se odstavec prvý ruší a dosavadní odst. 2 až 4 se označují jako odst. 1 až 3.</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72.</w:t>
      </w:r>
      <w:r>
        <w:rPr>
          <w:b/>
          <w:sz w:val="14"/>
          <w:szCs w:val="14"/>
        </w:rPr>
        <w:t xml:space="preserve">          </w:t>
      </w:r>
      <w:r>
        <w:t>V příloze č. 7 čl. 5 se v odst. 1 slovo „krajskou“ nahrazuje slovem „příslušnou“.</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73.</w:t>
      </w:r>
      <w:r>
        <w:rPr>
          <w:b/>
          <w:sz w:val="14"/>
          <w:szCs w:val="14"/>
        </w:rPr>
        <w:t xml:space="preserve">          </w:t>
      </w:r>
      <w:r>
        <w:t>V příloze č. 7 čl. 7 odst. 1 se slova „ve vodním hospodářství“ nahrazují slovy „podle zákona č. 254/2001 Sb., o vodách.“.</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74.</w:t>
      </w:r>
      <w:r>
        <w:rPr>
          <w:b/>
          <w:sz w:val="14"/>
          <w:szCs w:val="14"/>
        </w:rPr>
        <w:t xml:space="preserve">          </w:t>
      </w:r>
      <w:r>
        <w:t>V příloze č. 7 čl. 10 odst. 3 se slovo „ustavení“ nahrazuje slovem „ustanovení“.</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75.</w:t>
      </w:r>
      <w:r>
        <w:rPr>
          <w:b/>
          <w:sz w:val="14"/>
          <w:szCs w:val="14"/>
        </w:rPr>
        <w:t xml:space="preserve">          </w:t>
      </w:r>
      <w:r>
        <w:t>V příloze č. 7 čl. 10 odst. 5 se na konci věty před tečku doplňuje čárka a slova „nelze-li ustanovit nezletilému jiného vhodného opatrovníka podle zvláštního zákona“.</w:t>
      </w:r>
    </w:p>
    <w:p w:rsidR="000164E2" w:rsidRDefault="00517516">
      <w:pPr>
        <w:pStyle w:val="Zkladntext2"/>
        <w:tabs>
          <w:tab w:val="num" w:pos="700"/>
        </w:tabs>
        <w:spacing w:before="0" w:beforeAutospacing="0" w:after="120" w:afterAutospacing="0"/>
        <w:ind w:firstLine="426"/>
      </w:pPr>
      <w:r>
        <w:rPr>
          <w:b/>
          <w:sz w:val="14"/>
          <w:szCs w:val="14"/>
        </w:rPr>
        <w:t xml:space="preserve">    </w:t>
      </w:r>
      <w:r>
        <w:rPr>
          <w:b/>
        </w:rPr>
        <w:t>76.</w:t>
      </w:r>
      <w:r>
        <w:rPr>
          <w:b/>
          <w:sz w:val="14"/>
          <w:szCs w:val="14"/>
        </w:rPr>
        <w:t xml:space="preserve">          </w:t>
      </w:r>
      <w:r>
        <w:t>V příloze č. 7 čl. 16 odst. 4 se dosavadní text nahrazuje slovy „Spolupracují s orgány města při ochraně utajovaných informací.“.</w:t>
      </w:r>
    </w:p>
    <w:p w:rsidR="000164E2" w:rsidRDefault="00517516">
      <w:pPr>
        <w:pStyle w:val="Zkladntext2"/>
        <w:spacing w:before="0" w:beforeAutospacing="0" w:after="120" w:afterAutospacing="0"/>
        <w:rPr>
          <w:sz w:val="8"/>
          <w:szCs w:val="20"/>
        </w:rPr>
      </w:pPr>
      <w:r>
        <w:rPr>
          <w:sz w:val="8"/>
          <w:szCs w:val="20"/>
        </w:rPr>
        <w:t> </w:t>
      </w:r>
    </w:p>
    <w:p w:rsidR="000164E2" w:rsidRDefault="00517516">
      <w:pPr>
        <w:pStyle w:val="Zkladntext2"/>
        <w:spacing w:before="0" w:beforeAutospacing="0" w:after="0" w:afterAutospacing="0"/>
        <w:jc w:val="center"/>
        <w:rPr>
          <w:b/>
        </w:rPr>
      </w:pPr>
      <w:r>
        <w:rPr>
          <w:b/>
        </w:rPr>
        <w:t>Článek 2</w:t>
      </w:r>
    </w:p>
    <w:p w:rsidR="000164E2" w:rsidRDefault="00517516">
      <w:pPr>
        <w:pStyle w:val="Zkladntext2"/>
        <w:spacing w:before="0" w:beforeAutospacing="0" w:after="120" w:afterAutospacing="0"/>
        <w:jc w:val="center"/>
        <w:rPr>
          <w:b/>
        </w:rPr>
      </w:pPr>
      <w:r>
        <w:rPr>
          <w:b/>
        </w:rPr>
        <w:t>Přechodná a závěrečná ustanovení</w:t>
      </w:r>
    </w:p>
    <w:p w:rsidR="000164E2" w:rsidRDefault="00517516">
      <w:pPr>
        <w:pStyle w:val="Zkladntext2"/>
        <w:spacing w:before="0" w:beforeAutospacing="0" w:after="120" w:afterAutospacing="0"/>
      </w:pPr>
      <w:r>
        <w:tab/>
        <w:t>(1)  Řízení a jiné rozhodovací procesy v samostatné působnosti statutárního města Plzně, zahájené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0164E2" w:rsidRDefault="00517516">
      <w:pPr>
        <w:pStyle w:val="Zkladntext2"/>
        <w:spacing w:before="0" w:beforeAutospacing="0" w:after="120" w:afterAutospacing="0"/>
      </w:pPr>
      <w:r>
        <w:lastRenderedPageBreak/>
        <w:tab/>
        <w:t>(2)  Správní, daňová a jiná řízení v přenesené působnosti orgánů města, zahájená před účinností této obecně závazné vyhlášky, se dokončí podle dosavadních předpisů, nestanoví-li zvláštní zákon jinak.</w:t>
      </w:r>
    </w:p>
    <w:p w:rsidR="000164E2" w:rsidRDefault="00517516">
      <w:pPr>
        <w:pStyle w:val="Zkladntext2"/>
        <w:spacing w:before="0" w:beforeAutospacing="0" w:after="120" w:afterAutospacing="0"/>
      </w:pPr>
      <w:r>
        <w:tab/>
        <w:t>(4)  Tato vyhláška nabývá účinnosti dne 1. ledna 2006.</w:t>
      </w:r>
    </w:p>
    <w:p w:rsidR="000164E2" w:rsidRDefault="00517516">
      <w:pPr>
        <w:pStyle w:val="Zkladntext2"/>
        <w:spacing w:before="0" w:beforeAutospacing="0" w:after="120" w:afterAutospacing="0"/>
        <w:rPr>
          <w:sz w:val="50"/>
          <w:szCs w:val="20"/>
        </w:rPr>
      </w:pPr>
      <w:r>
        <w:rPr>
          <w:sz w:val="50"/>
          <w:szCs w:val="20"/>
        </w:rPr>
        <w:t> </w:t>
      </w:r>
    </w:p>
    <w:p w:rsidR="000164E2" w:rsidRDefault="00517516">
      <w:pPr>
        <w:pStyle w:val="Zkladntext2"/>
        <w:tabs>
          <w:tab w:val="center" w:pos="2268"/>
          <w:tab w:val="center" w:pos="6804"/>
        </w:tabs>
        <w:spacing w:before="0" w:beforeAutospacing="0" w:after="0" w:afterAutospacing="0"/>
        <w:rPr>
          <w:b/>
        </w:rPr>
      </w:pPr>
      <w:r>
        <w:rPr>
          <w:b/>
        </w:rPr>
        <w:t>Ing. Miroslav Kalous v.r.</w:t>
      </w:r>
      <w:r w:rsidR="00BF1E84">
        <w:rPr>
          <w:b/>
        </w:rPr>
        <w:tab/>
        <w:t xml:space="preserve"> </w:t>
      </w:r>
      <w:r>
        <w:rPr>
          <w:b/>
        </w:rPr>
        <w:t>Ing. Petr Náhlík v.r.</w:t>
      </w:r>
    </w:p>
    <w:p w:rsidR="000164E2" w:rsidRDefault="00517516">
      <w:pPr>
        <w:pStyle w:val="Zkladntext2"/>
        <w:tabs>
          <w:tab w:val="center" w:pos="2268"/>
          <w:tab w:val="center" w:pos="6804"/>
        </w:tabs>
        <w:spacing w:before="0" w:beforeAutospacing="0" w:after="120" w:afterAutospacing="0"/>
        <w:rPr>
          <w:i/>
        </w:rPr>
      </w:pPr>
      <w:r>
        <w:rPr>
          <w:i/>
        </w:rPr>
        <w:t>primátor města</w:t>
      </w:r>
      <w:r w:rsidR="00BF1E84">
        <w:rPr>
          <w:i/>
        </w:rPr>
        <w:tab/>
      </w:r>
      <w:r w:rsidR="00BF1E84">
        <w:rPr>
          <w:i/>
        </w:rPr>
        <w:tab/>
      </w:r>
      <w:r>
        <w:rPr>
          <w:i/>
        </w:rPr>
        <w:t xml:space="preserve"> náměstek primátora</w:t>
      </w:r>
    </w:p>
    <w:sectPr w:rsidR="00016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16"/>
    <w:rsid w:val="000164E2"/>
    <w:rsid w:val="002B3183"/>
    <w:rsid w:val="00517516"/>
    <w:rsid w:val="00BF1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C5EE88-969C-4608-961A-3D57D89A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semiHidden/>
    <w:unhideWhenUsed/>
    <w:pPr>
      <w:spacing w:before="100" w:beforeAutospacing="1" w:after="100" w:afterAutospacing="1"/>
    </w:pPr>
  </w:style>
  <w:style w:type="character" w:customStyle="1" w:styleId="Zkladntext2Char">
    <w:name w:val="Základní text 2 Char"/>
    <w:basedOn w:val="Standardnpsmoodstavce"/>
    <w:link w:val="Zkladntext2"/>
    <w:uiPriority w:val="99"/>
    <w:semiHidden/>
    <w:rPr>
      <w:rFonts w:eastAsiaTheme="minorEastAsia"/>
      <w:sz w:val="24"/>
      <w:szCs w:val="24"/>
    </w:rPr>
  </w:style>
  <w:style w:type="paragraph" w:styleId="Zkladntextodsazen">
    <w:name w:val="Body Text Indent"/>
    <w:basedOn w:val="Normln"/>
    <w:link w:val="ZkladntextodsazenChar"/>
    <w:uiPriority w:val="99"/>
    <w:semiHidden/>
    <w:unhideWhenUsed/>
    <w:pPr>
      <w:spacing w:before="100" w:beforeAutospacing="1" w:after="100" w:afterAutospacing="1"/>
    </w:pPr>
  </w:style>
  <w:style w:type="character" w:customStyle="1" w:styleId="ZkladntextodsazenChar">
    <w:name w:val="Základní text odsazený Char"/>
    <w:basedOn w:val="Standardnpsmoodstavce"/>
    <w:link w:val="Zkladntextodsazen"/>
    <w:uiPriority w:val="99"/>
    <w:semiHidden/>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13329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2023-01-10T08:10:00Z</dcterms:created>
  <dcterms:modified xsi:type="dcterms:W3CDTF">2023-01-10T08:10:00Z</dcterms:modified>
</cp:coreProperties>
</file>