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085ED" w14:textId="77777777" w:rsidR="004C0C0B" w:rsidRPr="00097E92" w:rsidRDefault="00D83A10" w:rsidP="00097E92">
      <w:pPr>
        <w:pStyle w:val="NormlnIMP"/>
        <w:spacing w:after="60" w:line="240" w:lineRule="auto"/>
        <w:jc w:val="center"/>
        <w:rPr>
          <w:rFonts w:ascii="Arial" w:hAnsi="Arial" w:cs="Arial"/>
          <w:b/>
          <w:color w:val="000000"/>
          <w:sz w:val="28"/>
          <w:szCs w:val="28"/>
        </w:rPr>
      </w:pPr>
      <w:r>
        <w:rPr>
          <w:rFonts w:ascii="Arial" w:hAnsi="Arial" w:cs="Arial"/>
          <w:b/>
          <w:color w:val="000000"/>
          <w:sz w:val="28"/>
          <w:szCs w:val="28"/>
        </w:rPr>
        <w:t>Nařízení městyse Černá Hora č. 2</w:t>
      </w:r>
      <w:r w:rsidR="00097E92" w:rsidRPr="00097E92">
        <w:rPr>
          <w:rFonts w:ascii="Arial" w:hAnsi="Arial" w:cs="Arial"/>
          <w:b/>
          <w:color w:val="000000"/>
          <w:sz w:val="28"/>
          <w:szCs w:val="28"/>
        </w:rPr>
        <w:t>/2015, o zákazu podomního prodeje a pochůzkového prod</w:t>
      </w:r>
      <w:r>
        <w:rPr>
          <w:rFonts w:ascii="Arial" w:hAnsi="Arial" w:cs="Arial"/>
          <w:b/>
          <w:color w:val="000000"/>
          <w:sz w:val="28"/>
          <w:szCs w:val="28"/>
        </w:rPr>
        <w:t>eje na území městyse Černá Hora</w:t>
      </w:r>
    </w:p>
    <w:p w14:paraId="1F9E96AA" w14:textId="77777777" w:rsidR="00097E92" w:rsidRDefault="00097E92" w:rsidP="004C0C0B">
      <w:pPr>
        <w:autoSpaceDE w:val="0"/>
        <w:autoSpaceDN w:val="0"/>
        <w:adjustRightInd w:val="0"/>
        <w:spacing w:after="0" w:line="240" w:lineRule="auto"/>
      </w:pPr>
    </w:p>
    <w:p w14:paraId="2206A8C3" w14:textId="77777777" w:rsidR="00097E92" w:rsidRDefault="00097E92" w:rsidP="004C0C0B">
      <w:pPr>
        <w:autoSpaceDE w:val="0"/>
        <w:autoSpaceDN w:val="0"/>
        <w:adjustRightInd w:val="0"/>
        <w:spacing w:after="0" w:line="240" w:lineRule="auto"/>
        <w:rPr>
          <w:rFonts w:ascii="TimesNewRoman,Bold" w:hAnsi="TimesNewRoman,Bold" w:cs="TimesNewRoman,Bold"/>
          <w:b/>
          <w:bCs/>
          <w:color w:val="000000"/>
          <w:sz w:val="24"/>
          <w:szCs w:val="24"/>
        </w:rPr>
      </w:pPr>
    </w:p>
    <w:p w14:paraId="748512BC" w14:textId="0E66FFA4" w:rsidR="00442E07" w:rsidRDefault="004C0C0B" w:rsidP="00442E07">
      <w:pPr>
        <w:autoSpaceDE w:val="0"/>
        <w:autoSpaceDN w:val="0"/>
        <w:adjustRightInd w:val="0"/>
        <w:spacing w:after="0" w:line="240" w:lineRule="auto"/>
        <w:rPr>
          <w:rFonts w:ascii="TimesNewRoman" w:hAnsi="TimesNewRoman" w:cs="TimesNewRoman"/>
          <w:color w:val="000000"/>
          <w:sz w:val="24"/>
          <w:szCs w:val="24"/>
        </w:rPr>
      </w:pPr>
      <w:r w:rsidRPr="00097E92">
        <w:rPr>
          <w:rFonts w:ascii="Arial" w:hAnsi="Arial" w:cs="Arial"/>
          <w:color w:val="000000"/>
          <w:sz w:val="24"/>
          <w:szCs w:val="24"/>
        </w:rPr>
        <w:t xml:space="preserve">Zastupitelstvo městyse Černá Hora se na svém zasedání dne </w:t>
      </w:r>
      <w:r w:rsidR="00097E92" w:rsidRPr="00097E92">
        <w:rPr>
          <w:rFonts w:ascii="Arial" w:hAnsi="Arial" w:cs="Arial"/>
          <w:color w:val="000000"/>
          <w:sz w:val="24"/>
          <w:szCs w:val="24"/>
        </w:rPr>
        <w:t>30. 12</w:t>
      </w:r>
      <w:r w:rsidRPr="00097E92">
        <w:rPr>
          <w:rFonts w:ascii="Arial" w:hAnsi="Arial" w:cs="Arial"/>
          <w:color w:val="000000"/>
          <w:sz w:val="24"/>
          <w:szCs w:val="24"/>
        </w:rPr>
        <w:t>.</w:t>
      </w:r>
      <w:r w:rsidR="00E64AA0">
        <w:rPr>
          <w:rFonts w:ascii="Arial" w:hAnsi="Arial" w:cs="Arial"/>
          <w:color w:val="000000"/>
          <w:sz w:val="24"/>
          <w:szCs w:val="24"/>
        </w:rPr>
        <w:t xml:space="preserve"> </w:t>
      </w:r>
      <w:r w:rsidRPr="00097E92">
        <w:rPr>
          <w:rFonts w:ascii="Arial" w:hAnsi="Arial" w:cs="Arial"/>
          <w:color w:val="000000"/>
          <w:sz w:val="24"/>
          <w:szCs w:val="24"/>
        </w:rPr>
        <w:t>2015</w:t>
      </w:r>
      <w:r w:rsidR="00097E92" w:rsidRPr="00097E92">
        <w:rPr>
          <w:rFonts w:ascii="Arial" w:hAnsi="Arial" w:cs="Arial"/>
          <w:color w:val="000000"/>
          <w:sz w:val="24"/>
          <w:szCs w:val="24"/>
        </w:rPr>
        <w:t xml:space="preserve"> </w:t>
      </w:r>
      <w:r w:rsidR="00442E07" w:rsidRPr="00097E92">
        <w:rPr>
          <w:rFonts w:ascii="Arial" w:hAnsi="Arial" w:cs="Arial"/>
          <w:sz w:val="24"/>
          <w:szCs w:val="24"/>
        </w:rPr>
        <w:t xml:space="preserve">usneslo </w:t>
      </w:r>
      <w:r w:rsidR="00661E9B" w:rsidRPr="00097E92">
        <w:rPr>
          <w:rFonts w:ascii="Arial" w:hAnsi="Arial" w:cs="Arial"/>
          <w:sz w:val="24"/>
          <w:szCs w:val="24"/>
        </w:rPr>
        <w:t xml:space="preserve">vydat v souladu s </w:t>
      </w:r>
      <w:proofErr w:type="spellStart"/>
      <w:r w:rsidR="00661E9B" w:rsidRPr="00097E92">
        <w:rPr>
          <w:rFonts w:ascii="Arial" w:hAnsi="Arial" w:cs="Arial"/>
          <w:sz w:val="24"/>
          <w:szCs w:val="24"/>
        </w:rPr>
        <w:t>ust</w:t>
      </w:r>
      <w:proofErr w:type="spellEnd"/>
      <w:r w:rsidR="00661E9B" w:rsidRPr="00097E92">
        <w:rPr>
          <w:rFonts w:ascii="Arial" w:hAnsi="Arial" w:cs="Arial"/>
          <w:sz w:val="24"/>
          <w:szCs w:val="24"/>
        </w:rPr>
        <w:t xml:space="preserve">. § 18 odst. 3) zákona č. 455/1991 Sb., o živnostenském podnikání (živnostenský zákon), ve znění pozdějších předpisů, v souladu s </w:t>
      </w:r>
      <w:proofErr w:type="spellStart"/>
      <w:r w:rsidR="00661E9B" w:rsidRPr="00097E92">
        <w:rPr>
          <w:rFonts w:ascii="Arial" w:hAnsi="Arial" w:cs="Arial"/>
          <w:sz w:val="24"/>
          <w:szCs w:val="24"/>
        </w:rPr>
        <w:t>ust</w:t>
      </w:r>
      <w:proofErr w:type="spellEnd"/>
      <w:r w:rsidR="00661E9B" w:rsidRPr="00097E92">
        <w:rPr>
          <w:rFonts w:ascii="Arial" w:hAnsi="Arial" w:cs="Arial"/>
          <w:sz w:val="24"/>
          <w:szCs w:val="24"/>
        </w:rPr>
        <w:t>. § 11 odst. 1) a § 102 odst. 2) písm. d) zákona č. 128/2000 Sb., o obcích (obecní zřízení), ve znění pozdějších předpisů, toto nařízení:</w:t>
      </w:r>
    </w:p>
    <w:p w14:paraId="302CA498" w14:textId="77777777" w:rsidR="00661E9B" w:rsidRPr="00661E9B" w:rsidRDefault="00661E9B" w:rsidP="00661E9B">
      <w:pPr>
        <w:pStyle w:val="Normlnweb"/>
        <w:spacing w:before="0" w:beforeAutospacing="0" w:after="0" w:afterAutospacing="0"/>
        <w:ind w:firstLine="0"/>
        <w:rPr>
          <w:rFonts w:ascii="Arial" w:hAnsi="Arial" w:cs="Arial"/>
        </w:rPr>
      </w:pPr>
    </w:p>
    <w:p w14:paraId="3BB31D15" w14:textId="77777777" w:rsidR="00661E9B" w:rsidRPr="00661E9B" w:rsidRDefault="00661E9B" w:rsidP="0088763C">
      <w:pPr>
        <w:jc w:val="center"/>
        <w:rPr>
          <w:rFonts w:ascii="Arial" w:hAnsi="Arial" w:cs="Arial"/>
          <w:i/>
          <w:iCs/>
          <w:sz w:val="24"/>
          <w:szCs w:val="24"/>
        </w:rPr>
      </w:pPr>
      <w:r w:rsidRPr="00661E9B">
        <w:rPr>
          <w:rFonts w:ascii="Arial" w:hAnsi="Arial" w:cs="Arial"/>
          <w:i/>
          <w:iCs/>
          <w:sz w:val="24"/>
          <w:szCs w:val="24"/>
        </w:rPr>
        <w:t>Čl. 1</w:t>
      </w:r>
      <w:r w:rsidRPr="00661E9B">
        <w:rPr>
          <w:rFonts w:ascii="Arial" w:hAnsi="Arial" w:cs="Arial"/>
          <w:i/>
          <w:iCs/>
          <w:sz w:val="24"/>
          <w:szCs w:val="24"/>
        </w:rPr>
        <w:br/>
        <w:t>Účel nařízení</w:t>
      </w:r>
    </w:p>
    <w:p w14:paraId="616F7B81" w14:textId="77777777" w:rsidR="00520D7E" w:rsidRDefault="00661E9B" w:rsidP="00D83A10">
      <w:pPr>
        <w:pStyle w:val="Normlnweb"/>
        <w:spacing w:before="0" w:beforeAutospacing="0" w:after="0" w:afterAutospacing="0"/>
        <w:ind w:firstLine="0"/>
      </w:pPr>
      <w:r w:rsidRPr="00661E9B">
        <w:rPr>
          <w:rFonts w:ascii="Arial" w:hAnsi="Arial" w:cs="Arial"/>
        </w:rPr>
        <w:t>Př</w:t>
      </w:r>
      <w:r w:rsidR="00097E92">
        <w:rPr>
          <w:rFonts w:ascii="Arial" w:hAnsi="Arial" w:cs="Arial"/>
        </w:rPr>
        <w:t>edmětem tohoto nařízení je stanovení zákazu</w:t>
      </w:r>
      <w:r w:rsidRPr="00661E9B">
        <w:rPr>
          <w:rFonts w:ascii="Arial" w:hAnsi="Arial" w:cs="Arial"/>
        </w:rPr>
        <w:t xml:space="preserve"> podomního a</w:t>
      </w:r>
      <w:r>
        <w:rPr>
          <w:rFonts w:ascii="Arial" w:hAnsi="Arial" w:cs="Arial"/>
        </w:rPr>
        <w:t xml:space="preserve"> pochůzkového prodeje na území městyse Černá Hora</w:t>
      </w:r>
      <w:r w:rsidRPr="00661E9B">
        <w:rPr>
          <w:rFonts w:ascii="Arial" w:hAnsi="Arial" w:cs="Arial"/>
        </w:rPr>
        <w:t xml:space="preserve"> s cílem zvýšit bezpečnost obyvatel a návštěvníků obce a vytvořit příznivé podmínky pro život obyvatel a návštěvníků obce.</w:t>
      </w:r>
    </w:p>
    <w:p w14:paraId="0CE1EBA4" w14:textId="77777777" w:rsidR="00661E9B" w:rsidRPr="00661E9B" w:rsidRDefault="00661E9B" w:rsidP="00661E9B">
      <w:pPr>
        <w:jc w:val="center"/>
        <w:rPr>
          <w:rFonts w:ascii="Arial" w:hAnsi="Arial" w:cs="Arial"/>
          <w:i/>
          <w:iCs/>
          <w:sz w:val="24"/>
          <w:szCs w:val="24"/>
        </w:rPr>
      </w:pPr>
      <w:r w:rsidRPr="00661E9B">
        <w:rPr>
          <w:sz w:val="24"/>
          <w:szCs w:val="24"/>
        </w:rPr>
        <w:br/>
      </w:r>
      <w:r w:rsidRPr="00661E9B">
        <w:rPr>
          <w:rFonts w:ascii="Arial" w:hAnsi="Arial" w:cs="Arial"/>
          <w:i/>
          <w:iCs/>
          <w:sz w:val="24"/>
          <w:szCs w:val="24"/>
        </w:rPr>
        <w:t>Čl. 2</w:t>
      </w:r>
      <w:r w:rsidRPr="00661E9B">
        <w:rPr>
          <w:rFonts w:ascii="Arial" w:hAnsi="Arial" w:cs="Arial"/>
          <w:i/>
          <w:iCs/>
          <w:sz w:val="24"/>
          <w:szCs w:val="24"/>
        </w:rPr>
        <w:br/>
        <w:t>Vymezení pojmů</w:t>
      </w:r>
    </w:p>
    <w:p w14:paraId="5219BC02" w14:textId="77777777" w:rsidR="00661E9B" w:rsidRDefault="00661E9B" w:rsidP="00661E9B">
      <w:pPr>
        <w:pStyle w:val="Normlnweb"/>
        <w:spacing w:before="0" w:beforeAutospacing="0" w:after="0" w:afterAutospacing="0"/>
        <w:ind w:firstLine="0"/>
        <w:jc w:val="left"/>
      </w:pPr>
      <w:r w:rsidRPr="00661E9B">
        <w:br/>
      </w:r>
      <w:r w:rsidRPr="00661E9B">
        <w:rPr>
          <w:rFonts w:ascii="Arial" w:hAnsi="Arial" w:cs="Arial"/>
        </w:rPr>
        <w:t>1. Podomním prodejem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r w:rsidRPr="00661E9B">
        <w:rPr>
          <w:rFonts w:ascii="Arial" w:hAnsi="Arial" w:cs="Arial"/>
        </w:rPr>
        <w:br/>
        <w:t>2. Pochůzkovým prodejem se rozumí prodej zboží či poskytování služeb nebo nabízení prodeje zboží či poskytování služeb mimo provozovnu určenou k tomuto účelu kolaudačním souhlasem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14:paraId="404E72DE" w14:textId="77777777" w:rsidR="00520D7E" w:rsidRPr="00661E9B" w:rsidRDefault="00520D7E" w:rsidP="00661E9B">
      <w:pPr>
        <w:pStyle w:val="Normlnweb"/>
        <w:spacing w:before="0" w:beforeAutospacing="0" w:after="0" w:afterAutospacing="0"/>
        <w:ind w:firstLine="0"/>
        <w:jc w:val="left"/>
      </w:pPr>
    </w:p>
    <w:p w14:paraId="1C9975D5" w14:textId="77777777" w:rsidR="00661E9B" w:rsidRPr="00661E9B" w:rsidRDefault="00661E9B" w:rsidP="00661E9B">
      <w:pPr>
        <w:jc w:val="center"/>
        <w:rPr>
          <w:rFonts w:ascii="Arial" w:hAnsi="Arial" w:cs="Arial"/>
          <w:i/>
          <w:iCs/>
          <w:sz w:val="24"/>
          <w:szCs w:val="24"/>
        </w:rPr>
      </w:pPr>
      <w:r w:rsidRPr="00661E9B">
        <w:rPr>
          <w:rFonts w:ascii="Arial" w:hAnsi="Arial" w:cs="Arial"/>
          <w:i/>
          <w:iCs/>
          <w:sz w:val="24"/>
          <w:szCs w:val="24"/>
        </w:rPr>
        <w:t>Čl. 3</w:t>
      </w:r>
      <w:r w:rsidRPr="00661E9B">
        <w:rPr>
          <w:rFonts w:ascii="Arial" w:hAnsi="Arial" w:cs="Arial"/>
          <w:i/>
          <w:iCs/>
          <w:sz w:val="24"/>
          <w:szCs w:val="24"/>
        </w:rPr>
        <w:br/>
        <w:t>Zákaz podomního a pochůzkového prodeje</w:t>
      </w:r>
    </w:p>
    <w:p w14:paraId="464A3549" w14:textId="77777777" w:rsidR="00661E9B" w:rsidRPr="00661E9B" w:rsidRDefault="00661E9B" w:rsidP="00661E9B">
      <w:pPr>
        <w:pStyle w:val="Normlnweb"/>
        <w:spacing w:before="0" w:beforeAutospacing="0" w:after="0" w:afterAutospacing="0"/>
        <w:ind w:firstLine="0"/>
        <w:jc w:val="left"/>
        <w:rPr>
          <w:rFonts w:ascii="Arial" w:hAnsi="Arial" w:cs="Arial"/>
        </w:rPr>
      </w:pPr>
      <w:r w:rsidRPr="00661E9B">
        <w:br/>
      </w:r>
      <w:r w:rsidRPr="00661E9B">
        <w:rPr>
          <w:rFonts w:ascii="Arial" w:hAnsi="Arial" w:cs="Arial"/>
        </w:rPr>
        <w:t xml:space="preserve">1. Na území </w:t>
      </w:r>
      <w:r>
        <w:rPr>
          <w:rFonts w:ascii="Arial" w:hAnsi="Arial" w:cs="Arial"/>
        </w:rPr>
        <w:t>městyse Černá Hora</w:t>
      </w:r>
      <w:r w:rsidRPr="00661E9B">
        <w:rPr>
          <w:rFonts w:ascii="Arial" w:hAnsi="Arial" w:cs="Arial"/>
        </w:rPr>
        <w:t xml:space="preserve"> se zakazuje podomní prodej.</w:t>
      </w:r>
      <w:r w:rsidRPr="00661E9B">
        <w:rPr>
          <w:rFonts w:ascii="Arial" w:hAnsi="Arial" w:cs="Arial"/>
        </w:rPr>
        <w:br/>
        <w:t xml:space="preserve">2. Na území </w:t>
      </w:r>
      <w:r>
        <w:rPr>
          <w:rFonts w:ascii="Arial" w:hAnsi="Arial" w:cs="Arial"/>
        </w:rPr>
        <w:t>městyse Černá Hora</w:t>
      </w:r>
      <w:r w:rsidRPr="00661E9B">
        <w:rPr>
          <w:rFonts w:ascii="Arial" w:hAnsi="Arial" w:cs="Arial"/>
        </w:rPr>
        <w:t xml:space="preserve"> se zakazuje pochůzkový prodej.</w:t>
      </w:r>
    </w:p>
    <w:p w14:paraId="27EB013F" w14:textId="77777777" w:rsidR="00661E9B" w:rsidRPr="00661E9B" w:rsidRDefault="00661E9B" w:rsidP="00941294">
      <w:pPr>
        <w:jc w:val="center"/>
        <w:rPr>
          <w:rFonts w:ascii="Arial" w:hAnsi="Arial" w:cs="Arial"/>
          <w:i/>
          <w:iCs/>
          <w:sz w:val="24"/>
          <w:szCs w:val="24"/>
        </w:rPr>
      </w:pPr>
      <w:r w:rsidRPr="00661E9B">
        <w:rPr>
          <w:sz w:val="24"/>
          <w:szCs w:val="24"/>
        </w:rPr>
        <w:br/>
      </w:r>
      <w:r w:rsidR="00941294">
        <w:rPr>
          <w:rFonts w:ascii="Arial" w:hAnsi="Arial" w:cs="Arial"/>
          <w:i/>
          <w:iCs/>
          <w:sz w:val="24"/>
          <w:szCs w:val="24"/>
        </w:rPr>
        <w:t>Čl. 4</w:t>
      </w:r>
      <w:r w:rsidR="00941294">
        <w:rPr>
          <w:rFonts w:ascii="Arial" w:hAnsi="Arial" w:cs="Arial"/>
          <w:i/>
          <w:iCs/>
          <w:sz w:val="24"/>
          <w:szCs w:val="24"/>
        </w:rPr>
        <w:br/>
        <w:t>Kontrola</w:t>
      </w:r>
    </w:p>
    <w:p w14:paraId="7D9B8B8D" w14:textId="77777777" w:rsidR="006877F8" w:rsidRPr="006877F8" w:rsidRDefault="006877F8" w:rsidP="006877F8">
      <w:pPr>
        <w:autoSpaceDE w:val="0"/>
        <w:autoSpaceDN w:val="0"/>
        <w:adjustRightInd w:val="0"/>
        <w:spacing w:after="0" w:line="240" w:lineRule="auto"/>
        <w:rPr>
          <w:rFonts w:ascii="Arial" w:hAnsi="Arial" w:cs="Arial"/>
          <w:sz w:val="24"/>
          <w:szCs w:val="24"/>
        </w:rPr>
      </w:pPr>
      <w:r w:rsidRPr="006877F8">
        <w:rPr>
          <w:rFonts w:ascii="Arial" w:hAnsi="Arial" w:cs="Arial"/>
          <w:sz w:val="24"/>
          <w:szCs w:val="24"/>
        </w:rPr>
        <w:t>V případě zjištění této činnosti je občan oprávněn volat Polici</w:t>
      </w:r>
      <w:r w:rsidR="006F08A9">
        <w:rPr>
          <w:rFonts w:ascii="Arial" w:hAnsi="Arial" w:cs="Arial"/>
          <w:sz w:val="24"/>
          <w:szCs w:val="24"/>
        </w:rPr>
        <w:t>i</w:t>
      </w:r>
      <w:r w:rsidRPr="006877F8">
        <w:rPr>
          <w:rFonts w:ascii="Arial" w:hAnsi="Arial" w:cs="Arial"/>
          <w:sz w:val="24"/>
          <w:szCs w:val="24"/>
        </w:rPr>
        <w:t xml:space="preserve"> ČR na telefonní číslo 158.</w:t>
      </w:r>
    </w:p>
    <w:p w14:paraId="53458CDE" w14:textId="77777777" w:rsidR="00661E9B" w:rsidRPr="00661E9B" w:rsidRDefault="00661E9B" w:rsidP="00D83A10">
      <w:pPr>
        <w:autoSpaceDE w:val="0"/>
        <w:autoSpaceDN w:val="0"/>
        <w:adjustRightInd w:val="0"/>
        <w:spacing w:after="0" w:line="240" w:lineRule="auto"/>
      </w:pPr>
      <w:r w:rsidRPr="00661E9B">
        <w:br/>
      </w:r>
    </w:p>
    <w:p w14:paraId="2E3A092D" w14:textId="77777777" w:rsidR="00661E9B" w:rsidRPr="00661E9B" w:rsidRDefault="00661E9B" w:rsidP="00661E9B">
      <w:pPr>
        <w:jc w:val="center"/>
        <w:rPr>
          <w:rFonts w:ascii="Arial" w:hAnsi="Arial" w:cs="Arial"/>
          <w:i/>
          <w:iCs/>
          <w:sz w:val="24"/>
          <w:szCs w:val="24"/>
        </w:rPr>
      </w:pPr>
      <w:r w:rsidRPr="00661E9B">
        <w:rPr>
          <w:rFonts w:ascii="Arial" w:hAnsi="Arial" w:cs="Arial"/>
          <w:i/>
          <w:iCs/>
          <w:sz w:val="24"/>
          <w:szCs w:val="24"/>
        </w:rPr>
        <w:t>Čl. 5</w:t>
      </w:r>
      <w:r w:rsidRPr="00661E9B">
        <w:rPr>
          <w:rFonts w:ascii="Arial" w:hAnsi="Arial" w:cs="Arial"/>
          <w:i/>
          <w:iCs/>
          <w:sz w:val="24"/>
          <w:szCs w:val="24"/>
        </w:rPr>
        <w:br/>
        <w:t>Sankce</w:t>
      </w:r>
    </w:p>
    <w:p w14:paraId="037EC5BD" w14:textId="77777777" w:rsidR="00661E9B" w:rsidRDefault="00097E92" w:rsidP="00097E92">
      <w:pPr>
        <w:pStyle w:val="Normlnweb"/>
        <w:spacing w:before="0" w:beforeAutospacing="0" w:after="0" w:afterAutospacing="0"/>
        <w:ind w:firstLine="0"/>
        <w:jc w:val="left"/>
        <w:rPr>
          <w:rFonts w:ascii="Arial" w:hAnsi="Arial" w:cs="Arial"/>
        </w:rPr>
      </w:pPr>
      <w:r w:rsidRPr="00097E92">
        <w:rPr>
          <w:rFonts w:ascii="Arial" w:hAnsi="Arial" w:cs="Arial"/>
        </w:rPr>
        <w:t>Porušení povinností stanovených tímto nařízením lze postihovat podle zvláštních předpisů</w:t>
      </w:r>
      <w:r w:rsidRPr="00F81A4C">
        <w:rPr>
          <w:rFonts w:ascii="Arial" w:hAnsi="Arial" w:cs="Arial"/>
        </w:rPr>
        <w:t>[</w:t>
      </w:r>
      <w:r>
        <w:rPr>
          <w:rFonts w:ascii="Arial" w:hAnsi="Arial" w:cs="Arial"/>
        </w:rPr>
        <w:t>1]</w:t>
      </w:r>
      <w:r w:rsidRPr="00097E92">
        <w:rPr>
          <w:rFonts w:ascii="Arial" w:hAnsi="Arial" w:cs="Arial"/>
        </w:rPr>
        <w:t>.</w:t>
      </w:r>
    </w:p>
    <w:p w14:paraId="31749497" w14:textId="77777777" w:rsidR="00097E92" w:rsidRPr="00661E9B" w:rsidRDefault="00097E92" w:rsidP="00097E92">
      <w:pPr>
        <w:pStyle w:val="Normlnweb"/>
        <w:spacing w:before="0" w:beforeAutospacing="0" w:after="0" w:afterAutospacing="0"/>
        <w:ind w:firstLine="0"/>
        <w:jc w:val="left"/>
        <w:rPr>
          <w:rFonts w:ascii="Arial" w:hAnsi="Arial" w:cs="Arial"/>
          <w:i/>
          <w:iCs/>
        </w:rPr>
      </w:pPr>
    </w:p>
    <w:p w14:paraId="60752FC8" w14:textId="77777777" w:rsidR="00661E9B" w:rsidRPr="00661E9B" w:rsidRDefault="00661E9B" w:rsidP="00661E9B">
      <w:pPr>
        <w:jc w:val="center"/>
        <w:rPr>
          <w:rFonts w:ascii="Arial" w:hAnsi="Arial" w:cs="Arial"/>
          <w:i/>
          <w:iCs/>
          <w:sz w:val="24"/>
          <w:szCs w:val="24"/>
        </w:rPr>
      </w:pPr>
      <w:r w:rsidRPr="00661E9B">
        <w:rPr>
          <w:rFonts w:ascii="Arial" w:hAnsi="Arial" w:cs="Arial"/>
          <w:i/>
          <w:iCs/>
          <w:sz w:val="24"/>
          <w:szCs w:val="24"/>
        </w:rPr>
        <w:lastRenderedPageBreak/>
        <w:t>Čl. 6</w:t>
      </w:r>
      <w:r w:rsidRPr="00661E9B">
        <w:rPr>
          <w:rFonts w:ascii="Arial" w:hAnsi="Arial" w:cs="Arial"/>
          <w:i/>
          <w:iCs/>
          <w:sz w:val="24"/>
          <w:szCs w:val="24"/>
        </w:rPr>
        <w:br/>
        <w:t>Výjimka</w:t>
      </w:r>
    </w:p>
    <w:p w14:paraId="0AB6FE13" w14:textId="77777777" w:rsidR="00661E9B" w:rsidRDefault="00F81A4C" w:rsidP="00F81A4C">
      <w:pPr>
        <w:pStyle w:val="Normlnweb"/>
        <w:spacing w:before="0" w:beforeAutospacing="0" w:after="0" w:afterAutospacing="0"/>
        <w:ind w:firstLine="0"/>
        <w:jc w:val="left"/>
        <w:rPr>
          <w:rFonts w:ascii="Arial" w:hAnsi="Arial" w:cs="Arial"/>
        </w:rPr>
      </w:pPr>
      <w:r>
        <w:rPr>
          <w:rFonts w:ascii="Arial" w:hAnsi="Arial" w:cs="Arial"/>
        </w:rPr>
        <w:br/>
      </w:r>
      <w:r w:rsidRPr="00F81A4C">
        <w:rPr>
          <w:rFonts w:ascii="Arial" w:hAnsi="Arial" w:cs="Arial"/>
        </w:rPr>
        <w:t>Toto nařízení se nevztahuje na ohlášené veřejné sbírky dle zvláštních právních předpisů[</w:t>
      </w:r>
      <w:r w:rsidR="00097E92">
        <w:rPr>
          <w:rFonts w:ascii="Arial" w:hAnsi="Arial" w:cs="Arial"/>
        </w:rPr>
        <w:t>2</w:t>
      </w:r>
      <w:r w:rsidRPr="00F81A4C">
        <w:rPr>
          <w:rFonts w:ascii="Arial" w:hAnsi="Arial" w:cs="Arial"/>
        </w:rPr>
        <w:t>], prodej zboží a poskytování služeb mimo provozovnu při slavnostech, sportovních, kulturních nebo jiných podobných akcích, včetně prodeje v pojízdné prodejně různého druhu zboží, který je předem nahlášen na</w:t>
      </w:r>
      <w:r w:rsidR="00E44500">
        <w:rPr>
          <w:rFonts w:ascii="Arial" w:hAnsi="Arial" w:cs="Arial"/>
        </w:rPr>
        <w:t xml:space="preserve"> Ú</w:t>
      </w:r>
      <w:r>
        <w:rPr>
          <w:rFonts w:ascii="Arial" w:hAnsi="Arial" w:cs="Arial"/>
        </w:rPr>
        <w:t>řadě městyse Černá Hora.</w:t>
      </w:r>
    </w:p>
    <w:p w14:paraId="293DE064" w14:textId="77777777" w:rsidR="00F81A4C" w:rsidRPr="00661E9B" w:rsidRDefault="00F81A4C" w:rsidP="00F81A4C">
      <w:pPr>
        <w:pStyle w:val="Normlnweb"/>
        <w:spacing w:before="0" w:beforeAutospacing="0" w:after="0" w:afterAutospacing="0"/>
        <w:ind w:firstLine="0"/>
        <w:jc w:val="left"/>
        <w:rPr>
          <w:rFonts w:ascii="Arial" w:hAnsi="Arial" w:cs="Arial"/>
          <w:i/>
          <w:iCs/>
        </w:rPr>
      </w:pPr>
    </w:p>
    <w:p w14:paraId="45D62CBA" w14:textId="77777777" w:rsidR="00661E9B" w:rsidRPr="00661E9B" w:rsidRDefault="00661E9B" w:rsidP="00661E9B">
      <w:pPr>
        <w:jc w:val="center"/>
        <w:rPr>
          <w:rFonts w:ascii="Arial" w:hAnsi="Arial" w:cs="Arial"/>
          <w:b/>
          <w:bCs/>
          <w:sz w:val="24"/>
          <w:szCs w:val="24"/>
        </w:rPr>
      </w:pPr>
      <w:r w:rsidRPr="00661E9B">
        <w:rPr>
          <w:rFonts w:ascii="Arial" w:hAnsi="Arial" w:cs="Arial"/>
          <w:i/>
          <w:iCs/>
          <w:sz w:val="24"/>
          <w:szCs w:val="24"/>
        </w:rPr>
        <w:t>Čl. 7</w:t>
      </w:r>
      <w:r w:rsidRPr="00661E9B">
        <w:rPr>
          <w:rFonts w:ascii="Arial" w:hAnsi="Arial" w:cs="Arial"/>
          <w:i/>
          <w:iCs/>
          <w:sz w:val="24"/>
          <w:szCs w:val="24"/>
        </w:rPr>
        <w:br/>
      </w:r>
      <w:r w:rsidR="00097E92">
        <w:rPr>
          <w:rFonts w:ascii="Arial" w:hAnsi="Arial" w:cs="Arial"/>
          <w:i/>
          <w:iCs/>
          <w:sz w:val="24"/>
          <w:szCs w:val="24"/>
        </w:rPr>
        <w:t>Účinnost</w:t>
      </w:r>
    </w:p>
    <w:p w14:paraId="447EB197" w14:textId="77777777" w:rsidR="00661E9B" w:rsidRPr="00661E9B" w:rsidRDefault="00661E9B" w:rsidP="00661E9B">
      <w:pPr>
        <w:pStyle w:val="Normlnweb"/>
        <w:spacing w:before="0" w:beforeAutospacing="0" w:after="0" w:afterAutospacing="0"/>
        <w:ind w:firstLine="0"/>
        <w:jc w:val="left"/>
        <w:rPr>
          <w:rFonts w:ascii="Arial" w:hAnsi="Arial" w:cs="Arial"/>
        </w:rPr>
      </w:pPr>
      <w:r w:rsidRPr="00661E9B">
        <w:rPr>
          <w:rFonts w:ascii="Arial" w:hAnsi="Arial" w:cs="Arial"/>
        </w:rPr>
        <w:t>Toto nařízení nabývá účin</w:t>
      </w:r>
      <w:r w:rsidR="00D83A10">
        <w:rPr>
          <w:rFonts w:ascii="Arial" w:hAnsi="Arial" w:cs="Arial"/>
        </w:rPr>
        <w:t>nosti patnáctým dnem po dni je</w:t>
      </w:r>
      <w:r w:rsidRPr="00661E9B">
        <w:rPr>
          <w:rFonts w:ascii="Arial" w:hAnsi="Arial" w:cs="Arial"/>
        </w:rPr>
        <w:t>ho vyhlášení.</w:t>
      </w:r>
    </w:p>
    <w:p w14:paraId="4B6FB569" w14:textId="77777777" w:rsidR="00661E9B" w:rsidRDefault="00661E9B" w:rsidP="00442E07">
      <w:pPr>
        <w:autoSpaceDE w:val="0"/>
        <w:autoSpaceDN w:val="0"/>
        <w:adjustRightInd w:val="0"/>
        <w:spacing w:after="0" w:line="240" w:lineRule="auto"/>
        <w:rPr>
          <w:rFonts w:ascii="TimesNewRoman" w:hAnsi="TimesNewRoman" w:cs="TimesNewRoman"/>
          <w:color w:val="000000"/>
          <w:sz w:val="24"/>
          <w:szCs w:val="24"/>
        </w:rPr>
      </w:pPr>
    </w:p>
    <w:p w14:paraId="178F68E5" w14:textId="77777777" w:rsidR="004C0C0B" w:rsidRPr="00B92805" w:rsidRDefault="004C0C0B" w:rsidP="004C0C0B">
      <w:pPr>
        <w:autoSpaceDE w:val="0"/>
        <w:autoSpaceDN w:val="0"/>
        <w:adjustRightInd w:val="0"/>
        <w:spacing w:after="0" w:line="240" w:lineRule="auto"/>
        <w:rPr>
          <w:rFonts w:ascii="TimesNewRoman" w:hAnsi="TimesNewRoman" w:cs="TimesNewRoman"/>
          <w:color w:val="000000"/>
          <w:sz w:val="24"/>
          <w:szCs w:val="24"/>
        </w:rPr>
      </w:pPr>
    </w:p>
    <w:p w14:paraId="73B7D44F" w14:textId="77777777" w:rsidR="004C0C0B" w:rsidRDefault="004C0C0B" w:rsidP="004C0C0B">
      <w:pPr>
        <w:autoSpaceDE w:val="0"/>
        <w:autoSpaceDN w:val="0"/>
        <w:adjustRightInd w:val="0"/>
        <w:spacing w:after="0" w:line="240" w:lineRule="auto"/>
        <w:rPr>
          <w:rFonts w:ascii="Times New Roman" w:hAnsi="Times New Roman" w:cs="Times New Roman"/>
          <w:color w:val="453949"/>
        </w:rPr>
      </w:pPr>
    </w:p>
    <w:p w14:paraId="6E58C099" w14:textId="77777777" w:rsidR="004C0C0B" w:rsidRDefault="004C0C0B" w:rsidP="004C0C0B">
      <w:pPr>
        <w:autoSpaceDE w:val="0"/>
        <w:autoSpaceDN w:val="0"/>
        <w:adjustRightInd w:val="0"/>
        <w:spacing w:after="0" w:line="240" w:lineRule="auto"/>
        <w:rPr>
          <w:rFonts w:ascii="Times New Roman" w:hAnsi="Times New Roman" w:cs="Times New Roman"/>
          <w:color w:val="453949"/>
        </w:rPr>
      </w:pPr>
    </w:p>
    <w:p w14:paraId="5DE1AEFB" w14:textId="77777777" w:rsidR="004C0C0B" w:rsidRPr="00E64AA0" w:rsidRDefault="004C0C0B" w:rsidP="004C0C0B">
      <w:pPr>
        <w:autoSpaceDE w:val="0"/>
        <w:autoSpaceDN w:val="0"/>
        <w:adjustRightInd w:val="0"/>
        <w:spacing w:after="0" w:line="240" w:lineRule="auto"/>
        <w:rPr>
          <w:rFonts w:ascii="Arial" w:hAnsi="Arial" w:cs="Arial"/>
          <w:color w:val="000000"/>
          <w:sz w:val="24"/>
          <w:szCs w:val="24"/>
        </w:rPr>
      </w:pPr>
    </w:p>
    <w:p w14:paraId="3602C7B3" w14:textId="77777777" w:rsidR="004C0C0B" w:rsidRPr="00E64AA0" w:rsidRDefault="004C0C0B" w:rsidP="004C0C0B">
      <w:pPr>
        <w:autoSpaceDE w:val="0"/>
        <w:autoSpaceDN w:val="0"/>
        <w:adjustRightInd w:val="0"/>
        <w:spacing w:after="0" w:line="240" w:lineRule="auto"/>
        <w:rPr>
          <w:rFonts w:ascii="Arial" w:hAnsi="Arial" w:cs="Arial"/>
          <w:i/>
          <w:iCs/>
          <w:color w:val="000000"/>
          <w:sz w:val="24"/>
          <w:szCs w:val="24"/>
        </w:rPr>
      </w:pPr>
    </w:p>
    <w:p w14:paraId="23B3E2D0" w14:textId="77777777" w:rsidR="004C0C0B" w:rsidRPr="00E64AA0" w:rsidRDefault="004C0C0B" w:rsidP="004C0C0B">
      <w:pPr>
        <w:autoSpaceDE w:val="0"/>
        <w:autoSpaceDN w:val="0"/>
        <w:adjustRightInd w:val="0"/>
        <w:spacing w:after="0" w:line="240" w:lineRule="auto"/>
        <w:rPr>
          <w:rFonts w:ascii="Arial" w:hAnsi="Arial" w:cs="Arial"/>
          <w:i/>
          <w:iCs/>
          <w:color w:val="000000"/>
          <w:sz w:val="24"/>
          <w:szCs w:val="24"/>
        </w:rPr>
      </w:pPr>
    </w:p>
    <w:p w14:paraId="471115A9" w14:textId="77777777" w:rsidR="004C0C0B" w:rsidRPr="00E64AA0" w:rsidRDefault="004C0C0B" w:rsidP="004C0C0B">
      <w:pPr>
        <w:autoSpaceDE w:val="0"/>
        <w:autoSpaceDN w:val="0"/>
        <w:adjustRightInd w:val="0"/>
        <w:spacing w:after="0" w:line="240" w:lineRule="auto"/>
        <w:rPr>
          <w:rFonts w:ascii="Arial" w:hAnsi="Arial" w:cs="Arial"/>
          <w:i/>
          <w:iCs/>
          <w:color w:val="000000"/>
          <w:sz w:val="24"/>
          <w:szCs w:val="24"/>
        </w:rPr>
      </w:pPr>
    </w:p>
    <w:p w14:paraId="7578D4E6" w14:textId="77777777" w:rsidR="004C0C0B" w:rsidRPr="00E64AA0" w:rsidRDefault="004C0C0B" w:rsidP="004C0C0B">
      <w:pPr>
        <w:autoSpaceDE w:val="0"/>
        <w:autoSpaceDN w:val="0"/>
        <w:adjustRightInd w:val="0"/>
        <w:spacing w:after="0" w:line="240" w:lineRule="auto"/>
        <w:rPr>
          <w:rFonts w:ascii="Arial" w:hAnsi="Arial" w:cs="Arial"/>
          <w:i/>
          <w:iCs/>
          <w:color w:val="000000"/>
          <w:sz w:val="24"/>
          <w:szCs w:val="24"/>
        </w:rPr>
      </w:pPr>
      <w:r w:rsidRPr="00E64AA0">
        <w:rPr>
          <w:rFonts w:ascii="Arial" w:hAnsi="Arial" w:cs="Arial"/>
          <w:i/>
          <w:iCs/>
          <w:color w:val="000000"/>
          <w:sz w:val="24"/>
          <w:szCs w:val="24"/>
        </w:rPr>
        <w:t xml:space="preserve">................................... </w:t>
      </w:r>
      <w:r w:rsidRPr="00E64AA0">
        <w:rPr>
          <w:rFonts w:ascii="Arial" w:hAnsi="Arial" w:cs="Arial"/>
          <w:i/>
          <w:iCs/>
          <w:color w:val="000000"/>
          <w:sz w:val="24"/>
          <w:szCs w:val="24"/>
        </w:rPr>
        <w:tab/>
      </w:r>
      <w:r w:rsidRPr="00E64AA0">
        <w:rPr>
          <w:rFonts w:ascii="Arial" w:hAnsi="Arial" w:cs="Arial"/>
          <w:i/>
          <w:iCs/>
          <w:color w:val="000000"/>
          <w:sz w:val="24"/>
          <w:szCs w:val="24"/>
        </w:rPr>
        <w:tab/>
      </w:r>
      <w:r w:rsidRPr="00E64AA0">
        <w:rPr>
          <w:rFonts w:ascii="Arial" w:hAnsi="Arial" w:cs="Arial"/>
          <w:i/>
          <w:iCs/>
          <w:color w:val="000000"/>
          <w:sz w:val="24"/>
          <w:szCs w:val="24"/>
        </w:rPr>
        <w:tab/>
      </w:r>
      <w:r w:rsidRPr="00E64AA0">
        <w:rPr>
          <w:rFonts w:ascii="Arial" w:hAnsi="Arial" w:cs="Arial"/>
          <w:i/>
          <w:iCs/>
          <w:color w:val="000000"/>
          <w:sz w:val="24"/>
          <w:szCs w:val="24"/>
        </w:rPr>
        <w:tab/>
      </w:r>
      <w:r w:rsidRPr="00E64AA0">
        <w:rPr>
          <w:rFonts w:ascii="Arial" w:hAnsi="Arial" w:cs="Arial"/>
          <w:i/>
          <w:iCs/>
          <w:color w:val="000000"/>
          <w:sz w:val="24"/>
          <w:szCs w:val="24"/>
        </w:rPr>
        <w:tab/>
        <w:t xml:space="preserve">   </w:t>
      </w:r>
      <w:r w:rsidRPr="00E64AA0">
        <w:rPr>
          <w:rFonts w:ascii="Arial" w:hAnsi="Arial" w:cs="Arial"/>
          <w:i/>
          <w:iCs/>
          <w:color w:val="000000"/>
          <w:sz w:val="24"/>
          <w:szCs w:val="24"/>
        </w:rPr>
        <w:tab/>
        <w:t>..........................................</w:t>
      </w:r>
    </w:p>
    <w:p w14:paraId="378C79F6" w14:textId="77777777" w:rsidR="004C0C0B" w:rsidRPr="00E64AA0" w:rsidRDefault="004C0C0B" w:rsidP="004C0C0B">
      <w:pPr>
        <w:autoSpaceDE w:val="0"/>
        <w:autoSpaceDN w:val="0"/>
        <w:adjustRightInd w:val="0"/>
        <w:spacing w:after="0" w:line="240" w:lineRule="auto"/>
        <w:rPr>
          <w:rFonts w:ascii="Arial" w:hAnsi="Arial" w:cs="Arial"/>
          <w:color w:val="000000"/>
          <w:sz w:val="24"/>
          <w:szCs w:val="24"/>
        </w:rPr>
      </w:pPr>
      <w:r w:rsidRPr="00E64AA0">
        <w:rPr>
          <w:rFonts w:ascii="Arial" w:hAnsi="Arial" w:cs="Arial"/>
          <w:color w:val="000000"/>
          <w:sz w:val="24"/>
          <w:szCs w:val="24"/>
        </w:rPr>
        <w:t xml:space="preserve">Ing. Ondřej Měšťan </w:t>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t>Ing. Petra Zavřelová</w:t>
      </w:r>
    </w:p>
    <w:p w14:paraId="232F9654" w14:textId="77777777" w:rsidR="004C0C0B" w:rsidRPr="00E64AA0" w:rsidRDefault="004C0C0B" w:rsidP="004C0C0B">
      <w:pPr>
        <w:autoSpaceDE w:val="0"/>
        <w:autoSpaceDN w:val="0"/>
        <w:adjustRightInd w:val="0"/>
        <w:spacing w:after="0" w:line="240" w:lineRule="auto"/>
        <w:rPr>
          <w:rFonts w:ascii="Arial" w:hAnsi="Arial" w:cs="Arial"/>
          <w:color w:val="000000"/>
          <w:sz w:val="24"/>
          <w:szCs w:val="24"/>
        </w:rPr>
      </w:pPr>
      <w:r w:rsidRPr="00E64AA0">
        <w:rPr>
          <w:rFonts w:ascii="Arial" w:hAnsi="Arial" w:cs="Arial"/>
          <w:color w:val="000000"/>
          <w:sz w:val="24"/>
          <w:szCs w:val="24"/>
        </w:rPr>
        <w:t>starosta městyse</w:t>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r>
      <w:r w:rsidRPr="00E64AA0">
        <w:rPr>
          <w:rFonts w:ascii="Arial" w:hAnsi="Arial" w:cs="Arial"/>
          <w:color w:val="000000"/>
          <w:sz w:val="24"/>
          <w:szCs w:val="24"/>
        </w:rPr>
        <w:tab/>
        <w:t>místostarostka městyse</w:t>
      </w:r>
    </w:p>
    <w:p w14:paraId="73A6E4B0" w14:textId="77777777" w:rsidR="004C0C0B" w:rsidRPr="00E64AA0" w:rsidRDefault="004C0C0B" w:rsidP="004C0C0B">
      <w:pPr>
        <w:autoSpaceDE w:val="0"/>
        <w:autoSpaceDN w:val="0"/>
        <w:adjustRightInd w:val="0"/>
        <w:spacing w:after="0" w:line="240" w:lineRule="auto"/>
        <w:rPr>
          <w:rFonts w:ascii="Arial" w:hAnsi="Arial" w:cs="Arial"/>
          <w:color w:val="000000"/>
          <w:sz w:val="24"/>
          <w:szCs w:val="24"/>
        </w:rPr>
      </w:pPr>
    </w:p>
    <w:p w14:paraId="64A01B69" w14:textId="77777777" w:rsidR="009716F0" w:rsidRPr="00E64AA0" w:rsidRDefault="009716F0" w:rsidP="004C0C0B">
      <w:pPr>
        <w:autoSpaceDE w:val="0"/>
        <w:autoSpaceDN w:val="0"/>
        <w:adjustRightInd w:val="0"/>
        <w:spacing w:after="0" w:line="240" w:lineRule="auto"/>
        <w:rPr>
          <w:rFonts w:ascii="Arial" w:hAnsi="Arial" w:cs="Arial"/>
          <w:color w:val="000000"/>
          <w:sz w:val="24"/>
          <w:szCs w:val="24"/>
        </w:rPr>
      </w:pPr>
    </w:p>
    <w:p w14:paraId="6D488580" w14:textId="77777777" w:rsidR="009716F0" w:rsidRPr="00E64AA0" w:rsidRDefault="009716F0" w:rsidP="004C0C0B">
      <w:pPr>
        <w:autoSpaceDE w:val="0"/>
        <w:autoSpaceDN w:val="0"/>
        <w:adjustRightInd w:val="0"/>
        <w:spacing w:after="0" w:line="240" w:lineRule="auto"/>
        <w:rPr>
          <w:rFonts w:ascii="Arial" w:hAnsi="Arial" w:cs="Arial"/>
          <w:color w:val="000000"/>
          <w:sz w:val="24"/>
          <w:szCs w:val="24"/>
        </w:rPr>
      </w:pPr>
    </w:p>
    <w:p w14:paraId="12367118" w14:textId="77777777" w:rsidR="009716F0" w:rsidRPr="00E64AA0" w:rsidRDefault="009716F0" w:rsidP="004C0C0B">
      <w:pPr>
        <w:autoSpaceDE w:val="0"/>
        <w:autoSpaceDN w:val="0"/>
        <w:adjustRightInd w:val="0"/>
        <w:spacing w:after="0" w:line="240" w:lineRule="auto"/>
        <w:rPr>
          <w:rFonts w:ascii="Arial" w:hAnsi="Arial" w:cs="Arial"/>
          <w:color w:val="000000"/>
          <w:sz w:val="24"/>
          <w:szCs w:val="24"/>
        </w:rPr>
      </w:pPr>
    </w:p>
    <w:p w14:paraId="4D9D6748" w14:textId="0198CF29" w:rsidR="004C0C0B" w:rsidRPr="00E64AA0" w:rsidRDefault="00726BF8" w:rsidP="004C0C0B">
      <w:pPr>
        <w:autoSpaceDE w:val="0"/>
        <w:autoSpaceDN w:val="0"/>
        <w:adjustRightInd w:val="0"/>
        <w:spacing w:after="0" w:line="240" w:lineRule="auto"/>
        <w:rPr>
          <w:rFonts w:ascii="Arial" w:hAnsi="Arial" w:cs="Arial"/>
          <w:color w:val="000000"/>
          <w:sz w:val="24"/>
          <w:szCs w:val="24"/>
        </w:rPr>
      </w:pPr>
      <w:r w:rsidRPr="00E64AA0">
        <w:rPr>
          <w:rFonts w:ascii="Arial" w:hAnsi="Arial" w:cs="Arial"/>
          <w:color w:val="000000"/>
          <w:sz w:val="24"/>
          <w:szCs w:val="24"/>
        </w:rPr>
        <w:t xml:space="preserve">Vyvěšeno na úřední desce dne: </w:t>
      </w:r>
      <w:r w:rsidR="009716F0" w:rsidRPr="00E64AA0">
        <w:rPr>
          <w:rFonts w:ascii="Arial" w:hAnsi="Arial" w:cs="Arial"/>
          <w:color w:val="000000"/>
          <w:sz w:val="24"/>
          <w:szCs w:val="24"/>
        </w:rPr>
        <w:t>31.12.</w:t>
      </w:r>
      <w:r w:rsidR="00E64AA0">
        <w:rPr>
          <w:rFonts w:ascii="Arial" w:hAnsi="Arial" w:cs="Arial"/>
          <w:color w:val="000000"/>
          <w:sz w:val="24"/>
          <w:szCs w:val="24"/>
        </w:rPr>
        <w:t xml:space="preserve"> </w:t>
      </w:r>
      <w:r w:rsidR="009716F0" w:rsidRPr="00E64AA0">
        <w:rPr>
          <w:rFonts w:ascii="Arial" w:hAnsi="Arial" w:cs="Arial"/>
          <w:color w:val="000000"/>
          <w:sz w:val="24"/>
          <w:szCs w:val="24"/>
        </w:rPr>
        <w:t>2015</w:t>
      </w:r>
    </w:p>
    <w:p w14:paraId="2A900C86" w14:textId="77777777" w:rsidR="006877F8" w:rsidRPr="00E64AA0" w:rsidRDefault="006877F8" w:rsidP="004C0C0B">
      <w:pPr>
        <w:autoSpaceDE w:val="0"/>
        <w:autoSpaceDN w:val="0"/>
        <w:adjustRightInd w:val="0"/>
        <w:spacing w:after="0" w:line="240" w:lineRule="auto"/>
        <w:rPr>
          <w:rFonts w:ascii="Arial" w:hAnsi="Arial" w:cs="Arial"/>
          <w:color w:val="000000"/>
          <w:sz w:val="24"/>
          <w:szCs w:val="24"/>
        </w:rPr>
      </w:pPr>
    </w:p>
    <w:p w14:paraId="733D4293" w14:textId="4EB50D41" w:rsidR="004C0C0B" w:rsidRPr="00E64AA0" w:rsidRDefault="00726BF8" w:rsidP="004C0C0B">
      <w:pPr>
        <w:autoSpaceDE w:val="0"/>
        <w:autoSpaceDN w:val="0"/>
        <w:adjustRightInd w:val="0"/>
        <w:spacing w:after="0" w:line="240" w:lineRule="auto"/>
        <w:rPr>
          <w:rFonts w:ascii="Arial" w:hAnsi="Arial" w:cs="Arial"/>
          <w:color w:val="000000"/>
          <w:sz w:val="24"/>
          <w:szCs w:val="24"/>
        </w:rPr>
      </w:pPr>
      <w:r w:rsidRPr="00E64AA0">
        <w:rPr>
          <w:rFonts w:ascii="Arial" w:hAnsi="Arial" w:cs="Arial"/>
          <w:color w:val="000000"/>
          <w:sz w:val="24"/>
          <w:szCs w:val="24"/>
        </w:rPr>
        <w:t xml:space="preserve">Sejmuto z úřední desky dne: </w:t>
      </w:r>
      <w:r w:rsidR="00E64AA0">
        <w:rPr>
          <w:rFonts w:ascii="Arial" w:hAnsi="Arial" w:cs="Arial"/>
          <w:color w:val="000000"/>
          <w:sz w:val="24"/>
          <w:szCs w:val="24"/>
        </w:rPr>
        <w:t>18. 1. 2016</w:t>
      </w:r>
    </w:p>
    <w:p w14:paraId="102FEFB3" w14:textId="77777777" w:rsidR="004C0C0B" w:rsidRPr="00E64AA0" w:rsidRDefault="004C0C0B" w:rsidP="004C0C0B">
      <w:pPr>
        <w:autoSpaceDE w:val="0"/>
        <w:autoSpaceDN w:val="0"/>
        <w:adjustRightInd w:val="0"/>
        <w:spacing w:after="0" w:line="240" w:lineRule="auto"/>
        <w:rPr>
          <w:rFonts w:ascii="Arial" w:hAnsi="Arial" w:cs="Arial"/>
          <w:color w:val="000000"/>
          <w:sz w:val="24"/>
          <w:szCs w:val="24"/>
        </w:rPr>
      </w:pPr>
    </w:p>
    <w:p w14:paraId="1A0B67E4" w14:textId="77777777" w:rsidR="00E44500" w:rsidRPr="00E64AA0" w:rsidRDefault="00E44500" w:rsidP="004C0C0B">
      <w:pPr>
        <w:autoSpaceDE w:val="0"/>
        <w:autoSpaceDN w:val="0"/>
        <w:adjustRightInd w:val="0"/>
        <w:spacing w:after="0" w:line="240" w:lineRule="auto"/>
        <w:rPr>
          <w:rFonts w:ascii="Arial" w:hAnsi="Arial" w:cs="Arial"/>
          <w:color w:val="000000"/>
          <w:sz w:val="24"/>
          <w:szCs w:val="24"/>
        </w:rPr>
      </w:pPr>
    </w:p>
    <w:p w14:paraId="429D62B4" w14:textId="77777777" w:rsidR="00E44500" w:rsidRPr="00E64AA0" w:rsidRDefault="00E44500" w:rsidP="004C0C0B">
      <w:pPr>
        <w:autoSpaceDE w:val="0"/>
        <w:autoSpaceDN w:val="0"/>
        <w:adjustRightInd w:val="0"/>
        <w:spacing w:after="0" w:line="240" w:lineRule="auto"/>
        <w:rPr>
          <w:rFonts w:ascii="Arial" w:hAnsi="Arial" w:cs="Arial"/>
          <w:color w:val="000000"/>
          <w:sz w:val="24"/>
          <w:szCs w:val="24"/>
        </w:rPr>
      </w:pPr>
    </w:p>
    <w:p w14:paraId="2AE07B2B" w14:textId="77777777" w:rsidR="00E44500" w:rsidRPr="00E64AA0" w:rsidRDefault="00E44500" w:rsidP="004C0C0B">
      <w:pPr>
        <w:autoSpaceDE w:val="0"/>
        <w:autoSpaceDN w:val="0"/>
        <w:adjustRightInd w:val="0"/>
        <w:spacing w:after="0" w:line="240" w:lineRule="auto"/>
        <w:rPr>
          <w:rFonts w:ascii="Arial" w:hAnsi="Arial" w:cs="Arial"/>
          <w:color w:val="000000"/>
          <w:sz w:val="24"/>
          <w:szCs w:val="24"/>
        </w:rPr>
      </w:pPr>
    </w:p>
    <w:p w14:paraId="00E1EA0E" w14:textId="77777777" w:rsidR="00E44500" w:rsidRPr="00E64AA0" w:rsidRDefault="00E44500" w:rsidP="004C0C0B">
      <w:pPr>
        <w:autoSpaceDE w:val="0"/>
        <w:autoSpaceDN w:val="0"/>
        <w:adjustRightInd w:val="0"/>
        <w:spacing w:after="0" w:line="240" w:lineRule="auto"/>
        <w:rPr>
          <w:rFonts w:ascii="Arial" w:hAnsi="Arial" w:cs="Arial"/>
          <w:color w:val="000000"/>
          <w:sz w:val="24"/>
          <w:szCs w:val="24"/>
        </w:rPr>
      </w:pPr>
    </w:p>
    <w:p w14:paraId="75DCCEDC" w14:textId="77777777" w:rsidR="00E44500" w:rsidRPr="00E64AA0" w:rsidRDefault="00E44500" w:rsidP="004C0C0B">
      <w:pPr>
        <w:autoSpaceDE w:val="0"/>
        <w:autoSpaceDN w:val="0"/>
        <w:adjustRightInd w:val="0"/>
        <w:spacing w:after="0" w:line="240" w:lineRule="auto"/>
        <w:rPr>
          <w:rFonts w:ascii="Arial" w:hAnsi="Arial" w:cs="Arial"/>
          <w:color w:val="000000"/>
          <w:sz w:val="24"/>
          <w:szCs w:val="24"/>
        </w:rPr>
      </w:pPr>
    </w:p>
    <w:p w14:paraId="32F8BB78" w14:textId="77777777" w:rsidR="00E44500" w:rsidRPr="00E64AA0" w:rsidRDefault="00E44500" w:rsidP="004C0C0B">
      <w:pPr>
        <w:autoSpaceDE w:val="0"/>
        <w:autoSpaceDN w:val="0"/>
        <w:adjustRightInd w:val="0"/>
        <w:spacing w:after="0" w:line="240" w:lineRule="auto"/>
        <w:rPr>
          <w:rFonts w:ascii="Arial" w:hAnsi="Arial" w:cs="Arial"/>
          <w:color w:val="000000"/>
          <w:sz w:val="24"/>
          <w:szCs w:val="24"/>
        </w:rPr>
      </w:pPr>
    </w:p>
    <w:p w14:paraId="0B3CBF0B" w14:textId="77777777" w:rsidR="00E44500" w:rsidRPr="00E64AA0" w:rsidRDefault="00E44500" w:rsidP="004C0C0B">
      <w:pPr>
        <w:autoSpaceDE w:val="0"/>
        <w:autoSpaceDN w:val="0"/>
        <w:adjustRightInd w:val="0"/>
        <w:spacing w:after="0" w:line="240" w:lineRule="auto"/>
        <w:rPr>
          <w:rFonts w:ascii="Arial" w:hAnsi="Arial" w:cs="Arial"/>
          <w:color w:val="000000"/>
          <w:sz w:val="24"/>
          <w:szCs w:val="24"/>
        </w:rPr>
      </w:pPr>
    </w:p>
    <w:p w14:paraId="3479B14F" w14:textId="77777777" w:rsidR="00E44500" w:rsidRDefault="00E44500" w:rsidP="004C0C0B">
      <w:pPr>
        <w:autoSpaceDE w:val="0"/>
        <w:autoSpaceDN w:val="0"/>
        <w:adjustRightInd w:val="0"/>
        <w:spacing w:after="0" w:line="240" w:lineRule="auto"/>
        <w:rPr>
          <w:rFonts w:ascii="TimesNewRoman" w:hAnsi="TimesNewRoman" w:cs="TimesNewRoman"/>
          <w:color w:val="000000"/>
          <w:sz w:val="24"/>
          <w:szCs w:val="24"/>
        </w:rPr>
      </w:pPr>
    </w:p>
    <w:p w14:paraId="3B93F2E6" w14:textId="77777777" w:rsidR="00E44500" w:rsidRDefault="00E44500" w:rsidP="004C0C0B">
      <w:pPr>
        <w:autoSpaceDE w:val="0"/>
        <w:autoSpaceDN w:val="0"/>
        <w:adjustRightInd w:val="0"/>
        <w:spacing w:after="0" w:line="240" w:lineRule="auto"/>
        <w:rPr>
          <w:rFonts w:ascii="TimesNewRoman" w:hAnsi="TimesNewRoman" w:cs="TimesNewRoman"/>
          <w:color w:val="000000"/>
          <w:sz w:val="24"/>
          <w:szCs w:val="24"/>
        </w:rPr>
      </w:pPr>
    </w:p>
    <w:p w14:paraId="35DA3B2B" w14:textId="77777777" w:rsidR="00E44500" w:rsidRDefault="00E44500" w:rsidP="004C0C0B">
      <w:pPr>
        <w:autoSpaceDE w:val="0"/>
        <w:autoSpaceDN w:val="0"/>
        <w:adjustRightInd w:val="0"/>
        <w:spacing w:after="0" w:line="240" w:lineRule="auto"/>
        <w:rPr>
          <w:rFonts w:ascii="TimesNewRoman" w:hAnsi="TimesNewRoman" w:cs="TimesNewRoman"/>
          <w:color w:val="000000"/>
          <w:sz w:val="24"/>
          <w:szCs w:val="24"/>
        </w:rPr>
      </w:pPr>
    </w:p>
    <w:p w14:paraId="101CC3C1" w14:textId="77777777" w:rsidR="00E44500" w:rsidRDefault="00E44500" w:rsidP="004C0C0B">
      <w:pPr>
        <w:autoSpaceDE w:val="0"/>
        <w:autoSpaceDN w:val="0"/>
        <w:adjustRightInd w:val="0"/>
        <w:spacing w:after="0" w:line="240" w:lineRule="auto"/>
        <w:rPr>
          <w:rFonts w:ascii="TimesNewRoman" w:hAnsi="TimesNewRoman" w:cs="TimesNewRoman"/>
          <w:color w:val="000000"/>
          <w:sz w:val="24"/>
          <w:szCs w:val="24"/>
        </w:rPr>
      </w:pPr>
    </w:p>
    <w:p w14:paraId="3A8E8281" w14:textId="77777777" w:rsidR="00E44500" w:rsidRDefault="00E44500" w:rsidP="004C0C0B">
      <w:pPr>
        <w:autoSpaceDE w:val="0"/>
        <w:autoSpaceDN w:val="0"/>
        <w:adjustRightInd w:val="0"/>
        <w:spacing w:after="0" w:line="240" w:lineRule="auto"/>
        <w:rPr>
          <w:rFonts w:ascii="TimesNewRoman" w:hAnsi="TimesNewRoman" w:cs="TimesNewRoman"/>
          <w:color w:val="000000"/>
          <w:sz w:val="24"/>
          <w:szCs w:val="24"/>
        </w:rPr>
      </w:pPr>
    </w:p>
    <w:p w14:paraId="08315BF8" w14:textId="77777777" w:rsidR="00E44500" w:rsidRDefault="00E44500" w:rsidP="004C0C0B">
      <w:pPr>
        <w:autoSpaceDE w:val="0"/>
        <w:autoSpaceDN w:val="0"/>
        <w:adjustRightInd w:val="0"/>
        <w:spacing w:after="0" w:line="240" w:lineRule="auto"/>
        <w:rPr>
          <w:rFonts w:ascii="TimesNewRoman" w:hAnsi="TimesNewRoman" w:cs="TimesNewRoman"/>
          <w:color w:val="000000"/>
          <w:sz w:val="24"/>
          <w:szCs w:val="24"/>
        </w:rPr>
      </w:pPr>
    </w:p>
    <w:p w14:paraId="68A1E90C" w14:textId="77777777" w:rsidR="00E44500" w:rsidRPr="00E64AA0" w:rsidRDefault="00E44500" w:rsidP="004C0C0B">
      <w:pPr>
        <w:autoSpaceDE w:val="0"/>
        <w:autoSpaceDN w:val="0"/>
        <w:adjustRightInd w:val="0"/>
        <w:spacing w:after="0" w:line="240" w:lineRule="auto"/>
        <w:rPr>
          <w:rFonts w:ascii="Arial" w:hAnsi="Arial" w:cs="Arial"/>
          <w:color w:val="000000"/>
          <w:sz w:val="24"/>
          <w:szCs w:val="24"/>
        </w:rPr>
      </w:pPr>
    </w:p>
    <w:p w14:paraId="267654CB" w14:textId="77777777" w:rsidR="004C0C0B" w:rsidRPr="00E64AA0" w:rsidRDefault="004C0C0B" w:rsidP="004C0C0B">
      <w:pPr>
        <w:autoSpaceDE w:val="0"/>
        <w:autoSpaceDN w:val="0"/>
        <w:adjustRightInd w:val="0"/>
        <w:spacing w:after="0" w:line="240" w:lineRule="auto"/>
        <w:rPr>
          <w:rFonts w:ascii="Arial" w:hAnsi="Arial" w:cs="Arial"/>
          <w:color w:val="000000"/>
          <w:sz w:val="24"/>
          <w:szCs w:val="24"/>
        </w:rPr>
      </w:pPr>
    </w:p>
    <w:p w14:paraId="249FA4A6" w14:textId="77777777" w:rsidR="004C0C0B" w:rsidRPr="00E64AA0" w:rsidRDefault="004C0C0B" w:rsidP="004C0C0B">
      <w:pPr>
        <w:autoSpaceDE w:val="0"/>
        <w:autoSpaceDN w:val="0"/>
        <w:adjustRightInd w:val="0"/>
        <w:spacing w:after="0" w:line="240" w:lineRule="auto"/>
        <w:rPr>
          <w:rFonts w:ascii="Arial" w:hAnsi="Arial" w:cs="Arial"/>
          <w:color w:val="000000"/>
          <w:sz w:val="24"/>
          <w:szCs w:val="24"/>
        </w:rPr>
      </w:pPr>
      <w:r w:rsidRPr="00E64AA0">
        <w:rPr>
          <w:rFonts w:ascii="Arial" w:hAnsi="Arial" w:cs="Arial"/>
          <w:noProof/>
          <w:color w:val="000000"/>
          <w:sz w:val="24"/>
          <w:szCs w:val="24"/>
          <w:lang w:eastAsia="cs-CZ"/>
        </w:rPr>
        <mc:AlternateContent>
          <mc:Choice Requires="wps">
            <w:drawing>
              <wp:anchor distT="0" distB="0" distL="114300" distR="114300" simplePos="0" relativeHeight="251659264" behindDoc="0" locked="0" layoutInCell="1" allowOverlap="1" wp14:anchorId="1AE47B3F" wp14:editId="4A58E3FF">
                <wp:simplePos x="0" y="0"/>
                <wp:positionH relativeFrom="column">
                  <wp:posOffset>-4445</wp:posOffset>
                </wp:positionH>
                <wp:positionV relativeFrom="paragraph">
                  <wp:posOffset>81915</wp:posOffset>
                </wp:positionV>
                <wp:extent cx="6496050" cy="0"/>
                <wp:effectExtent l="0" t="0" r="19050" b="19050"/>
                <wp:wrapNone/>
                <wp:docPr id="1" name="Přímá spojnice 1"/>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1C935"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6.45pt" to="511.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" strokecolor="#5b9bd5 [3204]" strokeweight=".5pt">
                <v:stroke joinstyle="miter"/>
              </v:line>
            </w:pict>
          </mc:Fallback>
        </mc:AlternateContent>
      </w:r>
    </w:p>
    <w:p w14:paraId="1B7C30ED" w14:textId="77777777" w:rsidR="00097E92" w:rsidRPr="00E64AA0" w:rsidRDefault="00097E92" w:rsidP="00097E92">
      <w:pPr>
        <w:autoSpaceDE w:val="0"/>
        <w:autoSpaceDN w:val="0"/>
        <w:adjustRightInd w:val="0"/>
        <w:spacing w:after="0" w:line="240" w:lineRule="auto"/>
        <w:rPr>
          <w:rFonts w:ascii="Arial" w:eastAsia="Times New Roman" w:hAnsi="Arial" w:cs="Arial"/>
          <w:color w:val="000000"/>
          <w:sz w:val="24"/>
          <w:szCs w:val="24"/>
          <w:lang w:eastAsia="cs-CZ"/>
        </w:rPr>
      </w:pPr>
      <w:r w:rsidRPr="00E64AA0">
        <w:rPr>
          <w:rFonts w:ascii="Arial" w:hAnsi="Arial" w:cs="Arial"/>
          <w:color w:val="0000FF"/>
          <w:sz w:val="24"/>
          <w:szCs w:val="24"/>
        </w:rPr>
        <w:t xml:space="preserve">[1] </w:t>
      </w:r>
      <w:r w:rsidRPr="00E64AA0">
        <w:rPr>
          <w:rFonts w:ascii="Arial" w:eastAsia="Times New Roman" w:hAnsi="Arial" w:cs="Arial"/>
          <w:color w:val="000000"/>
          <w:sz w:val="24"/>
          <w:szCs w:val="24"/>
          <w:lang w:eastAsia="cs-CZ"/>
        </w:rPr>
        <w:t xml:space="preserve">Zákon č. 200/1990 Sb., o přestupcích, ve znění pozdějších předpisů a zákon </w:t>
      </w:r>
      <w:r w:rsidR="00E44500" w:rsidRPr="00E64AA0">
        <w:rPr>
          <w:rFonts w:ascii="Arial" w:eastAsia="Times New Roman" w:hAnsi="Arial" w:cs="Arial"/>
          <w:color w:val="000000"/>
          <w:sz w:val="24"/>
          <w:szCs w:val="24"/>
          <w:lang w:eastAsia="cs-CZ"/>
        </w:rPr>
        <w:t xml:space="preserve">č. 128/2000 Sb., </w:t>
      </w:r>
      <w:r w:rsidRPr="00E64AA0">
        <w:rPr>
          <w:rFonts w:ascii="Arial" w:eastAsia="Times New Roman" w:hAnsi="Arial" w:cs="Arial"/>
          <w:color w:val="000000"/>
          <w:sz w:val="24"/>
          <w:szCs w:val="24"/>
          <w:lang w:eastAsia="cs-CZ"/>
        </w:rPr>
        <w:t>o obcích</w:t>
      </w:r>
      <w:r w:rsidR="00E44500" w:rsidRPr="00E64AA0">
        <w:rPr>
          <w:rFonts w:ascii="Arial" w:eastAsia="Times New Roman" w:hAnsi="Arial" w:cs="Arial"/>
          <w:color w:val="000000"/>
          <w:sz w:val="24"/>
          <w:szCs w:val="24"/>
          <w:lang w:eastAsia="cs-CZ"/>
        </w:rPr>
        <w:t xml:space="preserve"> (obecní zřízení), ve znění pozdějších předpisů</w:t>
      </w:r>
      <w:r w:rsidRPr="00E64AA0">
        <w:rPr>
          <w:rFonts w:ascii="Arial" w:eastAsia="Times New Roman" w:hAnsi="Arial" w:cs="Arial"/>
          <w:color w:val="000000"/>
          <w:sz w:val="24"/>
          <w:szCs w:val="24"/>
          <w:lang w:eastAsia="cs-CZ"/>
        </w:rPr>
        <w:t>.</w:t>
      </w:r>
    </w:p>
    <w:p w14:paraId="066DA58E" w14:textId="77777777" w:rsidR="00097E92" w:rsidRPr="00E64AA0" w:rsidRDefault="00097E92" w:rsidP="00F81A4C">
      <w:pPr>
        <w:autoSpaceDE w:val="0"/>
        <w:autoSpaceDN w:val="0"/>
        <w:adjustRightInd w:val="0"/>
        <w:spacing w:after="0" w:line="240" w:lineRule="auto"/>
        <w:rPr>
          <w:rFonts w:ascii="Arial" w:hAnsi="Arial" w:cs="Arial"/>
          <w:color w:val="0000FF"/>
          <w:sz w:val="24"/>
          <w:szCs w:val="24"/>
        </w:rPr>
      </w:pPr>
    </w:p>
    <w:p w14:paraId="3774E791" w14:textId="77777777" w:rsidR="00D96CFD" w:rsidRPr="00E64AA0" w:rsidRDefault="00097E92" w:rsidP="00F81A4C">
      <w:pPr>
        <w:autoSpaceDE w:val="0"/>
        <w:autoSpaceDN w:val="0"/>
        <w:adjustRightInd w:val="0"/>
        <w:spacing w:after="0" w:line="240" w:lineRule="auto"/>
        <w:rPr>
          <w:rFonts w:ascii="Arial" w:eastAsia="Times New Roman" w:hAnsi="Arial" w:cs="Arial"/>
          <w:color w:val="000000"/>
          <w:sz w:val="24"/>
          <w:szCs w:val="24"/>
          <w:lang w:eastAsia="cs-CZ"/>
        </w:rPr>
      </w:pPr>
      <w:r w:rsidRPr="00E64AA0">
        <w:rPr>
          <w:rFonts w:ascii="Arial" w:hAnsi="Arial" w:cs="Arial"/>
          <w:color w:val="0000FF"/>
          <w:sz w:val="24"/>
          <w:szCs w:val="24"/>
        </w:rPr>
        <w:t>[2</w:t>
      </w:r>
      <w:r w:rsidR="004C0C0B" w:rsidRPr="00E64AA0">
        <w:rPr>
          <w:rFonts w:ascii="Arial" w:hAnsi="Arial" w:cs="Arial"/>
          <w:color w:val="0000FF"/>
          <w:sz w:val="24"/>
          <w:szCs w:val="24"/>
        </w:rPr>
        <w:t xml:space="preserve">] </w:t>
      </w:r>
      <w:r w:rsidRPr="00E64AA0">
        <w:rPr>
          <w:rFonts w:ascii="Arial" w:eastAsia="Times New Roman" w:hAnsi="Arial" w:cs="Arial"/>
          <w:color w:val="000000"/>
          <w:sz w:val="24"/>
          <w:szCs w:val="24"/>
          <w:lang w:eastAsia="cs-CZ"/>
        </w:rPr>
        <w:t xml:space="preserve">Zákon </w:t>
      </w:r>
      <w:r w:rsidR="00E44500" w:rsidRPr="00E64AA0">
        <w:rPr>
          <w:rFonts w:ascii="Arial" w:eastAsia="Times New Roman" w:hAnsi="Arial" w:cs="Arial"/>
          <w:color w:val="000000"/>
          <w:sz w:val="24"/>
          <w:szCs w:val="24"/>
          <w:lang w:eastAsia="cs-CZ"/>
        </w:rPr>
        <w:t>č. 117/2001</w:t>
      </w:r>
      <w:r w:rsidR="001A109A" w:rsidRPr="00E64AA0">
        <w:rPr>
          <w:rFonts w:ascii="Arial" w:eastAsia="Times New Roman" w:hAnsi="Arial" w:cs="Arial"/>
          <w:color w:val="000000"/>
          <w:sz w:val="24"/>
          <w:szCs w:val="24"/>
          <w:lang w:eastAsia="cs-CZ"/>
        </w:rPr>
        <w:t xml:space="preserve"> Sb., o veřejných sbírkách a o změně některých zákonů (zákon o veřejných sbírkách), ve znění pozdějších předpisů.</w:t>
      </w:r>
    </w:p>
    <w:sectPr w:rsidR="00D96CFD" w:rsidRPr="00E64AA0" w:rsidSect="00661E9B">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0B"/>
    <w:rsid w:val="00097E92"/>
    <w:rsid w:val="001A109A"/>
    <w:rsid w:val="001F6FA0"/>
    <w:rsid w:val="00430FA3"/>
    <w:rsid w:val="00442E07"/>
    <w:rsid w:val="004825F0"/>
    <w:rsid w:val="004C0C0B"/>
    <w:rsid w:val="004F0B36"/>
    <w:rsid w:val="00520D7E"/>
    <w:rsid w:val="00661E9B"/>
    <w:rsid w:val="006877F8"/>
    <w:rsid w:val="006F08A9"/>
    <w:rsid w:val="00726BF8"/>
    <w:rsid w:val="007E4EA8"/>
    <w:rsid w:val="007F3D35"/>
    <w:rsid w:val="0088763C"/>
    <w:rsid w:val="0092415F"/>
    <w:rsid w:val="00941294"/>
    <w:rsid w:val="009716F0"/>
    <w:rsid w:val="00977E52"/>
    <w:rsid w:val="00A25D06"/>
    <w:rsid w:val="00B92805"/>
    <w:rsid w:val="00CE0F40"/>
    <w:rsid w:val="00D83A10"/>
    <w:rsid w:val="00D96CFD"/>
    <w:rsid w:val="00E44500"/>
    <w:rsid w:val="00E64AA0"/>
    <w:rsid w:val="00F81A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916F"/>
  <w15:chartTrackingRefBased/>
  <w15:docId w15:val="{26BF94C3-E7FC-4B93-9786-C1703798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F6F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6FA0"/>
    <w:rPr>
      <w:rFonts w:ascii="Segoe UI" w:hAnsi="Segoe UI" w:cs="Segoe UI"/>
      <w:sz w:val="18"/>
      <w:szCs w:val="18"/>
    </w:rPr>
  </w:style>
  <w:style w:type="paragraph" w:styleId="Zkladntextodsazen">
    <w:name w:val="Body Text Indent"/>
    <w:basedOn w:val="Normln"/>
    <w:link w:val="ZkladntextodsazenChar"/>
    <w:rsid w:val="00661E9B"/>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661E9B"/>
    <w:rPr>
      <w:rFonts w:ascii="Times New Roman" w:eastAsia="Times New Roman" w:hAnsi="Times New Roman" w:cs="Times New Roman"/>
      <w:sz w:val="24"/>
      <w:szCs w:val="20"/>
      <w:lang w:eastAsia="cs-CZ"/>
    </w:rPr>
  </w:style>
  <w:style w:type="paragraph" w:styleId="Zkladntext">
    <w:name w:val="Body Text"/>
    <w:basedOn w:val="Normln"/>
    <w:link w:val="ZkladntextChar"/>
    <w:rsid w:val="00661E9B"/>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61E9B"/>
    <w:rPr>
      <w:rFonts w:ascii="Times New Roman" w:eastAsia="Times New Roman" w:hAnsi="Times New Roman" w:cs="Times New Roman"/>
      <w:sz w:val="24"/>
      <w:szCs w:val="20"/>
      <w:lang w:eastAsia="cs-CZ"/>
    </w:rPr>
  </w:style>
  <w:style w:type="paragraph" w:customStyle="1" w:styleId="NormlnIMP">
    <w:name w:val="Normální_IMP"/>
    <w:basedOn w:val="Normln"/>
    <w:rsid w:val="00661E9B"/>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Normlnweb">
    <w:name w:val="Normal (Web)"/>
    <w:basedOn w:val="Normln"/>
    <w:uiPriority w:val="99"/>
    <w:semiHidden/>
    <w:rsid w:val="00661E9B"/>
    <w:pPr>
      <w:spacing w:before="100" w:beforeAutospacing="1" w:after="100" w:afterAutospacing="1" w:line="240" w:lineRule="auto"/>
      <w:ind w:firstLine="500"/>
      <w:jc w:val="both"/>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077871">
      <w:bodyDiv w:val="1"/>
      <w:marLeft w:val="0"/>
      <w:marRight w:val="0"/>
      <w:marTop w:val="0"/>
      <w:marBottom w:val="0"/>
      <w:divBdr>
        <w:top w:val="none" w:sz="0" w:space="0" w:color="auto"/>
        <w:left w:val="none" w:sz="0" w:space="0" w:color="auto"/>
        <w:bottom w:val="none" w:sz="0" w:space="0" w:color="auto"/>
        <w:right w:val="none" w:sz="0" w:space="0" w:color="auto"/>
      </w:divBdr>
    </w:div>
    <w:div w:id="1274046819">
      <w:bodyDiv w:val="1"/>
      <w:marLeft w:val="0"/>
      <w:marRight w:val="0"/>
      <w:marTop w:val="0"/>
      <w:marBottom w:val="0"/>
      <w:divBdr>
        <w:top w:val="none" w:sz="0" w:space="0" w:color="auto"/>
        <w:left w:val="none" w:sz="0" w:space="0" w:color="auto"/>
        <w:bottom w:val="none" w:sz="0" w:space="0" w:color="auto"/>
        <w:right w:val="none" w:sz="0" w:space="0" w:color="auto"/>
      </w:divBdr>
    </w:div>
    <w:div w:id="1758208461">
      <w:bodyDiv w:val="1"/>
      <w:marLeft w:val="0"/>
      <w:marRight w:val="0"/>
      <w:marTop w:val="0"/>
      <w:marBottom w:val="0"/>
      <w:divBdr>
        <w:top w:val="none" w:sz="0" w:space="0" w:color="auto"/>
        <w:left w:val="none" w:sz="0" w:space="0" w:color="auto"/>
        <w:bottom w:val="none" w:sz="0" w:space="0" w:color="auto"/>
        <w:right w:val="none" w:sz="0" w:space="0" w:color="auto"/>
      </w:divBdr>
    </w:div>
    <w:div w:id="17705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CA40-64A7-41D9-98B7-431451B3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465</Words>
  <Characters>2746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cp:lastModifiedBy>
  <cp:revision>6</cp:revision>
  <cp:lastPrinted>2015-04-17T16:46:00Z</cp:lastPrinted>
  <dcterms:created xsi:type="dcterms:W3CDTF">2015-12-31T08:55:00Z</dcterms:created>
  <dcterms:modified xsi:type="dcterms:W3CDTF">2024-10-21T12:02:00Z</dcterms:modified>
</cp:coreProperties>
</file>