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HULÍN</w:t>
      </w: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Zastupitelstvo města Hulín</w:t>
      </w:r>
    </w:p>
    <w:p w:rsidR="00415C20" w:rsidRPr="0043772B" w:rsidRDefault="00415C2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415C20" w:rsidRDefault="007B59E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 města Hulín,</w:t>
      </w:r>
    </w:p>
    <w:p w:rsidR="00415C20" w:rsidRDefault="007B59E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ve městě Hulín </w:t>
      </w:r>
    </w:p>
    <w:p w:rsidR="00415C20" w:rsidRDefault="00415C20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415C20" w:rsidRDefault="007B59E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Hulín se na svém zased</w:t>
      </w:r>
      <w:r w:rsidR="00D07B49">
        <w:rPr>
          <w:rFonts w:ascii="Arial" w:hAnsi="Arial" w:cs="Arial"/>
          <w:sz w:val="22"/>
          <w:szCs w:val="22"/>
        </w:rPr>
        <w:t xml:space="preserve">ání dne </w:t>
      </w:r>
      <w:proofErr w:type="gramStart"/>
      <w:r w:rsidR="00D07B49">
        <w:rPr>
          <w:rFonts w:ascii="Arial" w:hAnsi="Arial" w:cs="Arial"/>
          <w:sz w:val="22"/>
          <w:szCs w:val="22"/>
        </w:rPr>
        <w:t>14.12.2022</w:t>
      </w:r>
      <w:proofErr w:type="gramEnd"/>
      <w:r w:rsidR="00D07B49">
        <w:rPr>
          <w:rFonts w:ascii="Arial" w:hAnsi="Arial" w:cs="Arial"/>
          <w:sz w:val="22"/>
          <w:szCs w:val="22"/>
        </w:rPr>
        <w:t xml:space="preserve"> usnesením č.</w:t>
      </w:r>
      <w:r w:rsidR="0082595C">
        <w:rPr>
          <w:rFonts w:ascii="Arial" w:hAnsi="Arial" w:cs="Arial"/>
          <w:sz w:val="22"/>
          <w:szCs w:val="22"/>
        </w:rPr>
        <w:t xml:space="preserve"> 32/2/ZM/2022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10 písm. a), c), d), § 35 a § 84 odst. 2) písm. h) zákona č. 128/2000 Sb., o obcích (obecní zřízení), ve znění pozdějších předpisů, tuto obecně závaznou vyhlášku (dále jen „vyhláška“):</w:t>
      </w:r>
    </w:p>
    <w:p w:rsidR="00415C20" w:rsidRDefault="00415C20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Účel vyhlášky</w:t>
      </w:r>
    </w:p>
    <w:p w:rsidR="00415C20" w:rsidRDefault="00415C2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415C20" w:rsidRDefault="007B59E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stanovit pravidla pro pohyb psů na veřejném prostranství</w:t>
      </w:r>
      <w:r>
        <w:rPr>
          <w:rFonts w:ascii="Arial" w:hAnsi="Arial" w:cs="Arial"/>
          <w:sz w:val="22"/>
          <w:szCs w:val="22"/>
          <w:vertAlign w:val="superscript"/>
        </w:rPr>
        <w:t xml:space="preserve">1 </w:t>
      </w:r>
      <w:r>
        <w:rPr>
          <w:rFonts w:ascii="Arial" w:hAnsi="Arial" w:cs="Arial"/>
          <w:sz w:val="22"/>
          <w:szCs w:val="22"/>
        </w:rPr>
        <w:t>za účelem ochrany veřejného pořádku, bezpečnosti, zdraví a majetku.</w:t>
      </w:r>
    </w:p>
    <w:p w:rsidR="00415C20" w:rsidRDefault="00415C2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415C20" w:rsidRDefault="00415C20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415C20" w:rsidRDefault="007B59EB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Stanovují se následující pravidla pro pohyb psů na veřejném prostranství na území města Hulín včetně místních částí </w:t>
      </w:r>
      <w:proofErr w:type="spellStart"/>
      <w:r>
        <w:rPr>
          <w:rFonts w:ascii="Arial" w:hAnsi="Arial" w:cs="Arial"/>
          <w:sz w:val="22"/>
          <w:szCs w:val="22"/>
        </w:rPr>
        <w:t>Záhlinice</w:t>
      </w:r>
      <w:proofErr w:type="spellEnd"/>
      <w:r>
        <w:rPr>
          <w:rFonts w:ascii="Arial" w:hAnsi="Arial" w:cs="Arial"/>
          <w:sz w:val="22"/>
          <w:szCs w:val="22"/>
        </w:rPr>
        <w:t xml:space="preserve"> a Chrášťany:</w:t>
      </w:r>
    </w:p>
    <w:p w:rsidR="00415C20" w:rsidRDefault="007B59EB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  <w:highlight w:val="white"/>
        </w:rPr>
      </w:pPr>
      <w:r>
        <w:rPr>
          <w:rFonts w:ascii="Arial" w:hAnsi="Arial" w:cs="Arial"/>
          <w:sz w:val="22"/>
          <w:szCs w:val="22"/>
        </w:rPr>
        <w:t>na veřejných prostranstvích, červeně vyznačených v  přílohách č. 1 a 2, které tvoří nedílnou součást této vyhlášky, je možný pohyb psů pouze na vodítk</w:t>
      </w:r>
      <w:r>
        <w:rPr>
          <w:rFonts w:ascii="Arial" w:hAnsi="Arial" w:cs="Arial"/>
          <w:sz w:val="22"/>
          <w:szCs w:val="22"/>
          <w:highlight w:val="white"/>
        </w:rPr>
        <w:t>u tak, aby neobtěžoval jiné osoby a zvířata, neohrožoval jejich zdraví, životy nebo majetek,</w:t>
      </w:r>
    </w:p>
    <w:p w:rsidR="00415C20" w:rsidRDefault="007B59EB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>na veřejných prostranstvích neuvedených v písm. a) je možný volný pohyb psů pouze</w:t>
      </w:r>
    </w:p>
    <w:p w:rsidR="00415C20" w:rsidRDefault="007B59EB">
      <w:pPr>
        <w:pStyle w:val="Seznamoslovan"/>
        <w:spacing w:after="0" w:line="312" w:lineRule="auto"/>
        <w:ind w:left="720" w:firstLine="0"/>
        <w:rPr>
          <w:rFonts w:ascii="Arial" w:hAnsi="Arial" w:cs="Arial"/>
          <w:sz w:val="22"/>
          <w:szCs w:val="22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>pod neustálým dohledem a přímým vlivem fyzické osoby doprovázející psa,</w:t>
      </w:r>
    </w:p>
    <w:p w:rsidR="00415C20" w:rsidRDefault="007B59EB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ve městě se zakazuje výcvik psů,</w:t>
      </w:r>
    </w:p>
    <w:p w:rsidR="00415C20" w:rsidRDefault="007B59EB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osoba doprovázející psa je povinna zajistit, aby pes neznečišťoval veřejná prostranství a zařízení sloužící  potřebám veřejnosti a neprodleně odstranit exkrementy a další nečistoty způsobené psem.</w:t>
      </w:r>
    </w:p>
    <w:p w:rsidR="00415C20" w:rsidRDefault="007B59EB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1. zajišťuje fyzická osoba, která má psa </w:t>
      </w:r>
      <w:r>
        <w:rPr>
          <w:rFonts w:ascii="Arial" w:hAnsi="Arial" w:cs="Arial"/>
          <w:sz w:val="22"/>
          <w:szCs w:val="22"/>
        </w:rPr>
        <w:br/>
        <w:t xml:space="preserve">na veřejném prostranství pod kontrolou či </w:t>
      </w:r>
      <w:proofErr w:type="gramStart"/>
      <w:r>
        <w:rPr>
          <w:rFonts w:ascii="Arial" w:hAnsi="Arial" w:cs="Arial"/>
          <w:sz w:val="22"/>
          <w:szCs w:val="22"/>
        </w:rPr>
        <w:t>dohledem.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415C20" w:rsidRDefault="007B59EB">
      <w:pPr>
        <w:pStyle w:val="Odstavecseseznamem"/>
        <w:numPr>
          <w:ilvl w:val="0"/>
          <w:numId w:val="2"/>
        </w:numPr>
        <w:tabs>
          <w:tab w:val="left" w:pos="1134"/>
        </w:tabs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písm. a) až c) se nevztahují na psy při jejich použití dle zvláštních právních </w:t>
      </w:r>
      <w:proofErr w:type="gramStart"/>
      <w:r>
        <w:rPr>
          <w:rFonts w:ascii="Arial" w:hAnsi="Arial" w:cs="Arial"/>
        </w:rPr>
        <w:t>předpisů.</w:t>
      </w:r>
      <w:r>
        <w:rPr>
          <w:rFonts w:ascii="Arial" w:hAnsi="Arial" w:cs="Arial"/>
          <w:vertAlign w:val="superscript"/>
        </w:rPr>
        <w:t>3</w:t>
      </w:r>
      <w:proofErr w:type="gramEnd"/>
    </w:p>
    <w:p w:rsidR="00415C20" w:rsidRDefault="00415C20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vstupu se psy</w:t>
      </w:r>
    </w:p>
    <w:p w:rsidR="00415C20" w:rsidRDefault="007B59E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zakázáno vodit psy nebo je přinášet na dětská hřiště a pískoviště, koupaliště a sportoviště.</w:t>
      </w: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415C20" w:rsidRDefault="00415C2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415C20" w:rsidRDefault="007B59EB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zrušuje obecně závazná vyhláška města č. 2/2016 </w:t>
      </w:r>
      <w:r>
        <w:rPr>
          <w:rFonts w:ascii="Arial" w:hAnsi="Arial" w:cs="Arial"/>
          <w:color w:val="000000"/>
          <w:sz w:val="22"/>
          <w:szCs w:val="22"/>
        </w:rPr>
        <w:t>o stanovení pravidel pohybu psů na veřejném prostranství a vymezení prostor pro volné pobíhání psů</w:t>
      </w:r>
      <w:r>
        <w:rPr>
          <w:rFonts w:ascii="Arial" w:hAnsi="Arial" w:cs="Arial"/>
          <w:sz w:val="22"/>
          <w:szCs w:val="22"/>
        </w:rPr>
        <w:t xml:space="preserve"> ze dne </w:t>
      </w:r>
      <w:proofErr w:type="gramStart"/>
      <w:r>
        <w:rPr>
          <w:rFonts w:ascii="Arial" w:hAnsi="Arial" w:cs="Arial"/>
          <w:sz w:val="22"/>
          <w:szCs w:val="22"/>
        </w:rPr>
        <w:t>21.12.2016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415C20" w:rsidRDefault="00415C20"/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15C20" w:rsidRDefault="00415C2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415C20" w:rsidRDefault="007B59EB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415C20" w:rsidRDefault="00415C2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415C20" w:rsidRDefault="00415C2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415C20" w:rsidRDefault="007B59EB">
      <w:pPr>
        <w:pStyle w:val="Seznamoslovan"/>
        <w:spacing w:after="0" w:line="312" w:lineRule="auto"/>
        <w:ind w:left="0" w:firstLine="0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415C20" w:rsidRDefault="00415C20"/>
    <w:p w:rsidR="00415C20" w:rsidRDefault="00415C20"/>
    <w:p w:rsidR="00415C20" w:rsidRDefault="00415C20"/>
    <w:p w:rsidR="00415C20" w:rsidRDefault="007B59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Bc. Žůrek Jaromír, MBA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Holubníček</w:t>
      </w:r>
      <w:proofErr w:type="spellEnd"/>
      <w:r>
        <w:rPr>
          <w:rFonts w:ascii="Arial" w:hAnsi="Arial" w:cs="Arial"/>
          <w:sz w:val="22"/>
          <w:szCs w:val="22"/>
        </w:rPr>
        <w:t xml:space="preserve"> Leoš v. r.</w:t>
      </w:r>
    </w:p>
    <w:p w:rsidR="00415C20" w:rsidRDefault="007B59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místostarosta</w:t>
      </w:r>
    </w:p>
    <w:p w:rsidR="00415C20" w:rsidRDefault="00415C20">
      <w:pPr>
        <w:rPr>
          <w:rFonts w:ascii="Arial" w:hAnsi="Arial" w:cs="Arial"/>
          <w:sz w:val="22"/>
          <w:szCs w:val="22"/>
        </w:rPr>
      </w:pPr>
    </w:p>
    <w:p w:rsidR="00415C20" w:rsidRDefault="00415C20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415C20" w:rsidRDefault="00415C20"/>
    <w:p w:rsidR="00415C20" w:rsidRDefault="0082595C">
      <w:pPr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1)</w:t>
      </w:r>
      <w:r w:rsidR="007B59EB">
        <w:rPr>
          <w:rFonts w:ascii="Arial" w:hAnsi="Arial" w:cs="Arial"/>
          <w:sz w:val="16"/>
          <w:szCs w:val="16"/>
        </w:rPr>
        <w:t xml:space="preserve"> § 34 zákona č. 128/2000 Sb., o obcích (obecní zřízení), ve znění pozdějších předpisů.</w:t>
      </w:r>
    </w:p>
    <w:p w:rsidR="00415C20" w:rsidRDefault="007B59E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2) </w:t>
      </w:r>
      <w:r>
        <w:rPr>
          <w:rFonts w:ascii="Arial" w:hAnsi="Arial" w:cs="Arial"/>
          <w:sz w:val="16"/>
          <w:szCs w:val="16"/>
        </w:rPr>
        <w:t>Fyzickou osobou doprovázející psa se rozumí např. chovatel psa, jeho vlastník či doprovázející osoba</w:t>
      </w:r>
    </w:p>
    <w:p w:rsidR="00415C20" w:rsidRPr="0082595C" w:rsidRDefault="007B59EB" w:rsidP="0082595C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3)</w:t>
      </w:r>
      <w:r>
        <w:rPr>
          <w:rFonts w:ascii="Arial" w:hAnsi="Arial" w:cs="Arial"/>
          <w:sz w:val="16"/>
          <w:szCs w:val="16"/>
        </w:rPr>
        <w:t xml:space="preserve"> Např. zákon č. 273/2008 Sb., o Policii České republiky, ve znění pozdějších předpisů, nebo zákon č. 553/1991 Sb., o obecní policii, ve znění pozdějších předpisů.</w:t>
      </w:r>
    </w:p>
    <w:p w:rsidR="00415C20" w:rsidRDefault="007B59EB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 1 </w:t>
      </w:r>
    </w:p>
    <w:p w:rsidR="00415C20" w:rsidRDefault="007B59EB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Vyznačení ploch se zákazem volného pohybu psů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Hulín</w:t>
      </w:r>
    </w:p>
    <w:p w:rsidR="00415C20" w:rsidRDefault="00415C20">
      <w:pPr>
        <w:rPr>
          <w:rFonts w:ascii="Arial" w:hAnsi="Arial" w:cs="Arial"/>
          <w:sz w:val="22"/>
          <w:szCs w:val="22"/>
        </w:rPr>
      </w:pPr>
    </w:p>
    <w:p w:rsidR="00415C20" w:rsidRDefault="00415C20">
      <w:pPr>
        <w:rPr>
          <w:rFonts w:ascii="Arial" w:hAnsi="Arial" w:cs="Arial"/>
          <w:sz w:val="22"/>
          <w:szCs w:val="22"/>
        </w:rPr>
      </w:pPr>
    </w:p>
    <w:p w:rsidR="00415C20" w:rsidRDefault="007B59EB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760720" cy="5179887"/>
                <wp:effectExtent l="0" t="0" r="0" b="1905"/>
                <wp:docPr id="1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60720" cy="5179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53.6pt;height:407.9pt;" stroked="f">
                <v:path textboxrect="0,0,0,0"/>
                <v:imagedata r:id="rId9" o:title=""/>
              </v:shape>
            </w:pict>
          </mc:Fallback>
        </mc:AlternateContent>
      </w:r>
    </w:p>
    <w:p w:rsidR="00415C20" w:rsidRDefault="00415C20">
      <w:pPr>
        <w:rPr>
          <w:rFonts w:ascii="Arial" w:hAnsi="Arial" w:cs="Arial"/>
          <w:sz w:val="22"/>
          <w:szCs w:val="22"/>
        </w:rPr>
      </w:pPr>
    </w:p>
    <w:p w:rsidR="00415C20" w:rsidRDefault="00415C20"/>
    <w:p w:rsidR="00415C20" w:rsidRDefault="00415C20"/>
    <w:p w:rsidR="00415C20" w:rsidRDefault="00415C20"/>
    <w:p w:rsidR="00415C20" w:rsidRDefault="00415C20"/>
    <w:p w:rsidR="00415C20" w:rsidRDefault="00415C20"/>
    <w:p w:rsidR="00415C20" w:rsidRDefault="00415C20"/>
    <w:p w:rsidR="00415C20" w:rsidRDefault="00415C20"/>
    <w:p w:rsidR="00415C20" w:rsidRDefault="00415C20"/>
    <w:p w:rsidR="00415C20" w:rsidRDefault="00415C20"/>
    <w:p w:rsidR="00415C20" w:rsidRDefault="00415C20"/>
    <w:p w:rsidR="00415C20" w:rsidRDefault="00415C20"/>
    <w:p w:rsidR="00415C20" w:rsidRDefault="00415C20"/>
    <w:p w:rsidR="00415C20" w:rsidRDefault="00415C20"/>
    <w:p w:rsidR="00415C20" w:rsidRDefault="00415C20">
      <w:bookmarkStart w:id="0" w:name="_GoBack"/>
      <w:bookmarkEnd w:id="0"/>
    </w:p>
    <w:p w:rsidR="00415C20" w:rsidRDefault="00415C20"/>
    <w:p w:rsidR="00415C20" w:rsidRDefault="00415C20"/>
    <w:p w:rsidR="00415C20" w:rsidRDefault="007B59EB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 2 </w:t>
      </w:r>
    </w:p>
    <w:p w:rsidR="00415C20" w:rsidRDefault="007B59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Vyznačení ploch se zákazem volného pohybu psů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Záhlinice</w:t>
      </w:r>
      <w:proofErr w:type="spellEnd"/>
      <w:r>
        <w:rPr>
          <w:rFonts w:ascii="Arial" w:hAnsi="Arial" w:cs="Arial"/>
          <w:sz w:val="22"/>
          <w:szCs w:val="22"/>
        </w:rPr>
        <w:t xml:space="preserve"> a Chrášťany</w:t>
      </w:r>
    </w:p>
    <w:p w:rsidR="00415C20" w:rsidRDefault="00415C20">
      <w:pPr>
        <w:rPr>
          <w:rFonts w:ascii="Arial" w:hAnsi="Arial" w:cs="Arial"/>
          <w:sz w:val="22"/>
          <w:szCs w:val="22"/>
        </w:rPr>
      </w:pPr>
    </w:p>
    <w:p w:rsidR="00415C20" w:rsidRDefault="00415C20">
      <w:pPr>
        <w:rPr>
          <w:rFonts w:ascii="Arial" w:hAnsi="Arial" w:cs="Arial"/>
          <w:sz w:val="22"/>
          <w:szCs w:val="22"/>
        </w:rPr>
      </w:pPr>
    </w:p>
    <w:p w:rsidR="00415C20" w:rsidRDefault="007B59EB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760720" cy="6503424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60720" cy="6503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53.6pt;height:512.1pt;" stroked="f">
                <v:path textboxrect="0,0,0,0"/>
                <v:imagedata r:id="rId11" o:title=""/>
              </v:shape>
            </w:pict>
          </mc:Fallback>
        </mc:AlternateContent>
      </w:r>
    </w:p>
    <w:p w:rsidR="00415C20" w:rsidRDefault="00415C20">
      <w:pPr>
        <w:rPr>
          <w:rFonts w:ascii="Arial" w:hAnsi="Arial" w:cs="Arial"/>
          <w:sz w:val="22"/>
          <w:szCs w:val="22"/>
        </w:rPr>
      </w:pPr>
    </w:p>
    <w:p w:rsidR="00415C20" w:rsidRDefault="00415C20"/>
    <w:sectPr w:rsidR="0041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153" w:rsidRDefault="00F77153">
      <w:r>
        <w:separator/>
      </w:r>
    </w:p>
  </w:endnote>
  <w:endnote w:type="continuationSeparator" w:id="0">
    <w:p w:rsidR="00F77153" w:rsidRDefault="00F7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153" w:rsidRDefault="00F77153">
      <w:r>
        <w:separator/>
      </w:r>
    </w:p>
  </w:footnote>
  <w:footnote w:type="continuationSeparator" w:id="0">
    <w:p w:rsidR="00F77153" w:rsidRDefault="00F77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B4F3D"/>
    <w:multiLevelType w:val="hybridMultilevel"/>
    <w:tmpl w:val="5E2E5DB0"/>
    <w:lvl w:ilvl="0" w:tplc="C4C6962E">
      <w:start w:val="1"/>
      <w:numFmt w:val="decimal"/>
      <w:lvlText w:val="%1."/>
      <w:lvlJc w:val="left"/>
      <w:pPr>
        <w:ind w:left="720" w:hanging="360"/>
      </w:pPr>
    </w:lvl>
    <w:lvl w:ilvl="1" w:tplc="112E8390">
      <w:start w:val="1"/>
      <w:numFmt w:val="lowerLetter"/>
      <w:lvlText w:val="%2."/>
      <w:lvlJc w:val="left"/>
      <w:pPr>
        <w:ind w:left="1440" w:hanging="360"/>
      </w:pPr>
    </w:lvl>
    <w:lvl w:ilvl="2" w:tplc="C9A8B35C">
      <w:start w:val="1"/>
      <w:numFmt w:val="lowerRoman"/>
      <w:lvlText w:val="%3."/>
      <w:lvlJc w:val="right"/>
      <w:pPr>
        <w:ind w:left="2160" w:hanging="180"/>
      </w:pPr>
    </w:lvl>
    <w:lvl w:ilvl="3" w:tplc="63BC9564">
      <w:start w:val="1"/>
      <w:numFmt w:val="decimal"/>
      <w:lvlText w:val="%4."/>
      <w:lvlJc w:val="left"/>
      <w:pPr>
        <w:ind w:left="2880" w:hanging="360"/>
      </w:pPr>
    </w:lvl>
    <w:lvl w:ilvl="4" w:tplc="BFD6EE6E">
      <w:start w:val="1"/>
      <w:numFmt w:val="lowerLetter"/>
      <w:lvlText w:val="%5."/>
      <w:lvlJc w:val="left"/>
      <w:pPr>
        <w:ind w:left="3600" w:hanging="360"/>
      </w:pPr>
    </w:lvl>
    <w:lvl w:ilvl="5" w:tplc="BC3A8534">
      <w:start w:val="1"/>
      <w:numFmt w:val="lowerRoman"/>
      <w:lvlText w:val="%6."/>
      <w:lvlJc w:val="right"/>
      <w:pPr>
        <w:ind w:left="4320" w:hanging="180"/>
      </w:pPr>
    </w:lvl>
    <w:lvl w:ilvl="6" w:tplc="8CCC0AF2">
      <w:start w:val="1"/>
      <w:numFmt w:val="decimal"/>
      <w:lvlText w:val="%7."/>
      <w:lvlJc w:val="left"/>
      <w:pPr>
        <w:ind w:left="5040" w:hanging="360"/>
      </w:pPr>
    </w:lvl>
    <w:lvl w:ilvl="7" w:tplc="37A2BD3C">
      <w:start w:val="1"/>
      <w:numFmt w:val="lowerLetter"/>
      <w:lvlText w:val="%8."/>
      <w:lvlJc w:val="left"/>
      <w:pPr>
        <w:ind w:left="5760" w:hanging="360"/>
      </w:pPr>
    </w:lvl>
    <w:lvl w:ilvl="8" w:tplc="2C5E577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97997"/>
    <w:multiLevelType w:val="hybridMultilevel"/>
    <w:tmpl w:val="E16A2098"/>
    <w:lvl w:ilvl="0" w:tplc="C346F668">
      <w:start w:val="1"/>
      <w:numFmt w:val="decimal"/>
      <w:lvlText w:val="%1."/>
      <w:lvlJc w:val="left"/>
      <w:pPr>
        <w:ind w:left="360" w:hanging="360"/>
      </w:pPr>
    </w:lvl>
    <w:lvl w:ilvl="1" w:tplc="A0DA6296">
      <w:start w:val="1"/>
      <w:numFmt w:val="lowerLetter"/>
      <w:lvlText w:val="%2."/>
      <w:lvlJc w:val="left"/>
      <w:pPr>
        <w:ind w:left="1080" w:hanging="360"/>
      </w:pPr>
    </w:lvl>
    <w:lvl w:ilvl="2" w:tplc="94D8885A">
      <w:start w:val="1"/>
      <w:numFmt w:val="lowerRoman"/>
      <w:lvlText w:val="%3."/>
      <w:lvlJc w:val="right"/>
      <w:pPr>
        <w:ind w:left="1800" w:hanging="180"/>
      </w:pPr>
    </w:lvl>
    <w:lvl w:ilvl="3" w:tplc="586E0CF2">
      <w:start w:val="1"/>
      <w:numFmt w:val="decimal"/>
      <w:lvlText w:val="%4."/>
      <w:lvlJc w:val="left"/>
      <w:pPr>
        <w:ind w:left="2520" w:hanging="360"/>
      </w:pPr>
    </w:lvl>
    <w:lvl w:ilvl="4" w:tplc="1A044DDC">
      <w:start w:val="1"/>
      <w:numFmt w:val="lowerLetter"/>
      <w:lvlText w:val="%5."/>
      <w:lvlJc w:val="left"/>
      <w:pPr>
        <w:ind w:left="3240" w:hanging="360"/>
      </w:pPr>
    </w:lvl>
    <w:lvl w:ilvl="5" w:tplc="6BE4A91A">
      <w:start w:val="1"/>
      <w:numFmt w:val="lowerRoman"/>
      <w:lvlText w:val="%6."/>
      <w:lvlJc w:val="right"/>
      <w:pPr>
        <w:ind w:left="3960" w:hanging="180"/>
      </w:pPr>
    </w:lvl>
    <w:lvl w:ilvl="6" w:tplc="CB341330">
      <w:start w:val="1"/>
      <w:numFmt w:val="decimal"/>
      <w:lvlText w:val="%7."/>
      <w:lvlJc w:val="left"/>
      <w:pPr>
        <w:ind w:left="4680" w:hanging="360"/>
      </w:pPr>
    </w:lvl>
    <w:lvl w:ilvl="7" w:tplc="621A192C">
      <w:start w:val="1"/>
      <w:numFmt w:val="lowerLetter"/>
      <w:lvlText w:val="%8."/>
      <w:lvlJc w:val="left"/>
      <w:pPr>
        <w:ind w:left="5400" w:hanging="360"/>
      </w:pPr>
    </w:lvl>
    <w:lvl w:ilvl="8" w:tplc="FE464E9A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24308F"/>
    <w:multiLevelType w:val="hybridMultilevel"/>
    <w:tmpl w:val="3692FDC4"/>
    <w:lvl w:ilvl="0" w:tplc="E182BD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8B68A1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188F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FC22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E094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2C2E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083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AE14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E466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526FE5"/>
    <w:multiLevelType w:val="hybridMultilevel"/>
    <w:tmpl w:val="C69A818A"/>
    <w:lvl w:ilvl="0" w:tplc="FE6069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71AE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22DB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BCC1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84A9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CED1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AAD6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4C00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C4E1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06485B"/>
    <w:multiLevelType w:val="hybridMultilevel"/>
    <w:tmpl w:val="1BF28CD4"/>
    <w:lvl w:ilvl="0" w:tplc="3B3E0A2E">
      <w:start w:val="1"/>
      <w:numFmt w:val="decimal"/>
      <w:lvlText w:val="(%1)"/>
      <w:lvlJc w:val="left"/>
      <w:pPr>
        <w:ind w:left="720" w:hanging="360"/>
      </w:pPr>
    </w:lvl>
    <w:lvl w:ilvl="1" w:tplc="DC3802F8">
      <w:start w:val="1"/>
      <w:numFmt w:val="lowerLetter"/>
      <w:lvlText w:val="%2."/>
      <w:lvlJc w:val="left"/>
      <w:pPr>
        <w:ind w:left="1440" w:hanging="360"/>
      </w:pPr>
    </w:lvl>
    <w:lvl w:ilvl="2" w:tplc="585E79FC">
      <w:start w:val="1"/>
      <w:numFmt w:val="lowerRoman"/>
      <w:lvlText w:val="%3."/>
      <w:lvlJc w:val="right"/>
      <w:pPr>
        <w:ind w:left="2160" w:hanging="180"/>
      </w:pPr>
    </w:lvl>
    <w:lvl w:ilvl="3" w:tplc="3640808A">
      <w:start w:val="1"/>
      <w:numFmt w:val="decimal"/>
      <w:lvlText w:val="%4."/>
      <w:lvlJc w:val="left"/>
      <w:pPr>
        <w:ind w:left="2880" w:hanging="360"/>
      </w:pPr>
    </w:lvl>
    <w:lvl w:ilvl="4" w:tplc="D39A4426">
      <w:start w:val="1"/>
      <w:numFmt w:val="lowerLetter"/>
      <w:lvlText w:val="%5."/>
      <w:lvlJc w:val="left"/>
      <w:pPr>
        <w:ind w:left="3600" w:hanging="360"/>
      </w:pPr>
    </w:lvl>
    <w:lvl w:ilvl="5" w:tplc="D014441A">
      <w:start w:val="1"/>
      <w:numFmt w:val="lowerRoman"/>
      <w:lvlText w:val="%6."/>
      <w:lvlJc w:val="right"/>
      <w:pPr>
        <w:ind w:left="4320" w:hanging="180"/>
      </w:pPr>
    </w:lvl>
    <w:lvl w:ilvl="6" w:tplc="E7B81B5C">
      <w:start w:val="1"/>
      <w:numFmt w:val="decimal"/>
      <w:lvlText w:val="%7."/>
      <w:lvlJc w:val="left"/>
      <w:pPr>
        <w:ind w:left="5040" w:hanging="360"/>
      </w:pPr>
    </w:lvl>
    <w:lvl w:ilvl="7" w:tplc="F93E7DFA">
      <w:start w:val="1"/>
      <w:numFmt w:val="lowerLetter"/>
      <w:lvlText w:val="%8."/>
      <w:lvlJc w:val="left"/>
      <w:pPr>
        <w:ind w:left="5760" w:hanging="360"/>
      </w:pPr>
    </w:lvl>
    <w:lvl w:ilvl="8" w:tplc="53880F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20"/>
    <w:rsid w:val="00415C20"/>
    <w:rsid w:val="0043772B"/>
    <w:rsid w:val="007B59EB"/>
    <w:rsid w:val="0082595C"/>
    <w:rsid w:val="00D07B49"/>
    <w:rsid w:val="00F7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Nadpis5Char">
    <w:name w:val="Nadpis 5 Char"/>
    <w:basedOn w:val="Standardnpsmoodstavce"/>
    <w:link w:val="Nadpis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pacing w:line="230" w:lineRule="auto"/>
      <w:jc w:val="both"/>
    </w:pPr>
    <w:rPr>
      <w:szCs w:val="20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Nadpis5Char">
    <w:name w:val="Nadpis 5 Char"/>
    <w:basedOn w:val="Standardnpsmoodstavce"/>
    <w:link w:val="Nadpis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pacing w:line="230" w:lineRule="auto"/>
      <w:jc w:val="both"/>
    </w:pPr>
    <w:rPr>
      <w:szCs w:val="20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Kainerova</dc:creator>
  <cp:keywords/>
  <dc:description/>
  <cp:lastModifiedBy>Nemcova</cp:lastModifiedBy>
  <cp:revision>6</cp:revision>
  <dcterms:created xsi:type="dcterms:W3CDTF">2022-12-06T06:13:00Z</dcterms:created>
  <dcterms:modified xsi:type="dcterms:W3CDTF">2023-01-13T07:55:00Z</dcterms:modified>
</cp:coreProperties>
</file>