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12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ěstys Rataje nad S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ázavou</w:t>
        <w:br/>
        <w:t xml:space="preserve">Zastupitelstvo m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ěstyse Rataje nad S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ázavou</w:t>
      </w:r>
    </w:p>
    <w:p>
      <w:pPr>
        <w:spacing w:before="238" w:after="238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 z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ávazná vyhlá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ška městyse Rataje nad S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ázavou</w:t>
        <w:br/>
        <w:t xml:space="preserve">o místním poplatku z pobytu</w:t>
      </w:r>
    </w:p>
    <w:p>
      <w:pPr>
        <w:spacing w:before="62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Zastupitelstvo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ěstyse Rataje nad 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ázavou se na svém zasedání dne 5. zá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2023 usneslo vydat na základ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§ 14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 565/1990 Sb., o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ístních poplatcích, ve 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 (d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ákon o místních poplatcích“), a v souladu s § 10 písm. d) a § 84 odst. 2 písm. h)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 128/2000 Sb., o obc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(obecní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ízení), ve 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ředpisů, tuto obecně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ávaznou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šku (d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vyhl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ška“):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1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Úvodní ustanovení</w:t>
      </w:r>
    </w:p>
    <w:p>
      <w:pPr>
        <w:numPr>
          <w:ilvl w:val="0"/>
          <w:numId w:val="5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ěstys Rataje nad 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ázavou touto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škou zav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ádí místní poplatek z pobytu (dále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).</w:t>
      </w:r>
    </w:p>
    <w:p>
      <w:pPr>
        <w:numPr>
          <w:ilvl w:val="0"/>
          <w:numId w:val="5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Správcem poplatku je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řad městyse.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2</w:t>
        <w:br/>
        <w:t xml:space="preserve">Předmět, poplatn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ík a plátce poplatku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ředmětem poplatku je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úplatný pobyt trvající nejvý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 60 po sobě jdouc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u jednotliv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poskytovatele pobytu.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ředmětem poplatku nen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pobyt,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ém je na základ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ákona omezována osobní svoboda, a pobyt ve zdravotnickém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poskytovatele 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ůžkov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pé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če, pokud je tento pobyt hrazenou zdravotn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žbou podle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ákona upravujícího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zdravotní poji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štěn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nebo pokud je její sou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ástí, s výjimkou láze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ňsk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lé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čebně rehabilitačn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če.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Poplatníkem poplatku je osoba, která v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ěstysi nen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(dále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ík“).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Plátcem poplatku je poskytovatel úplatného pobytu (dále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átce“). Plátce je povinen vybrat poplatek od poplatníka.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3</w:t>
        <w:br/>
        <w:t xml:space="preserve">Ohlašovac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povinnost</w:t>
      </w:r>
    </w:p>
    <w:p>
      <w:pPr>
        <w:numPr>
          <w:ilvl w:val="0"/>
          <w:numId w:val="9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Plátce je povinen podat správci poplatku 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nejpozd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ěji do 30 dnů od zah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ájení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činnosti spoč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ívající v poskytování úplatného pobytu; údaje uvád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v 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upravuje zákon.</w:t>
      </w:r>
    </w:p>
    <w:p>
      <w:pPr>
        <w:numPr>
          <w:ilvl w:val="0"/>
          <w:numId w:val="9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Dojde-li ke 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ěně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uveden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ých v 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í, je plátce povinen tuto 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ěnu ozn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ámit do 15 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ode dne, kdy nastala.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4</w:t>
        <w:br/>
        <w:t xml:space="preserve">Evidenčn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povinnost</w:t>
      </w:r>
    </w:p>
    <w:p>
      <w:p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Eviden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povinnost plátce,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četně povinnosti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ést eviden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knihu, upravuje zákon.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5</w:t>
        <w:br/>
        <w:t xml:space="preserve">Sazba poplatku</w:t>
      </w:r>
    </w:p>
    <w:p>
      <w:p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Sazba poplatku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25 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 za každ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zapo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den pobytu, s výjimkou dne 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átku pobytu.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6</w:t>
        <w:br/>
        <w:t xml:space="preserve">Splatnost poplatku</w:t>
      </w:r>
    </w:p>
    <w:p>
      <w:p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Plátce odvede vybraný poplatek správci poplatku nejpozd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ěji do 15. dne 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ásledujícího pololetí.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7</w:t>
        <w:br/>
        <w:t xml:space="preserve"> Osvobozen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</w:t>
      </w:r>
    </w:p>
    <w:p>
      <w:pPr>
        <w:numPr>
          <w:ilvl w:val="0"/>
          <w:numId w:val="1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Od poplatku z pobytu jsou osvobozeny osoby vymezené v zákon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o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ístních poplatcích.</w:t>
      </w:r>
    </w:p>
    <w:p>
      <w:pPr>
        <w:numPr>
          <w:ilvl w:val="0"/>
          <w:numId w:val="1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Od poplatku se dále osvobozují:</w:t>
      </w:r>
    </w:p>
    <w:p>
      <w:pPr>
        <w:numPr>
          <w:ilvl w:val="0"/>
          <w:numId w:val="1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Osoba nad 65 let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ěku,</w:t>
      </w:r>
    </w:p>
    <w:p>
      <w:pPr>
        <w:numPr>
          <w:ilvl w:val="0"/>
          <w:numId w:val="1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Osoba do 18 let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ěku.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8</w:t>
        <w:br/>
        <w:t xml:space="preserve"> Přechodn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é ustanovení </w:t>
      </w:r>
    </w:p>
    <w:p>
      <w:p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Osoba, která je plátcem poplatku z pobytu podle této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šky a poskytovala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úplatný pobyt za úplatu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řede dnem nabyt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činnosti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šky, je povinna splnit ohlašovac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povinnost podle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čl. 3 odst. 1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šky do 30 dnů ode dne nabyt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její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činnosti.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9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činnost</w:t>
      </w:r>
    </w:p>
    <w:p>
      <w:p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Tato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nab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ývá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činnosti dnem 1. ledna 2024.</w:t>
      </w:r>
    </w:p>
    <w:tbl>
      <w:tblPr/>
      <w:tblGrid>
        <w:gridCol w:w="4820"/>
        <w:gridCol w:w="4821"/>
      </w:tblGrid>
      <w:tr>
        <w:trPr>
          <w:trHeight w:val="1134" w:hRule="auto"/>
          <w:jc w:val=""/>
        </w:trPr>
        <w:tc>
          <w:tcPr>
            <w:tcW w:w="48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5" w:type="dxa"/>
              <w:right w:w="55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Ing. Lubo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š Kub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át v. r.</w:t>
              <w:br/>
              <w:t xml:space="preserve">starosta </w:t>
            </w:r>
          </w:p>
        </w:tc>
        <w:tc>
          <w:tcPr>
            <w:tcW w:w="48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5" w:type="dxa"/>
              <w:right w:w="55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Ing. Markéta Sirotková v. r.</w:t>
              <w:br/>
              <w:t xml:space="preserve">místostarostka </w:t>
            </w:r>
          </w:p>
        </w:tc>
      </w:tr>
      <w:tr>
        <w:trPr>
          <w:trHeight w:val="1134" w:hRule="auto"/>
          <w:jc w:val=""/>
        </w:trPr>
        <w:tc>
          <w:tcPr>
            <w:tcW w:w="48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5" w:type="dxa"/>
              <w:right w:w="55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5" w:type="dxa"/>
              <w:right w:w="55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5">
    <w:abstractNumId w:val="18"/>
  </w:num>
  <w:num w:numId="7">
    <w:abstractNumId w:val="12"/>
  </w:num>
  <w:num w:numId="9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