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4536" w:leader="none"/>
        </w:tabs>
        <w:spacing w:lineRule="auto" w:line="312"/>
        <w:jc w:val="center"/>
        <w:rPr>
          <w:rFonts w:ascii="Arial" w:hAnsi="Arial" w:cs="Arial"/>
          <w:b/>
          <w:caps/>
          <w:spacing w:val="20"/>
          <w:sz w:val="32"/>
          <w:szCs w:val="32"/>
        </w:rPr>
      </w:pPr>
      <w:r>
        <w:rPr>
          <w:rFonts w:cs="Arial" w:ascii="Arial" w:hAnsi="Arial"/>
          <w:b/>
          <w:caps/>
          <w:spacing w:val="20"/>
          <w:sz w:val="32"/>
          <w:szCs w:val="32"/>
        </w:rPr>
        <w:t>OBEC JANOV</w:t>
      </w:r>
    </w:p>
    <w:p>
      <w:pPr>
        <w:pStyle w:val="Normal"/>
        <w:tabs>
          <w:tab w:val="clear" w:pos="708"/>
          <w:tab w:val="left" w:pos="4536" w:leader="none"/>
        </w:tabs>
        <w:spacing w:lineRule="auto" w:line="312"/>
        <w:jc w:val="center"/>
        <w:rPr>
          <w:rFonts w:ascii="Arial" w:hAnsi="Arial" w:cs="Arial"/>
          <w:b/>
          <w:caps/>
          <w:spacing w:val="20"/>
        </w:rPr>
      </w:pPr>
      <w:r>
        <w:drawing>
          <wp:anchor behindDoc="0" distT="0" distB="0" distL="114300" distR="114300" simplePos="0" locked="0" layoutInCell="0" allowOverlap="1" relativeHeight="2">
            <wp:simplePos x="0" y="0"/>
            <wp:positionH relativeFrom="column">
              <wp:posOffset>2484120</wp:posOffset>
            </wp:positionH>
            <wp:positionV relativeFrom="paragraph">
              <wp:posOffset>247015</wp:posOffset>
            </wp:positionV>
            <wp:extent cx="542290" cy="584835"/>
            <wp:effectExtent l="0" t="0" r="0" b="0"/>
            <wp:wrapSquare wrapText="bothSides"/>
            <wp:docPr id="1" name="Obrázek 10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0" descr="Znak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5848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cs="Arial" w:ascii="Arial" w:hAnsi="Arial"/>
          <w:b/>
          <w:caps/>
          <w:spacing w:val="20"/>
        </w:rPr>
        <w:t>Zastupitelstvo obce</w:t>
      </w:r>
    </w:p>
    <w:p>
      <w:pPr>
        <w:pStyle w:val="Zhlav"/>
        <w:tabs>
          <w:tab w:val="left" w:pos="4536" w:leader="none"/>
          <w:tab w:val="right" w:pos="9072" w:leader="none"/>
        </w:tabs>
        <w:rPr/>
      </w:pPr>
      <w:r>
        <w:rPr/>
      </w:r>
    </w:p>
    <w:p>
      <w:pPr>
        <w:pStyle w:val="Normal"/>
        <w:spacing w:before="0" w:after="12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</w:r>
    </w:p>
    <w:p>
      <w:pPr>
        <w:pStyle w:val="Normal"/>
        <w:spacing w:before="0" w:after="120"/>
        <w:rPr>
          <w:rFonts w:ascii="Arial" w:hAnsi="Arial" w:cs="Arial"/>
          <w:b/>
          <w:sz w:val="22"/>
          <w:szCs w:val="22"/>
        </w:rPr>
      </w:pPr>
      <w:r>
        <w:rPr>
          <w:rFonts w:cs="Arial" w:ascii="Arial" w:hAnsi="Arial"/>
          <w:b/>
          <w:sz w:val="22"/>
          <w:szCs w:val="22"/>
        </w:rPr>
        <mc:AlternateContent>
          <mc:Choice Requires="wps">
            <w:drawing>
              <wp:anchor behindDoc="0" distT="0" distB="1270" distL="635" distR="0" simplePos="0" locked="0" layoutInCell="0" allowOverlap="1" relativeHeight="3" wp14:anchorId="571FC9E7">
                <wp:simplePos x="0" y="0"/>
                <wp:positionH relativeFrom="column">
                  <wp:posOffset>34925</wp:posOffset>
                </wp:positionH>
                <wp:positionV relativeFrom="paragraph">
                  <wp:posOffset>145415</wp:posOffset>
                </wp:positionV>
                <wp:extent cx="5680075" cy="2540"/>
                <wp:effectExtent l="635" t="0" r="0" b="1270"/>
                <wp:wrapNone/>
                <wp:docPr id="2" name="Přímá spojnice se šipkou 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80080" cy="2520"/>
                        </a:xfrm>
                        <a:custGeom>
                          <a:avLst/>
                          <a:gdLst>
                            <a:gd name="textAreaLeft" fmla="*/ 0 w 3220200"/>
                            <a:gd name="textAreaRight" fmla="*/ 3220920 w 3220200"/>
                            <a:gd name="textAreaTop" fmla="*/ 0 h 1440"/>
                            <a:gd name="textAreaBottom" fmla="*/ 2160 h 1440"/>
                          </a:gdLst>
                          <a:ahLst/>
                          <a:rect l="textAreaLeft" t="textAreaTop" r="textAreaRight" b="textAreaBottom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21600"/>
                              </a:lnTo>
                            </a:path>
                          </a:pathLst>
                        </a:custGeom>
                        <a:noFill/>
                        <a:ln w="93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Obecně závazná vyhláška</w:t>
      </w:r>
    </w:p>
    <w:p>
      <w:pPr>
        <w:pStyle w:val="Normal"/>
        <w:jc w:val="center"/>
        <w:rPr>
          <w:rFonts w:ascii="Arial" w:hAnsi="Arial" w:cs="Arial"/>
          <w:b/>
        </w:rPr>
      </w:pPr>
      <w:r>
        <w:rPr>
          <w:rFonts w:cs="Arial" w:ascii="Arial" w:hAnsi="Arial"/>
          <w:b/>
        </w:rPr>
        <w:t>o místním poplatku za obecní systém odpadového hospodářství</w:t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</w:r>
    </w:p>
    <w:p>
      <w:pPr>
        <w:pStyle w:val="Nzevzkona"/>
        <w:tabs>
          <w:tab w:val="clear" w:pos="708"/>
          <w:tab w:val="left" w:pos="2977" w:leader="none"/>
        </w:tabs>
        <w:spacing w:lineRule="auto" w:line="264" w:before="0" w:after="0"/>
        <w:jc w:val="both"/>
        <w:rPr>
          <w:rFonts w:ascii="Arial" w:hAnsi="Arial" w:cs="Arial"/>
          <w:b w:val="false"/>
          <w:bCs w:val="false"/>
          <w:sz w:val="22"/>
          <w:szCs w:val="22"/>
        </w:rPr>
      </w:pPr>
      <w:r>
        <w:rPr>
          <w:rFonts w:cs="Arial" w:ascii="Arial" w:hAnsi="Arial"/>
          <w:b w:val="false"/>
          <w:sz w:val="22"/>
          <w:szCs w:val="22"/>
        </w:rPr>
        <w:t xml:space="preserve">Zastupitelstvo obce Janov se na svém zasedání dne </w:t>
      </w:r>
      <w:r>
        <w:rPr>
          <w:rFonts w:cs="Arial" w:ascii="Arial" w:hAnsi="Arial"/>
          <w:b w:val="false"/>
          <w:sz w:val="22"/>
          <w:szCs w:val="22"/>
          <w:shd w:fill="auto" w:val="clear"/>
        </w:rPr>
        <w:t>13.12.</w:t>
      </w:r>
      <w:r>
        <w:rPr>
          <w:rFonts w:cs="Arial" w:ascii="Arial" w:hAnsi="Arial"/>
          <w:b w:val="false"/>
          <w:sz w:val="22"/>
          <w:szCs w:val="22"/>
        </w:rPr>
        <w:t>2023 usneslo vydat na základě</w:t>
      </w:r>
      <w:r>
        <w:rPr>
          <w:rFonts w:cs="Arial" w:ascii="Arial" w:hAnsi="Arial"/>
          <w:b w:val="false"/>
          <w:bCs w:val="false"/>
          <w:sz w:val="22"/>
          <w:szCs w:val="22"/>
        </w:rPr>
        <w:t xml:space="preserve"> § 14 zákona č. 565/1990 Sb., o místních poplatcích, ve znění pozdějších předpisů (dále jen „zákon o místních poplatcích“), a v souladu s § 10 písm. d) a § 84 odst. 2 písm. h) zákona č. 128/2000 Sb., o obcích (obecní zřízení), ve znění pozdějších předpisů, tuto obecně závaznou vyhlášku (dále jen „vyhláška“): 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1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Úvodní ustanovení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Obec Janov touto vyhláškou zavádí místní poplatek za obecní systém odpadového hospodářství (dále jen „poplatek“).</w:t>
      </w:r>
    </w:p>
    <w:p>
      <w:pPr>
        <w:pStyle w:val="Odsazentlatextu"/>
        <w:numPr>
          <w:ilvl w:val="0"/>
          <w:numId w:val="1"/>
        </w:numPr>
        <w:spacing w:lineRule="auto" w:line="264" w:before="0" w:after="6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Poplatkovým obdobím poplatku je kalendářní rok.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2"/>
      </w:r>
    </w:p>
    <w:p>
      <w:pPr>
        <w:pStyle w:val="Normal"/>
        <w:numPr>
          <w:ilvl w:val="0"/>
          <w:numId w:val="1"/>
        </w:numPr>
        <w:spacing w:lineRule="auto" w:line="28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Správcem poplatku je obecní úřad.</w:t>
      </w:r>
      <w:r>
        <w:rPr>
          <w:rStyle w:val="Ukotvenpoznmkypodarou"/>
          <w:rFonts w:cs="Arial" w:ascii="Arial" w:hAnsi="Arial"/>
          <w:sz w:val="22"/>
          <w:szCs w:val="22"/>
          <w:vertAlign w:val="superscript"/>
        </w:rPr>
        <w:footnoteReference w:id="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2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Poplatník</w:t>
      </w:r>
    </w:p>
    <w:p>
      <w:pPr>
        <w:pStyle w:val="Normal"/>
        <w:numPr>
          <w:ilvl w:val="0"/>
          <w:numId w:val="6"/>
        </w:numPr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Poplatníkem poplatku je</w:t>
      </w:r>
      <w:r>
        <w:rPr>
          <w:rStyle w:val="Ukotvenpoznmkypodarou"/>
          <w:rFonts w:cs="Arial" w:ascii="Arial" w:hAnsi="Arial"/>
          <w:sz w:val="22"/>
          <w:szCs w:val="22"/>
        </w:rPr>
        <w:footnoteReference w:id="4"/>
      </w:r>
      <w:r>
        <w:rPr>
          <w:rFonts w:cs="Arial" w:ascii="Arial" w:hAnsi="Arial"/>
          <w:sz w:val="22"/>
          <w:szCs w:val="22"/>
        </w:rPr>
        <w:t>:</w:t>
      </w:r>
    </w:p>
    <w:p>
      <w:pPr>
        <w:pStyle w:val="Default"/>
        <w:spacing w:before="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a) fyzická osoba přihlášená v obci</w:t>
      </w:r>
      <w:r>
        <w:rPr>
          <w:rStyle w:val="Ukotvenpoznmkypodarou"/>
          <w:sz w:val="22"/>
          <w:szCs w:val="22"/>
        </w:rPr>
        <w:footnoteReference w:id="5"/>
      </w:r>
      <w:r>
        <w:rPr>
          <w:sz w:val="22"/>
          <w:szCs w:val="22"/>
        </w:rPr>
        <w:t xml:space="preserve"> nebo </w:t>
      </w:r>
    </w:p>
    <w:p>
      <w:pPr>
        <w:pStyle w:val="Default"/>
        <w:ind w:left="567" w:hanging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>
      <w:pPr>
        <w:pStyle w:val="Normal"/>
        <w:numPr>
          <w:ilvl w:val="0"/>
          <w:numId w:val="6"/>
        </w:numPr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Spoluvlastníci nemovité věci zahrnující byt, rodinný dům nebo stavbu pro rodinnou rekreaci jsou povinni plnit poplatkovou povinnost společně a nerozdílně.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6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3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Ohlašovací povinnost</w:t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color w:val="0070C0"/>
          <w:sz w:val="20"/>
          <w:szCs w:val="20"/>
        </w:rPr>
      </w:pPr>
      <w:r>
        <w:rPr>
          <w:rFonts w:cs="Arial" w:ascii="Arial" w:hAnsi="Arial"/>
          <w:sz w:val="22"/>
          <w:szCs w:val="22"/>
        </w:rPr>
        <w:t>Poplatník je povinen podat správci poplatku ohlášení nejpozději do 15 dnů ode dne vzniku své poplatkové povinnosti; údaje uváděné v ohlášení upravuje zákon.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7"/>
      </w:r>
    </w:p>
    <w:p>
      <w:pPr>
        <w:pStyle w:val="Normal"/>
        <w:numPr>
          <w:ilvl w:val="0"/>
          <w:numId w:val="7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8"/>
      </w:r>
    </w:p>
    <w:p>
      <w:pPr>
        <w:pStyle w:val="Slalnk"/>
        <w:spacing w:before="480" w:after="60"/>
        <w:rPr>
          <w:rFonts w:ascii="Arial" w:hAnsi="Arial" w:cs="Arial"/>
          <w:i/>
          <w:i/>
        </w:rPr>
      </w:pPr>
      <w:r>
        <w:rPr>
          <w:rFonts w:cs="Arial" w:ascii="Arial" w:hAnsi="Arial"/>
        </w:rPr>
        <w:t>Čl. 4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Sazba poplatku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Sazba poplatku činí 60</w:t>
      </w:r>
      <w:r>
        <w:rPr>
          <w:rFonts w:cs="Arial" w:ascii="Arial" w:hAnsi="Arial"/>
          <w:sz w:val="22"/>
          <w:szCs w:val="22"/>
          <w:shd w:fill="auto" w:val="clear"/>
        </w:rPr>
        <w:t>0 Kč</w:t>
      </w:r>
      <w:r>
        <w:rPr>
          <w:rFonts w:cs="Arial" w:ascii="Arial" w:hAnsi="Arial"/>
          <w:sz w:val="22"/>
          <w:szCs w:val="22"/>
        </w:rPr>
        <w:t>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se v případě, že poplatková povinnost vznikla z důvodu přihlášení fyzické osoby v obci, snižuje o jednu dvanáctinu </w:t>
      </w:r>
      <w:bookmarkStart w:id="0" w:name="_Hlk141031074"/>
      <w:r>
        <w:rPr>
          <w:rFonts w:cs="Arial" w:ascii="Arial" w:hAnsi="Arial"/>
          <w:sz w:val="22"/>
          <w:szCs w:val="22"/>
        </w:rPr>
        <w:t>za každý kalendářní měsíc</w:t>
      </w:r>
      <w:bookmarkEnd w:id="0"/>
      <w:r>
        <w:rPr>
          <w:rFonts w:cs="Arial" w:ascii="Arial" w:hAnsi="Arial"/>
          <w:sz w:val="22"/>
          <w:szCs w:val="22"/>
        </w:rPr>
        <w:t>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9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není tato fyzická osoba přihlášena v obci,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je tato fyzická osoba od poplatku osvobozena.</w:t>
      </w:r>
    </w:p>
    <w:p>
      <w:pPr>
        <w:pStyle w:val="Normal"/>
        <w:numPr>
          <w:ilvl w:val="0"/>
          <w:numId w:val="3"/>
        </w:numPr>
        <w:spacing w:lineRule="auto" w:line="264" w:before="120" w:after="6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obce, snižuje o jednu dvanáctinu za každý kalendářní měsíc, na jehož konci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0"/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je v této nemovité věci přihlášena alespoň 1 fyzická osoba,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poplatník nevlastní tuto nemovitou věc, nebo</w:t>
      </w:r>
    </w:p>
    <w:p>
      <w:pPr>
        <w:pStyle w:val="Normal"/>
        <w:spacing w:lineRule="auto" w:line="264" w:before="120" w:after="60"/>
        <w:ind w:left="567" w:hanging="0"/>
        <w:jc w:val="both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poplatník od poplatku osvobozen</w:t>
      </w:r>
      <w:r>
        <w:rPr>
          <w:rFonts w:cs="Arial" w:ascii="Arial" w:hAnsi="Arial"/>
          <w:i/>
          <w:color w:val="0070C0"/>
          <w:sz w:val="22"/>
          <w:szCs w:val="22"/>
        </w:rPr>
        <w:t>.</w:t>
      </w:r>
    </w:p>
    <w:p>
      <w:pPr>
        <w:pStyle w:val="Normal"/>
        <w:spacing w:before="120" w:after="0"/>
        <w:rPr>
          <w:rFonts w:ascii="Arial" w:hAnsi="Arial" w:cs="Arial"/>
          <w:i/>
          <w:i/>
          <w:color w:val="0070C0"/>
          <w:sz w:val="22"/>
          <w:szCs w:val="22"/>
        </w:rPr>
      </w:pPr>
      <w:r>
        <w:rPr>
          <w:rFonts w:cs="Arial" w:ascii="Arial" w:hAnsi="Arial"/>
          <w:i/>
          <w:color w:val="0070C0"/>
          <w:sz w:val="22"/>
          <w:szCs w:val="22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5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Splatnost poplatku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Poplatek je splatný jednorázově, a to nejpozději do 31. května příslušného kalendářního roku.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Vznikne-li poplatková povinnost po datu splatnosti uvedeném v odstavci 1, je poplatek splatný nejpozději do patnáctého dne měsíce, který následuje po měsíci, ve kterém poplatková povinnost vznikla. </w:t>
      </w:r>
    </w:p>
    <w:p>
      <w:pPr>
        <w:pStyle w:val="Normal"/>
        <w:numPr>
          <w:ilvl w:val="0"/>
          <w:numId w:val="4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Lhůta splatnosti neskončí poplatníkovi dříve než lhůta pro podání ohlášení podle čl. 3 odst. 1 této vyhlášky. </w:t>
      </w:r>
    </w:p>
    <w:p>
      <w:pPr>
        <w:pStyle w:val="Normal"/>
        <w:jc w:val="both"/>
        <w:rPr>
          <w:rFonts w:ascii="Arial" w:hAnsi="Arial" w:cs="Arial"/>
          <w:i/>
          <w:i/>
          <w:color w:val="0070C0"/>
          <w:sz w:val="20"/>
          <w:szCs w:val="20"/>
          <w:u w:val="single"/>
        </w:rPr>
      </w:pPr>
      <w:r>
        <w:rPr>
          <w:rFonts w:cs="Arial" w:ascii="Arial" w:hAnsi="Arial"/>
          <w:i/>
          <w:color w:val="0070C0"/>
          <w:sz w:val="20"/>
          <w:szCs w:val="20"/>
          <w:u w:val="single"/>
        </w:rPr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6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Osvobození a úlevy</w:t>
      </w:r>
    </w:p>
    <w:p>
      <w:pPr>
        <w:pStyle w:val="Default"/>
        <w:numPr>
          <w:ilvl w:val="0"/>
          <w:numId w:val="5"/>
        </w:numPr>
        <w:spacing w:lineRule="auto" w:line="264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Ukotvenpoznmkypodarou"/>
          <w:sz w:val="22"/>
          <w:szCs w:val="22"/>
        </w:rPr>
        <w:footnoteReference w:id="11"/>
      </w:r>
      <w:r>
        <w:rPr>
          <w:sz w:val="22"/>
          <w:szCs w:val="22"/>
        </w:rPr>
        <w:t xml:space="preserve"> </w:t>
      </w:r>
    </w:p>
    <w:p>
      <w:pPr>
        <w:pStyle w:val="Default"/>
        <w:spacing w:lineRule="auto" w:line="264" w:before="120" w:after="60"/>
        <w:ind w:left="567" w:hanging="0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>
      <w:pPr>
        <w:pStyle w:val="Default"/>
        <w:spacing w:lineRule="auto" w:line="264" w:before="120" w:after="60"/>
        <w:ind w:left="567" w:hanging="0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>
      <w:pPr>
        <w:pStyle w:val="ListParagraph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</w:rPr>
      </w:pPr>
      <w:r>
        <w:rPr>
          <w:rFonts w:cs="Arial" w:ascii="Arial" w:hAnsi="Arial"/>
        </w:rPr>
        <w:t xml:space="preserve">Od poplatku se dále osvobozuje osoba, které poplatková povinnost vznikla z důvodu přihlášení v obci a která 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se v průběhu celého roku (od 1. ledna do 31. prosince) zdržuje mimo území obce,</w:t>
      </w:r>
    </w:p>
    <w:p>
      <w:pPr>
        <w:pStyle w:val="Normal"/>
        <w:tabs>
          <w:tab w:val="clear" w:pos="708"/>
          <w:tab w:val="left" w:pos="851" w:leader="none"/>
        </w:tabs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má místo pobytu v sídle ohlašovny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2"/>
      </w:r>
      <w:r>
        <w:rPr>
          <w:rFonts w:cs="Arial" w:ascii="Arial" w:hAnsi="Arial"/>
          <w:sz w:val="22"/>
          <w:szCs w:val="22"/>
        </w:rPr>
        <w:t>, pokud se minimálně 6 po sobě jdoucích měsíců v příslušném kalendářním roce zdržuje mimo území obce,</w:t>
      </w:r>
    </w:p>
    <w:p>
      <w:pPr>
        <w:pStyle w:val="Normal"/>
        <w:tabs>
          <w:tab w:val="clear" w:pos="708"/>
          <w:tab w:val="left" w:pos="851" w:leader="none"/>
        </w:tabs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c) je přihlášena v č. p. 22 v Janově, v č. p. 37 a č. p. 19 v části obce Tis.</w:t>
      </w:r>
    </w:p>
    <w:p>
      <w:pPr>
        <w:pStyle w:val="Normal"/>
        <w:numPr>
          <w:ilvl w:val="0"/>
          <w:numId w:val="5"/>
        </w:numPr>
        <w:spacing w:lineRule="auto" w:line="264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Úleva se poskytuje osobě, které poplatková povinnost vznikla z důvodu přihlášení v obci a která je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a) osobou studující v denní či prezenční formě studia a v průběhu studia je ubytována mimo území obce, a to ve výši 300 Kč,</w:t>
      </w:r>
    </w:p>
    <w:p>
      <w:pPr>
        <w:pStyle w:val="Normal"/>
        <w:spacing w:lineRule="auto" w:line="264" w:before="120" w:after="0"/>
        <w:ind w:left="567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b) která v příslušném kalendářním roce dovrší nejvýše 18 let věku, a to ve výši 300 Kč,</w:t>
      </w:r>
    </w:p>
    <w:p>
      <w:pPr>
        <w:pStyle w:val="Normal"/>
        <w:spacing w:lineRule="auto" w:line="264" w:before="120" w:after="0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 xml:space="preserve"> </w:t>
      </w:r>
      <w:r>
        <w:rPr>
          <w:rFonts w:cs="Arial" w:ascii="Arial" w:hAnsi="Arial"/>
          <w:sz w:val="22"/>
          <w:szCs w:val="22"/>
        </w:rPr>
        <w:t>(3)</w:t>
        <w:tab/>
        <w:t>V případě, že poplatník nesplní povinnost ohlásit údaj rozhodný pro osvobození nebo úlevu ve lhůtách stanovených touto vyhláškou nebo zákonem, nárok na osvobození nebo úlevu zaniká.</w:t>
      </w:r>
      <w:r>
        <w:rPr>
          <w:rStyle w:val="Ukotvenpoznmkypodarou"/>
          <w:rFonts w:cs="Arial" w:ascii="Arial" w:hAnsi="Arial"/>
          <w:sz w:val="22"/>
          <w:szCs w:val="22"/>
        </w:rPr>
        <w:footnoteReference w:id="13"/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7</w:t>
      </w:r>
    </w:p>
    <w:p>
      <w:pPr>
        <w:pStyle w:val="Nzvylnk"/>
        <w:tabs>
          <w:tab w:val="clear" w:pos="708"/>
          <w:tab w:val="left" w:pos="3015" w:leader="none"/>
          <w:tab w:val="center" w:pos="4536" w:leader="none"/>
        </w:tabs>
        <w:rPr>
          <w:rFonts w:ascii="Arial" w:hAnsi="Arial" w:cs="Arial"/>
        </w:rPr>
      </w:pPr>
      <w:r>
        <w:rPr>
          <w:rFonts w:cs="Arial" w:ascii="Arial" w:hAnsi="Arial"/>
        </w:rPr>
        <w:t>Přechodné a zrušovací ustanovení</w:t>
      </w:r>
    </w:p>
    <w:p>
      <w:pPr>
        <w:pStyle w:val="Normal"/>
        <w:numPr>
          <w:ilvl w:val="0"/>
          <w:numId w:val="11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Poplatkové povinnosti vzniklé před nabytím účinnosti této vyhlášky se posuzují podle dosavadních právních předpisů.</w:t>
      </w:r>
    </w:p>
    <w:p>
      <w:pPr>
        <w:pStyle w:val="Normal"/>
        <w:numPr>
          <w:ilvl w:val="0"/>
          <w:numId w:val="12"/>
        </w:numPr>
        <w:spacing w:lineRule="auto" w:line="288" w:before="120" w:after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Ruší se obecně závazná vyhláška č. 3/2021, o místním poplatku za obecní systém odpadového hospodářství, ze dne 8. 12. 2021.</w:t>
      </w:r>
    </w:p>
    <w:p>
      <w:pPr>
        <w:pStyle w:val="Slalnk"/>
        <w:spacing w:before="480" w:after="60"/>
        <w:rPr>
          <w:rFonts w:ascii="Arial" w:hAnsi="Arial" w:cs="Arial"/>
        </w:rPr>
      </w:pPr>
      <w:r>
        <w:rPr>
          <w:rFonts w:cs="Arial" w:ascii="Arial" w:hAnsi="Arial"/>
        </w:rPr>
        <w:t>Čl. 8</w:t>
      </w:r>
    </w:p>
    <w:p>
      <w:pPr>
        <w:pStyle w:val="Nzvylnk"/>
        <w:rPr>
          <w:rFonts w:ascii="Arial" w:hAnsi="Arial" w:cs="Arial"/>
        </w:rPr>
      </w:pPr>
      <w:r>
        <w:rPr>
          <w:rFonts w:cs="Arial" w:ascii="Arial" w:hAnsi="Arial"/>
        </w:rPr>
        <w:t>Účinnost</w:t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>Tato vyhláška nabývá účinnosti dnem 1. 1. 2024.</w:t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left="708" w:hanging="0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spacing w:lineRule="auto" w:line="276"/>
        <w:jc w:val="both"/>
        <w:rPr>
          <w:rFonts w:ascii="Arial" w:hAnsi="Arial" w:cs="Arial"/>
        </w:rPr>
      </w:pPr>
      <w:r>
        <w:rPr>
          <w:rFonts w:cs="Arial" w:ascii="Arial" w:hAnsi="Arial"/>
        </w:rPr>
        <w:t>………………………………</w:t>
      </w:r>
      <w:r>
        <w:rPr>
          <w:rFonts w:cs="Arial" w:ascii="Arial" w:hAnsi="Arial"/>
        </w:rPr>
        <w:t>..</w:t>
        <w:tab/>
        <w:tab/>
        <w:tab/>
        <w:tab/>
        <w:t>…………………………………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</w:rPr>
        <w:tab/>
      </w:r>
      <w:r>
        <w:rPr>
          <w:rFonts w:cs="Arial" w:ascii="Arial" w:hAnsi="Arial"/>
          <w:sz w:val="22"/>
          <w:szCs w:val="22"/>
        </w:rPr>
        <w:t>Vlasta Chaloupková v. r.</w:t>
        <w:tab/>
        <w:t>Ing. Terezie Dembinská v. r.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  <w:tab/>
        <w:t xml:space="preserve">starostka </w:t>
        <w:tab/>
        <w:t>místostarostka</w:t>
      </w:r>
    </w:p>
    <w:p>
      <w:pPr>
        <w:pStyle w:val="Normal"/>
        <w:tabs>
          <w:tab w:val="clear" w:pos="708"/>
          <w:tab w:val="center" w:pos="1701" w:leader="none"/>
          <w:tab w:val="center" w:pos="7371" w:leader="none"/>
        </w:tabs>
        <w:jc w:val="both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Tlotextu"/>
        <w:tabs>
          <w:tab w:val="clear" w:pos="708"/>
          <w:tab w:val="left" w:pos="1440" w:leader="none"/>
          <w:tab w:val="left" w:pos="7020" w:leader="none"/>
        </w:tabs>
        <w:spacing w:lineRule="auto" w:line="288" w:before="0" w:after="0"/>
        <w:rPr>
          <w:rFonts w:ascii="Arial" w:hAnsi="Arial" w:cs="Arial"/>
          <w:sz w:val="22"/>
          <w:szCs w:val="22"/>
        </w:rPr>
      </w:pPr>
      <w:r>
        <w:rPr>
          <w:rFonts w:cs="Arial" w:ascii="Arial" w:hAnsi="Arial"/>
          <w:sz w:val="22"/>
          <w:szCs w:val="22"/>
        </w:rPr>
      </w:r>
    </w:p>
    <w:p>
      <w:pPr>
        <w:pStyle w:val="Normal"/>
        <w:tabs>
          <w:tab w:val="clear" w:pos="708"/>
          <w:tab w:val="left" w:pos="3780" w:leader="none"/>
        </w:tabs>
        <w:jc w:val="both"/>
        <w:rPr>
          <w:rFonts w:ascii="Arial" w:hAnsi="Arial" w:cs="Arial"/>
          <w:sz w:val="22"/>
          <w:szCs w:val="22"/>
        </w:rPr>
      </w:pPr>
      <w:r>
        <w:rPr/>
      </w:r>
      <w:bookmarkStart w:id="1" w:name="_GoBack"/>
      <w:bookmarkStart w:id="2" w:name="_GoBack"/>
      <w:bookmarkEnd w:id="2"/>
    </w:p>
    <w:sectPr>
      <w:footerReference w:type="default" r:id="rId3"/>
      <w:footnotePr>
        <w:numFmt w:val="decimal"/>
      </w:footnotePr>
      <w:type w:val="nextPage"/>
      <w:pgSz w:w="11906" w:h="16838"/>
      <w:pgMar w:left="1417" w:right="1417" w:gutter="0" w:header="0" w:top="993" w:footer="708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egoe UI">
    <w:charset w:val="ee"/>
    <w:family w:val="roman"/>
    <w:pitch w:val="variable"/>
  </w:font>
  <w:font w:name="Aria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Cambria">
    <w:charset w:val="ee"/>
    <w:family w:val="roman"/>
    <w:pitch w:val="variable"/>
  </w:font>
  <w:font w:name="Calibri"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pat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Zpat"/>
      <w:rPr/>
    </w:pPr>
    <w:r>
      <w:rPr/>
    </w:r>
  </w:p>
  <w:p>
    <w:pPr>
      <w:pStyle w:val="Normal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pPr>
        <w:rPr>
          <w:sz w:val="12"/>
        </w:rPr>
      </w:pPr>
      <w:r>
        <w:separator/>
      </w:r>
    </w:p>
  </w:footnote>
  <w:footnote w:id="1" w:type="continuationSeparator">
    <w:p>
      <w:pPr>
        <w:rPr>
          <w:sz w:val="12"/>
        </w:rPr>
      </w:pPr>
      <w:r>
        <w:continuationSeparator/>
      </w:r>
    </w:p>
  </w:footnote>
  <w:footnote w:id="2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10o odst. 1 zákona o místních poplatcích</w:t>
      </w:r>
    </w:p>
  </w:footnote>
  <w:footnote w:id="3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Znakypropoznmkupodarou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15 odst. 1 zákona, o místních poplatcích</w:t>
      </w:r>
    </w:p>
  </w:footnote>
  <w:footnote w:id="4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Znakypropoznmkupodarou"/>
          <w:rFonts w:cs="Arial" w:ascii="Arial" w:hAnsi="Arial"/>
          <w:sz w:val="18"/>
          <w:szCs w:val="18"/>
        </w:rPr>
        <w:t xml:space="preserve"> </w:t>
      </w:r>
      <w:r>
        <w:rPr>
          <w:rStyle w:val="Znakypropoznmkupodarou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10e zákona o místních poplatcích</w:t>
      </w:r>
    </w:p>
  </w:footnote>
  <w:footnote w:id="5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Style w:val="Znakypropoznmkupodarou"/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 xml:space="preserve">Za přihlášení fyzické osoby se podle § 16c zákona o místních poplatcích považuje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 xml:space="preserve">a) přihlášení k trvalému pobytu podle zákona o evidenci obyvatel, nebo  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b) ohlášení místa pobytu podle zákona o pobytu cizinců na území České republiky, zákona o azylu nebo zákona o dočasné ochraně cizinců, jde-li o cizince,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1. kterému byl povolen trvalý pobyt,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2. který na území České republiky pobývá přechodně po dobu delší než 3 měsíce,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Fonts w:cs="Arial" w:ascii="Arial" w:hAnsi="Arial"/>
          <w:sz w:val="18"/>
          <w:szCs w:val="18"/>
        </w:rPr>
        <w:t>4. kterému byla udělena mezinárodní ochrana nebo jde o cizince požívajícího dočasné ochrany cizinců.</w:t>
      </w:r>
    </w:p>
  </w:footnote>
  <w:footnote w:id="6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Style w:val="Znakypropoznmkupodarou"/>
          <w:rFonts w:cs="Arial" w:ascii="Arial" w:hAnsi="Arial"/>
          <w:position w:val="0"/>
          <w:sz w:val="18"/>
          <w:sz w:val="18"/>
          <w:szCs w:val="18"/>
          <w:vertAlign w:val="baseline"/>
        </w:rPr>
        <w:t>§</w:t>
      </w:r>
      <w:r>
        <w:rPr>
          <w:rFonts w:cs="Arial" w:ascii="Arial" w:hAnsi="Arial"/>
          <w:sz w:val="18"/>
          <w:szCs w:val="18"/>
        </w:rPr>
        <w:t xml:space="preserve"> 10p zákona o místních poplatcích</w:t>
      </w:r>
    </w:p>
  </w:footnote>
  <w:footnote w:id="7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8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4 zákona o místních poplatcích</w:t>
      </w:r>
    </w:p>
  </w:footnote>
  <w:footnote w:id="9">
    <w:p>
      <w:pPr>
        <w:pStyle w:val="Poznmkapodarou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 </w:t>
      </w:r>
      <w:r>
        <w:rPr>
          <w:rFonts w:cs="Arial" w:ascii="Arial" w:hAnsi="Arial"/>
          <w:sz w:val="18"/>
          <w:szCs w:val="18"/>
        </w:rPr>
        <w:t>§ 10h odst. 2 ve spojení s § 10o odst. 2 zákona o místních poplatcích</w:t>
      </w:r>
    </w:p>
  </w:footnote>
  <w:footnote w:id="10">
    <w:p>
      <w:pPr>
        <w:pStyle w:val="Poznmkapodarou"/>
        <w:rPr/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10h odst. 3 ve spojení s § 10o odst. 2 zákona o místních poplatcích</w:t>
      </w:r>
    </w:p>
  </w:footnote>
  <w:footnote w:id="11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10g zákona o místních poplatcích</w:t>
      </w:r>
    </w:p>
  </w:footnote>
  <w:footnote w:id="12">
    <w:p>
      <w:pPr>
        <w:pStyle w:val="Poznmkapodarou"/>
        <w:tabs>
          <w:tab w:val="clear" w:pos="708"/>
          <w:tab w:val="left" w:pos="426" w:leader="none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ab/>
        <w:t>§ 10 odst. 5 a § 12 zákona č. 133/2000 Sb., o evidenci obyvatel a rodných číslech, ve znění pozdějších předpisů</w:t>
      </w:r>
    </w:p>
  </w:footnote>
  <w:footnote w:id="13">
    <w:p>
      <w:pPr>
        <w:pStyle w:val="Poznmkapodarou"/>
        <w:rPr>
          <w:rFonts w:ascii="Arial" w:hAnsi="Arial" w:cs="Arial"/>
          <w:sz w:val="18"/>
          <w:szCs w:val="18"/>
        </w:rPr>
      </w:pPr>
      <w:r>
        <w:rPr>
          <w:rStyle w:val="Znakypropoznmkupodarou"/>
        </w:rPr>
        <w:footnoteRef/>
      </w:r>
      <w:r>
        <w:rPr>
          <w:rFonts w:cs="Arial" w:ascii="Arial" w:hAnsi="Arial"/>
          <w:sz w:val="18"/>
          <w:szCs w:val="18"/>
        </w:rPr>
        <w:t xml:space="preserve"> </w:t>
      </w:r>
      <w:r>
        <w:rPr>
          <w:rFonts w:cs="Arial" w:ascii="Arial" w:hAnsi="Arial"/>
          <w:sz w:val="18"/>
          <w:szCs w:val="18"/>
        </w:rPr>
        <w:t>§ 14a odst. 6 zákona o místních poplatcích</w:t>
      </w:r>
    </w:p>
  </w:footnote>
</w:footnote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/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decimal"/>
      <w:lvlText w:val="(%1)"/>
      <w:lvlJc w:val="left"/>
      <w:pPr>
        <w:tabs>
          <w:tab w:val="num" w:pos="0"/>
        </w:tabs>
        <w:ind w:left="1353" w:hanging="360"/>
      </w:pPr>
      <w:rPr/>
    </w:lvl>
    <w:lvl w:ilvl="1">
      <w:start w:val="1"/>
      <w:numFmt w:val="lowerLetter"/>
      <w:lvlText w:val="%2)"/>
      <w:lvlJc w:val="left"/>
      <w:pPr>
        <w:tabs>
          <w:tab w:val="num" w:pos="0"/>
        </w:tabs>
        <w:ind w:left="2007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727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447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4167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887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607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327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7047" w:hanging="180"/>
      </w:pPr>
      <w:rPr/>
    </w:lvl>
  </w:abstractNum>
  <w:abstractNum w:abstractNumId="7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dstrike w:val="false"/>
        <w:strike w:val="false"/>
        <w:vertAlign w:val="baseline"/>
        <w:position w:val="0"/>
        <w:sz w:val="20"/>
        <w:sz w:val="20"/>
        <w:i w:val="false"/>
        <w:b w:val="false"/>
        <w:color w:val="auto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outline w:val="false"/>
        <w:dstrike w:val="false"/>
        <w:strike w:val="false"/>
        <w:vertAlign w:val="baseline"/>
        <w:position w:val="0"/>
        <w:sz w:val="20"/>
        <w:sz w:val="20"/>
        <w:i w:val="false"/>
        <w:shadow w:val="false"/>
        <w:u w:val="none"/>
        <w:b w:val="false"/>
        <w:effect w:val="none"/>
        <w:emboss w:val="false"/>
        <w:imprint w:val="fals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/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9"/>
    <w:lvlOverride w:ilvl="0">
      <w:startOverride w:val="1"/>
    </w:lvlOverride>
  </w:num>
  <w:num w:numId="12">
    <w:abstractNumId w:val="9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footnotePr>
    <w:numFmt w:val="decimal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cs-C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131160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paragraph" w:styleId="Nadpis2">
    <w:name w:val="Heading 2"/>
    <w:basedOn w:val="Normal"/>
    <w:next w:val="Normal"/>
    <w:link w:val="Nadpis2Char"/>
    <w:qFormat/>
    <w:rsid w:val="00131160"/>
    <w:pPr>
      <w:keepNext w:val="true"/>
      <w:jc w:val="both"/>
      <w:outlineLvl w:val="1"/>
    </w:pPr>
    <w:rPr>
      <w:u w:val="singl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dpis2Char" w:customStyle="1">
    <w:name w:val="Nadpis 2 Char"/>
    <w:semiHidden/>
    <w:qFormat/>
    <w:rsid w:val="00131160"/>
    <w:rPr>
      <w:sz w:val="24"/>
      <w:szCs w:val="24"/>
      <w:u w:val="single"/>
      <w:lang w:val="cs-CZ" w:eastAsia="cs-CZ" w:bidi="ar-SA"/>
    </w:rPr>
  </w:style>
  <w:style w:type="character" w:styleId="ZkladntextodsazenChar" w:customStyle="1">
    <w:name w:val="Základní text odsazený Char"/>
    <w:semiHidden/>
    <w:qFormat/>
    <w:rsid w:val="00131160"/>
    <w:rPr>
      <w:sz w:val="24"/>
      <w:szCs w:val="24"/>
      <w:lang w:val="cs-CZ" w:eastAsia="cs-CZ" w:bidi="ar-SA"/>
    </w:rPr>
  </w:style>
  <w:style w:type="character" w:styleId="ZhlavChar" w:customStyle="1">
    <w:name w:val="Záhlaví Char"/>
    <w:semiHidden/>
    <w:qFormat/>
    <w:rsid w:val="00131160"/>
    <w:rPr>
      <w:sz w:val="24"/>
      <w:szCs w:val="24"/>
      <w:lang w:val="cs-CZ" w:eastAsia="cs-CZ" w:bidi="ar-SA"/>
    </w:rPr>
  </w:style>
  <w:style w:type="character" w:styleId="ZkladntextChar" w:customStyle="1">
    <w:name w:val="Základní text Char"/>
    <w:qFormat/>
    <w:rsid w:val="00131160"/>
    <w:rPr>
      <w:sz w:val="24"/>
      <w:szCs w:val="24"/>
      <w:lang w:val="cs-CZ" w:eastAsia="cs-CZ" w:bidi="ar-SA"/>
    </w:rPr>
  </w:style>
  <w:style w:type="character" w:styleId="TextpoznpodarouChar" w:customStyle="1">
    <w:name w:val="Text pozn. pod čarou Char"/>
    <w:qFormat/>
    <w:rsid w:val="00131160"/>
    <w:rPr>
      <w:lang w:val="cs-CZ" w:eastAsia="cs-CZ" w:bidi="ar-SA"/>
    </w:rPr>
  </w:style>
  <w:style w:type="character" w:styleId="Znakypropoznmkupodarou" w:customStyle="1">
    <w:name w:val="Znaky pro poznámku pod čarou"/>
    <w:qFormat/>
    <w:rsid w:val="00616ec7"/>
    <w:rPr>
      <w:vertAlign w:val="superscript"/>
    </w:rPr>
  </w:style>
  <w:style w:type="character" w:styleId="Ukotvenpoznmkypodarou">
    <w:name w:val="Footnote Reference"/>
    <w:rPr>
      <w:vertAlign w:val="superscript"/>
    </w:rPr>
  </w:style>
  <w:style w:type="character" w:styleId="ZpatChar" w:customStyle="1">
    <w:name w:val="Zápatí Char"/>
    <w:uiPriority w:val="99"/>
    <w:qFormat/>
    <w:rsid w:val="00b10e4f"/>
    <w:rPr>
      <w:sz w:val="24"/>
      <w:szCs w:val="24"/>
    </w:rPr>
  </w:style>
  <w:style w:type="character" w:styleId="Annotationreference">
    <w:name w:val="annotation reference"/>
    <w:qFormat/>
    <w:rsid w:val="00c119a6"/>
    <w:rPr>
      <w:sz w:val="16"/>
      <w:szCs w:val="16"/>
    </w:rPr>
  </w:style>
  <w:style w:type="character" w:styleId="TextkomenteChar" w:customStyle="1">
    <w:name w:val="Text komentáře Char"/>
    <w:basedOn w:val="DefaultParagraphFont"/>
    <w:link w:val="Annotationtext"/>
    <w:qFormat/>
    <w:rsid w:val="00c119a6"/>
    <w:rPr/>
  </w:style>
  <w:style w:type="character" w:styleId="PedmtkomenteChar" w:customStyle="1">
    <w:name w:val="Předmět komentáře Char"/>
    <w:link w:val="Annotationsubject"/>
    <w:qFormat/>
    <w:rsid w:val="00c119a6"/>
    <w:rPr>
      <w:b/>
      <w:bCs/>
    </w:rPr>
  </w:style>
  <w:style w:type="character" w:styleId="TextbublinyChar" w:customStyle="1">
    <w:name w:val="Text bubliny Char"/>
    <w:link w:val="BalloonText"/>
    <w:qFormat/>
    <w:rsid w:val="00c119a6"/>
    <w:rPr>
      <w:rFonts w:ascii="Segoe UI" w:hAnsi="Segoe UI" w:cs="Segoe UI"/>
      <w:sz w:val="18"/>
      <w:szCs w:val="18"/>
    </w:rPr>
  </w:style>
  <w:style w:type="character" w:styleId="NzevChar" w:customStyle="1">
    <w:name w:val="Název Char"/>
    <w:basedOn w:val="DefaultParagraphFont"/>
    <w:qFormat/>
    <w:rsid w:val="0021049b"/>
    <w:rPr>
      <w:rFonts w:ascii="Arial" w:hAnsi="Arial" w:cs="Arial"/>
      <w:b/>
      <w:bCs/>
      <w:kern w:val="2"/>
      <w:sz w:val="32"/>
      <w:szCs w:val="32"/>
    </w:rPr>
  </w:style>
  <w:style w:type="character" w:styleId="Znakyprovysvtlivky">
    <w:name w:val="Znaky pro vysvětlivky"/>
    <w:qFormat/>
    <w:rPr/>
  </w:style>
  <w:style w:type="character" w:styleId="Ukotvenvysvtlivky">
    <w:name w:val="Endnote Reference"/>
    <w:rPr>
      <w:vertAlign w:val="superscript"/>
    </w:rPr>
  </w:style>
  <w:style w:type="paragraph" w:styleId="Nadpis">
    <w:name w:val="Nadpis"/>
    <w:basedOn w:val="Normal"/>
    <w:next w:val="T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lotextu">
    <w:name w:val="Body Text"/>
    <w:basedOn w:val="Normal"/>
    <w:link w:val="ZkladntextChar"/>
    <w:rsid w:val="00131160"/>
    <w:pPr>
      <w:spacing w:before="0" w:after="120"/>
    </w:pPr>
    <w:rPr/>
  </w:style>
  <w:style w:type="paragraph" w:styleId="Seznam">
    <w:name w:val="List"/>
    <w:basedOn w:val="Tlotextu"/>
    <w:pPr/>
    <w:rPr>
      <w:rFonts w:cs="Lucida Sans"/>
    </w:rPr>
  </w:style>
  <w:style w:type="paragraph" w:styleId="Popisek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Lucida Sans"/>
    </w:rPr>
  </w:style>
  <w:style w:type="paragraph" w:styleId="Odsazentlatextu">
    <w:name w:val="Body Text Indent"/>
    <w:basedOn w:val="Normal"/>
    <w:link w:val="ZkladntextodsazenChar"/>
    <w:rsid w:val="00131160"/>
    <w:pPr>
      <w:ind w:left="708" w:firstLine="357"/>
      <w:jc w:val="both"/>
    </w:pPr>
    <w:rPr/>
  </w:style>
  <w:style w:type="paragraph" w:styleId="Zhlavazpat">
    <w:name w:val="Záhlaví a zápatí"/>
    <w:basedOn w:val="Normal"/>
    <w:qFormat/>
    <w:pPr/>
    <w:rPr/>
  </w:style>
  <w:style w:type="paragraph" w:styleId="Zhlav">
    <w:name w:val="Header"/>
    <w:basedOn w:val="Normal"/>
    <w:link w:val="ZhlavChar"/>
    <w:rsid w:val="00131160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Poznmkapodarou">
    <w:name w:val="Footnote Text"/>
    <w:basedOn w:val="Normal"/>
    <w:link w:val="TextpoznpodarouChar"/>
    <w:rsid w:val="00131160"/>
    <w:pPr/>
    <w:rPr>
      <w:sz w:val="20"/>
      <w:szCs w:val="20"/>
    </w:rPr>
  </w:style>
  <w:style w:type="paragraph" w:styleId="Nzevzkona" w:customStyle="1">
    <w:name w:val="název zákona"/>
    <w:basedOn w:val="Nzev"/>
    <w:qFormat/>
    <w:rsid w:val="00131160"/>
    <w:pPr/>
    <w:rPr>
      <w:rFonts w:ascii="Cambria" w:hAnsi="Cambria" w:cs="Cambria"/>
    </w:rPr>
  </w:style>
  <w:style w:type="paragraph" w:styleId="Nzev">
    <w:name w:val="Title"/>
    <w:basedOn w:val="Normal"/>
    <w:link w:val="NzevChar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Slalnk" w:customStyle="1">
    <w:name w:val="Čísla článků"/>
    <w:basedOn w:val="Normal"/>
    <w:qFormat/>
    <w:rsid w:val="00131160"/>
    <w:pPr>
      <w:keepNext w:val="true"/>
      <w:keepLines/>
      <w:spacing w:before="360" w:after="60"/>
      <w:jc w:val="center"/>
    </w:pPr>
    <w:rPr>
      <w:b/>
      <w:bCs/>
      <w:szCs w:val="20"/>
    </w:rPr>
  </w:style>
  <w:style w:type="paragraph" w:styleId="Nzvylnk" w:customStyle="1">
    <w:name w:val="Názvy článků"/>
    <w:basedOn w:val="Slalnk"/>
    <w:qFormat/>
    <w:rsid w:val="00131160"/>
    <w:pPr>
      <w:spacing w:before="60" w:after="160"/>
    </w:pPr>
    <w:rPr/>
  </w:style>
  <w:style w:type="paragraph" w:styleId="Oddstavcevlncch" w:customStyle="1">
    <w:name w:val="Oddstavce v článcích"/>
    <w:basedOn w:val="Normal"/>
    <w:next w:val="Normal"/>
    <w:qFormat/>
    <w:rsid w:val="00131160"/>
    <w:pPr>
      <w:keepLines/>
      <w:numPr>
        <w:ilvl w:val="0"/>
        <w:numId w:val="2"/>
      </w:numPr>
      <w:spacing w:before="0" w:after="60"/>
      <w:jc w:val="both"/>
    </w:pPr>
    <w:rPr/>
  </w:style>
  <w:style w:type="paragraph" w:styleId="Zpat">
    <w:name w:val="Footer"/>
    <w:basedOn w:val="Normal"/>
    <w:link w:val="ZpatChar"/>
    <w:uiPriority w:val="99"/>
    <w:rsid w:val="00b10e4f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NormlnIMP" w:customStyle="1">
    <w:name w:val="Normální_IMP"/>
    <w:basedOn w:val="Normal"/>
    <w:qFormat/>
    <w:rsid w:val="00c67504"/>
    <w:pPr>
      <w:suppressAutoHyphens w:val="true"/>
      <w:overflowPunct w:val="false"/>
      <w:spacing w:lineRule="auto" w:line="228"/>
      <w:jc w:val="both"/>
      <w:textAlignment w:val="baseline"/>
    </w:pPr>
    <w:rPr>
      <w:szCs w:val="20"/>
    </w:rPr>
  </w:style>
  <w:style w:type="paragraph" w:styleId="Default" w:customStyle="1">
    <w:name w:val="Default"/>
    <w:qFormat/>
    <w:rsid w:val="00650483"/>
    <w:pPr>
      <w:widowControl/>
      <w:suppressAutoHyphens w:val="true"/>
      <w:bidi w:val="0"/>
      <w:spacing w:before="0" w:after="0"/>
      <w:jc w:val="left"/>
    </w:pPr>
    <w:rPr>
      <w:rFonts w:ascii="Arial" w:hAnsi="Arial" w:eastAsia="Times New Roman" w:cs="Arial"/>
      <w:color w:val="000000"/>
      <w:kern w:val="0"/>
      <w:sz w:val="24"/>
      <w:szCs w:val="24"/>
      <w:lang w:val="cs-CZ" w:eastAsia="cs-CZ" w:bidi="ar-SA"/>
    </w:rPr>
  </w:style>
  <w:style w:type="paragraph" w:styleId="Annotationtext">
    <w:name w:val="annotation text"/>
    <w:basedOn w:val="Normal"/>
    <w:link w:val="TextkomenteChar"/>
    <w:qFormat/>
    <w:rsid w:val="00c119a6"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PedmtkomenteChar"/>
    <w:qFormat/>
    <w:rsid w:val="00c119a6"/>
    <w:pPr/>
    <w:rPr>
      <w:b/>
      <w:bCs/>
    </w:rPr>
  </w:style>
  <w:style w:type="paragraph" w:styleId="BalloonText">
    <w:name w:val="Balloon Text"/>
    <w:basedOn w:val="Normal"/>
    <w:link w:val="TextbublinyChar"/>
    <w:qFormat/>
    <w:rsid w:val="00c119a6"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8283d"/>
    <w:pPr>
      <w:ind w:left="720" w:hanging="0"/>
    </w:pPr>
    <w:rPr>
      <w:rFonts w:ascii="Calibri" w:hAnsi="Calibri" w:eastAsia="Calibri" w:cs="Calibri"/>
      <w:sz w:val="22"/>
      <w:szCs w:val="22"/>
      <w:lang w:eastAsia="en-US"/>
    </w:rPr>
  </w:style>
  <w:style w:type="paragraph" w:styleId="Revision">
    <w:name w:val="Revision"/>
    <w:uiPriority w:val="99"/>
    <w:semiHidden/>
    <w:qFormat/>
    <w:rsid w:val="00746ae3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cs-CZ" w:eastAsia="cs-CZ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Normlntabulka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oter" Target="footer1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8B1EFD-E0AF-4332-A58F-76D23F7D5D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Application>LibreOffice/7.5.1.2$Windows_X86_64 LibreOffice_project/fcbaee479e84c6cd81291587d2ee68cba099e129</Application>
  <AppVersion>15.0000</AppVersion>
  <Pages>4</Pages>
  <Words>1011</Words>
  <Characters>5296</Characters>
  <CharactersWithSpaces>6244</CharactersWithSpaces>
  <Paragraphs>80</Paragraphs>
  <Company>Ministerstvo financí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2023-10-11T10:01:00Z</dcterms:created>
  <dc:creator>Mgr. Lukáš Toman</dc:creator>
  <dc:description/>
  <dc:language>cs-CZ</dc:language>
  <cp:lastModifiedBy/>
  <cp:lastPrinted>2015-10-16T08:54:00Z</cp:lastPrinted>
  <dcterms:modified xsi:type="dcterms:W3CDTF">2023-12-14T07:55:37Z</dcterms:modified>
  <cp:revision>4</cp:revision>
  <dc:subject/>
  <dc:title>Metodický materiál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