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35" w:x="4306" w:y="1412"/>
        <w:widowControl w:val="off"/>
        <w:autoSpaceDE w:val="off"/>
        <w:autoSpaceDN w:val="off"/>
        <w:spacing w:before="0" w:after="0" w:line="310" w:lineRule="exact"/>
        <w:ind w:left="84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Obec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Rudlice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535" w:x="4306" w:y="1412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Zastupitelstvo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obce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Rudlice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981" w:x="4085" w:y="23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Nařízení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obce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Rudlice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č.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1/2023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493" w:x="2327" w:y="32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kterým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se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stanoví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zákaz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pochůzkového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a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podomního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prodeje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305" w:x="1419" w:y="4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Zastupitelstvo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Rudlice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svém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zasedání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dne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12.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2023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usnesením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č.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usneslo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9" w:y="426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vydat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základě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§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18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odst.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zákona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č.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455/1991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Sb.,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živnostenském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podnikání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9" w:y="426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(živnostenský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zákon),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pozdějších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souladu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§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odst.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§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84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odst.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9" w:y="50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§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88" w:x="1619" w:y="50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102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odst.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písm.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d)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odst.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č.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128/2000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Sb.,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obcích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(obecní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zřízení),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3" w:x="1419" w:y="5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pozdějších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58" w:x="4495" w:y="5917"/>
        <w:widowControl w:val="off"/>
        <w:autoSpaceDE w:val="off"/>
        <w:autoSpaceDN w:val="off"/>
        <w:spacing w:before="0" w:after="0" w:line="266" w:lineRule="exact"/>
        <w:ind w:left="100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Článek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158" w:x="4495" w:y="591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Vymezení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základních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pojmů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419" w:y="67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184" w:x="1539" w:y="67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Pochůzkový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prodej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zboží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poskytování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nabídka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zboží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nabídka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4" w:x="1539" w:y="6745"/>
        <w:widowControl w:val="off"/>
        <w:autoSpaceDE w:val="off"/>
        <w:autoSpaceDN w:val="off"/>
        <w:spacing w:before="10" w:after="0" w:line="266" w:lineRule="exact"/>
        <w:ind w:left="1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poskytování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fyzickými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právnickými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osobami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mimo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provozovnu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veřejných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4" w:x="1539" w:y="6745"/>
        <w:widowControl w:val="off"/>
        <w:autoSpaceDE w:val="off"/>
        <w:autoSpaceDN w:val="off"/>
        <w:spacing w:before="10" w:after="0" w:line="266" w:lineRule="exact"/>
        <w:ind w:left="1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prostranstvích,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kdy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zboží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má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prodávající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sebe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(zavazadla,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tašky,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závěsné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pulty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apod.).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4" w:x="1539" w:y="6745"/>
        <w:widowControl w:val="off"/>
        <w:autoSpaceDE w:val="off"/>
        <w:autoSpaceDN w:val="off"/>
        <w:spacing w:before="10" w:after="0" w:line="266" w:lineRule="exact"/>
        <w:ind w:left="1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rozhodující,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prodávající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stojí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místě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pohybuje.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9" w:y="7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7" w:x="1539" w:y="7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Podomní</w:t>
      </w:r>
      <w:r>
        <w:rPr>
          <w:rFonts w:ascii="Times New Roman"/>
          <w:b w:val="on"/>
          <w:color w:val="000000"/>
          <w:spacing w:val="8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prodej</w:t>
      </w:r>
      <w:r>
        <w:rPr>
          <w:rFonts w:ascii="Times New Roman"/>
          <w:b w:val="o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zboží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poskytování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nabídka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zboží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nabídka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7" w:x="1539" w:y="7849"/>
        <w:widowControl w:val="off"/>
        <w:autoSpaceDE w:val="off"/>
        <w:autoSpaceDN w:val="off"/>
        <w:spacing w:before="10" w:after="0" w:line="266" w:lineRule="exact"/>
        <w:ind w:left="1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poskytování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fyzickými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právnickými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osobami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mimo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provozovnu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uskutečňované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7" w:x="1539" w:y="7849"/>
        <w:widowControl w:val="off"/>
        <w:autoSpaceDE w:val="off"/>
        <w:autoSpaceDN w:val="off"/>
        <w:spacing w:before="10" w:after="0" w:line="266" w:lineRule="exact"/>
        <w:ind w:left="1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formou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obchůzky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jednotlivých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bytů,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domů,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budov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bez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předchozí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objednávky.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3" w:x="5498" w:y="89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Článek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52" w:x="3748" w:y="9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Zákaz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pochůzkového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podomního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prodeje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419" w:y="97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9" w:y="9781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539" w:y="97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Toto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závazné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celé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území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Rudlice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bez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ohledu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charakter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539" w:y="9781"/>
        <w:widowControl w:val="off"/>
        <w:autoSpaceDE w:val="off"/>
        <w:autoSpaceDN w:val="off"/>
        <w:spacing w:before="10" w:after="0" w:line="266" w:lineRule="exact"/>
        <w:ind w:left="1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prostranství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vlastnictví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němu.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7" w:x="1539" w:y="978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celém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území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Rudlice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zakazuje: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703" w:y="10599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WQVEQB+Symbol" w:hAnsi="WQVEQB+Symbol" w:cs="WQVEQB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703" w:y="10599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WQVEQB+Symbol" w:hAnsi="WQVEQB+Symbol" w:cs="WQVEQB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96" w:x="1986" w:y="106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pochůzkový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zboží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poskytování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96" w:x="1986" w:y="10626"/>
        <w:widowControl w:val="off"/>
        <w:autoSpaceDE w:val="off"/>
        <w:autoSpaceDN w:val="off"/>
        <w:spacing w:before="2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podomní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zboží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poskytování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3" w:x="5498" w:y="117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Článek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53" w:x="5498" w:y="11749"/>
        <w:widowControl w:val="off"/>
        <w:autoSpaceDE w:val="off"/>
        <w:autoSpaceDN w:val="off"/>
        <w:spacing w:before="10" w:after="0" w:line="266" w:lineRule="exact"/>
        <w:ind w:left="9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Sankce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0" w:x="1419" w:y="125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Porušení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povinností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stanovených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tímto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nařízením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postihuje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podle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zvláštních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právních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0" w:x="1419" w:y="12577"/>
        <w:widowControl w:val="off"/>
        <w:autoSpaceDE w:val="off"/>
        <w:autoSpaceDN w:val="off"/>
        <w:spacing w:before="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předpisů.¹</w:t>
      </w:r>
      <w:r>
        <w:rPr>
          <w:rFonts w:ascii="Times New Roman"/>
          <w:color w:val="000000"/>
          <w:spacing w:val="0"/>
          <w:sz w:val="14"/>
        </w:rPr>
        <w:t>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60" w:x="1419" w:y="134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00" w:x="1539" w:y="134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76" w:x="1419" w:y="136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¹)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Zákon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č.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250/2016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Sb.,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odpovědnosti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přestupky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řízení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nich,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znění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pozdějších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předpisů.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29" w:x="1619" w:y="139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Zákon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č.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251/2016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Sb.,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některých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přestupcích,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znění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pozdějších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předpisů.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53" w:x="5498" w:y="19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Článek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53" w:x="5498" w:y="196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Účinnost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234" w:x="1419" w:y="27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Toto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nabývá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účinnosti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počátkem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patnáctého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následujícího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vyhlášení.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2139" w:y="4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…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0" w:x="2379" w:y="4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.….………………….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80" w:x="7683" w:y="4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…….…………..………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80" w:x="7683" w:y="44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Bohuslav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Klouda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80" w:x="7683" w:y="44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starosta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97" w:x="2139" w:y="46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Bc.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Pavlína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Doležalová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97" w:x="2139" w:y="468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místostarosta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23" w:x="1419" w:y="63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Vyvěšeno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úřední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desce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dne: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………………….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23" w:x="1419" w:y="6342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Sejmuto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úřední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desky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dne: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……………………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QVEQB+Symbo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74C206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311</Words>
  <Characters>1764</Characters>
  <Application>Aspose</Application>
  <DocSecurity>0</DocSecurity>
  <Lines>52</Lines>
  <Paragraphs>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2022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2024-01-14T08:50:31+00:00</dcterms:created>
  <dcterms:modified xmlns:xsi="http://www.w3.org/2001/XMLSchema-instance" xmlns:dcterms="http://purl.org/dc/terms/" xsi:type="dcterms:W3CDTF">2024-01-14T08:50:31+00:00</dcterms:modified>
</coreProperties>
</file>