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lineRule="atLeast" w:line="280"/>
        <w:jc w:val="center"/>
        <w:rPr>
          <w:b/>
          <w:b/>
          <w:spacing w:val="40"/>
          <w:sz w:val="32"/>
          <w:szCs w:val="32"/>
          <w:u w:val="none"/>
        </w:rPr>
      </w:pPr>
      <w:r>
        <w:rPr>
          <w:b/>
          <w:spacing w:val="40"/>
          <w:sz w:val="32"/>
          <w:szCs w:val="32"/>
          <w:u w:val="none"/>
        </w:rPr>
      </w:r>
    </w:p>
    <w:p>
      <w:pPr>
        <w:pStyle w:val="Normal"/>
        <w:tabs>
          <w:tab w:val="clear" w:pos="708"/>
          <w:tab w:val="left" w:pos="3544" w:leader="none"/>
        </w:tabs>
        <w:jc w:val="center"/>
        <w:rPr>
          <w:rFonts w:ascii="Arial" w:hAnsi="Arial" w:cs="Arial"/>
          <w:b/>
          <w:b/>
          <w:bCs/>
        </w:rPr>
      </w:pPr>
      <w:r>
        <w:rPr>
          <w:rFonts w:cs="Arial" w:ascii="Arial" w:hAnsi="Arial"/>
          <w:b/>
          <w:bCs/>
        </w:rPr>
      </w:r>
    </w:p>
    <w:p>
      <w:pPr>
        <w:pStyle w:val="Normal"/>
        <w:tabs>
          <w:tab w:val="clear" w:pos="708"/>
          <w:tab w:val="left" w:pos="3544" w:leader="none"/>
        </w:tabs>
        <w:jc w:val="center"/>
        <w:rPr>
          <w:rFonts w:ascii="Arial" w:hAnsi="Arial" w:cs="Arial"/>
          <w:b/>
          <w:b/>
          <w:bCs/>
        </w:rPr>
      </w:pPr>
      <w:r>
        <w:rPr>
          <w:rFonts w:cs="Arial" w:ascii="Arial" w:hAnsi="Arial"/>
          <w:b/>
          <w:bCs/>
        </w:rPr>
        <w:t>OBEC VRHAVEČ</w:t>
      </w:r>
    </w:p>
    <w:p>
      <w:pPr>
        <w:pStyle w:val="Normal"/>
        <w:spacing w:lineRule="auto" w:line="276"/>
        <w:jc w:val="center"/>
        <w:rPr>
          <w:rFonts w:ascii="Arial" w:hAnsi="Arial" w:cs="Arial"/>
          <w:b/>
          <w:b/>
        </w:rPr>
      </w:pPr>
      <w:r>
        <w:rPr>
          <w:rFonts w:cs="Arial" w:ascii="Arial" w:hAnsi="Arial"/>
          <w:b/>
          <w:bCs/>
        </w:rPr>
        <w:t>Zastupitelstvo obce Vrhaveč</w:t>
      </w:r>
    </w:p>
    <w:p>
      <w:pPr>
        <w:pStyle w:val="Normal"/>
        <w:spacing w:lineRule="auto" w:line="276"/>
        <w:jc w:val="center"/>
        <w:rPr>
          <w:rFonts w:ascii="Arial" w:hAnsi="Arial" w:cs="Arial"/>
          <w:b/>
          <w:b/>
        </w:rPr>
      </w:pPr>
      <w:r>
        <w:rPr>
          <w:rFonts w:cs="Arial" w:ascii="Arial" w:hAnsi="Arial"/>
          <w:b/>
        </w:rPr>
        <w:t>Obecně závazná vyhláška obce Vrhaveč,</w:t>
      </w:r>
    </w:p>
    <w:p>
      <w:pPr>
        <w:pStyle w:val="NormlnIMP"/>
        <w:spacing w:lineRule="auto" w:line="240"/>
        <w:jc w:val="center"/>
        <w:rPr>
          <w:rFonts w:ascii="Arial" w:hAnsi="Arial" w:cs="Arial"/>
          <w:b/>
          <w:b/>
          <w:color w:val="000000"/>
          <w:sz w:val="22"/>
          <w:szCs w:val="22"/>
        </w:rPr>
      </w:pPr>
      <w:r>
        <w:rPr>
          <w:rFonts w:cs="Arial" w:ascii="Arial" w:hAnsi="Arial"/>
          <w:b/>
          <w:color w:val="000000"/>
          <w:sz w:val="22"/>
          <w:szCs w:val="22"/>
        </w:rPr>
      </w:r>
    </w:p>
    <w:p>
      <w:pPr>
        <w:pStyle w:val="Normal"/>
        <w:spacing w:before="0" w:after="120"/>
        <w:jc w:val="center"/>
        <w:rPr>
          <w:rFonts w:ascii="Arial" w:hAnsi="Arial" w:cs="Arial"/>
          <w:b/>
          <w:b/>
        </w:rPr>
      </w:pPr>
      <w:r>
        <w:rPr>
          <w:rFonts w:cs="Arial" w:ascii="Arial" w:hAnsi="Arial"/>
          <w:b/>
        </w:rPr>
        <w:t>o nočním klidu</w:t>
      </w:r>
    </w:p>
    <w:p>
      <w:pPr>
        <w:pStyle w:val="Normal"/>
        <w:spacing w:before="0" w:after="120"/>
        <w:jc w:val="center"/>
        <w:rPr>
          <w:rFonts w:ascii="Arial" w:hAnsi="Arial" w:cs="Arial"/>
          <w:b/>
          <w:b/>
        </w:rPr>
      </w:pPr>
      <w:r>
        <w:rPr>
          <w:rFonts w:cs="Arial" w:ascii="Arial" w:hAnsi="Arial"/>
          <w:b/>
        </w:rPr>
      </w:r>
    </w:p>
    <w:p>
      <w:pPr>
        <w:pStyle w:val="Normal"/>
        <w:rPr>
          <w:rFonts w:ascii="Arial" w:hAnsi="Arial" w:cs="Arial"/>
          <w:b/>
          <w:b/>
          <w:sz w:val="22"/>
          <w:szCs w:val="22"/>
          <w:u w:val="single"/>
        </w:rPr>
      </w:pPr>
      <w:r>
        <w:rPr>
          <w:rFonts w:cs="Arial" w:ascii="Arial" w:hAnsi="Arial"/>
          <w:b/>
          <w:sz w:val="22"/>
          <w:szCs w:val="22"/>
          <w:u w:val="single"/>
        </w:rPr>
      </w:r>
    </w:p>
    <w:p>
      <w:pPr>
        <w:pStyle w:val="Normal"/>
        <w:spacing w:before="0" w:after="120"/>
        <w:jc w:val="both"/>
        <w:rPr>
          <w:rFonts w:ascii="Arial" w:hAnsi="Arial" w:cs="Arial"/>
          <w:sz w:val="22"/>
          <w:szCs w:val="22"/>
        </w:rPr>
      </w:pPr>
      <w:r>
        <w:rPr>
          <w:rFonts w:cs="Arial" w:ascii="Arial" w:hAnsi="Arial"/>
          <w:sz w:val="22"/>
          <w:szCs w:val="22"/>
        </w:rPr>
        <w:t xml:space="preserve">Zastupitelstvo obce Vrhaveč se na svém zasedání dne </w:t>
      </w:r>
      <w:r>
        <w:rPr>
          <w:rFonts w:cs="Arial" w:ascii="Arial" w:hAnsi="Arial"/>
          <w:sz w:val="22"/>
          <w:szCs w:val="22"/>
        </w:rPr>
        <w:t>13.6.2023</w:t>
      </w:r>
      <w:r>
        <w:rPr>
          <w:rFonts w:cs="Arial" w:ascii="Arial" w:hAnsi="Arial"/>
          <w:sz w:val="22"/>
          <w:szCs w:val="22"/>
        </w:rPr>
        <w:t xml:space="preserve"> usnesením č. </w:t>
      </w:r>
      <w:r>
        <w:rPr>
          <w:rFonts w:cs="Arial" w:ascii="Arial" w:hAnsi="Arial"/>
          <w:sz w:val="22"/>
          <w:szCs w:val="22"/>
        </w:rPr>
        <w:t>5</w:t>
      </w:r>
      <w:r>
        <w:rPr>
          <w:rFonts w:cs="Arial" w:ascii="Arial" w:hAnsi="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1</w:t>
      </w:r>
    </w:p>
    <w:p>
      <w:pPr>
        <w:pStyle w:val="Normal"/>
        <w:jc w:val="center"/>
        <w:rPr>
          <w:rFonts w:ascii="Arial" w:hAnsi="Arial" w:cs="Arial"/>
          <w:b/>
          <w:b/>
          <w:sz w:val="22"/>
          <w:szCs w:val="22"/>
        </w:rPr>
      </w:pPr>
      <w:r>
        <w:rPr>
          <w:rFonts w:cs="Arial" w:ascii="Arial" w:hAnsi="Arial"/>
          <w:b/>
          <w:sz w:val="22"/>
          <w:szCs w:val="22"/>
        </w:rPr>
        <w:t xml:space="preserve">Předmět </w:t>
      </w:r>
    </w:p>
    <w:p>
      <w:pPr>
        <w:pStyle w:val="Normal"/>
        <w:jc w:val="both"/>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Předmětem této obecně závazné vyhlášky je stanovení výjimečných případů, při nichž je doba nočního klidu vymezena dobou kratší nebo při nichž nemusí být doba nočního klidu dodržována.</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b/>
          <w:b/>
          <w:sz w:val="22"/>
          <w:szCs w:val="22"/>
        </w:rPr>
      </w:pPr>
      <w:r>
        <w:rPr>
          <w:rFonts w:cs="Arial" w:ascii="Arial" w:hAnsi="Arial"/>
          <w:b/>
          <w:sz w:val="22"/>
          <w:szCs w:val="22"/>
        </w:rPr>
        <w:t>Doba nočního klidu</w:t>
      </w:r>
    </w:p>
    <w:p>
      <w:pPr>
        <w:pStyle w:val="Normal"/>
        <w:jc w:val="center"/>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Dobou nočního klidu se rozumí doba od dvacáté druhé do šesté hodiny.</w:t>
      </w:r>
      <w:r>
        <w:rPr>
          <w:rStyle w:val="Ukotvenpoznmkypodarou"/>
          <w:rFonts w:cs="Arial" w:ascii="Arial" w:hAnsi="Arial"/>
          <w:sz w:val="22"/>
          <w:szCs w:val="22"/>
        </w:rPr>
        <w:footnoteReference w:id="2"/>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ormal"/>
        <w:jc w:val="center"/>
        <w:rPr>
          <w:rFonts w:ascii="Arial" w:hAnsi="Arial" w:cs="Arial"/>
          <w:b/>
          <w:b/>
          <w:sz w:val="22"/>
          <w:szCs w:val="22"/>
        </w:rPr>
      </w:pPr>
      <w:r>
        <w:rPr>
          <w:rFonts w:cs="Arial" w:ascii="Arial" w:hAnsi="Arial"/>
          <w:b/>
          <w:sz w:val="22"/>
          <w:szCs w:val="22"/>
        </w:rPr>
        <w:t>Stanovení výjimečných případů, při nichž je doba nočního klidu vymezenou dobou kratší nebo při nichž nemusí být doba nočního klidu dodržována</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1. Doba nočního klidu se vymezuje od 01:00 do 06:00 ze dne konání tradičního Masopustu na den následující.</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2. Doba nočního klidu se vymezuje od 03:00 do 06:00 v době konání následujících tradičních akcí, a to vždy ze dne jejich konání na den následující:</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a) „Dokopná“</w:t>
      </w:r>
    </w:p>
    <w:p>
      <w:pPr>
        <w:pStyle w:val="Normal"/>
        <w:tabs>
          <w:tab w:val="clear" w:pos="708"/>
          <w:tab w:val="left" w:pos="284" w:leader="none"/>
        </w:tabs>
        <w:spacing w:before="0" w:after="120"/>
        <w:jc w:val="both"/>
        <w:rPr>
          <w:rFonts w:ascii="Arial" w:hAnsi="Arial" w:cs="Arial"/>
          <w:color w:val="FF0000"/>
          <w:sz w:val="22"/>
          <w:szCs w:val="22"/>
        </w:rPr>
      </w:pPr>
      <w:r>
        <w:rPr>
          <w:rFonts w:cs="Arial" w:ascii="Arial" w:hAnsi="Arial"/>
          <w:sz w:val="22"/>
          <w:szCs w:val="22"/>
        </w:rPr>
        <w:t>b) „Sokolská taneční zábava“</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c) „Hasičská taneční zábava“</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d) „Zpívání u vánočního stromu</w:t>
      </w:r>
      <w:r>
        <w:rPr>
          <w:rFonts w:cs="Arial" w:ascii="Arial" w:hAnsi="Arial"/>
          <w:color w:val="FF0000"/>
          <w:sz w:val="22"/>
          <w:szCs w:val="22"/>
        </w:rPr>
        <w:t>“</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e) „Hasičská noční soutěž“</w:t>
      </w:r>
    </w:p>
    <w:p>
      <w:pPr>
        <w:pStyle w:val="Normal"/>
        <w:tabs>
          <w:tab w:val="clear" w:pos="708"/>
          <w:tab w:val="left" w:pos="284" w:leader="none"/>
        </w:tabs>
        <w:spacing w:before="0" w:after="120"/>
        <w:jc w:val="both"/>
        <w:rPr>
          <w:rFonts w:ascii="Arial" w:hAnsi="Arial" w:cs="Arial"/>
          <w:color w:val="FF0000"/>
          <w:sz w:val="22"/>
          <w:szCs w:val="22"/>
        </w:rPr>
      </w:pPr>
      <w:r>
        <w:rPr>
          <w:rFonts w:cs="Arial" w:ascii="Arial" w:hAnsi="Arial"/>
          <w:sz w:val="22"/>
          <w:szCs w:val="22"/>
        </w:rPr>
        <w:t>f) poutí v jednotlivých částech obce.</w:t>
      </w:r>
      <w:bookmarkStart w:id="0" w:name="_GoBack"/>
      <w:bookmarkEnd w:id="0"/>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rPr>
          <w:rFonts w:ascii="Arial" w:hAnsi="Arial" w:cs="Arial"/>
          <w:sz w:val="22"/>
          <w:szCs w:val="22"/>
        </w:rPr>
      </w:pPr>
      <w:r>
        <w:rPr/>
      </w:r>
    </w:p>
    <w:p>
      <w:pPr>
        <w:pStyle w:val="Normal"/>
        <w:tabs>
          <w:tab w:val="clear" w:pos="708"/>
          <w:tab w:val="left" w:pos="284" w:leader="none"/>
        </w:tabs>
        <w:spacing w:before="0" w:after="120"/>
        <w:rPr>
          <w:rFonts w:ascii="Arial" w:hAnsi="Arial" w:cs="Arial"/>
          <w:sz w:val="22"/>
          <w:szCs w:val="22"/>
        </w:rPr>
      </w:pPr>
      <w:r>
        <w:rPr/>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3. Doba nočního klidu nemusí být dodržována:</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a) v noci z 31. prosince na 1. ledna  - Oslavy Nového roku</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b) v noci z 30. dubna na 1. května – Pálení čarodějnic.</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 xml:space="preserve">4. Informace o konkrétních termínech konání akcí uvedených v odst. 1  a odst. 2 písm. a) až f) tohoto článku obecně závazné vyhlášky budou zveřejňovány na výlepových plochách a webových stránkách obce Vrhaveč minimálně 7 dnů před datem konání. </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jc w:val="both"/>
        <w:rPr>
          <w:rFonts w:ascii="Arial" w:hAnsi="Arial" w:cs="Arial"/>
          <w:b/>
          <w:b/>
          <w:sz w:val="22"/>
          <w:szCs w:val="22"/>
        </w:rPr>
      </w:pPr>
      <w:r>
        <w:rPr>
          <w:rFonts w:cs="Arial" w:ascii="Arial" w:hAnsi="Arial"/>
          <w:b/>
          <w:sz w:val="22"/>
          <w:szCs w:val="22"/>
        </w:rPr>
        <w:tab/>
        <w:tab/>
        <w:tab/>
        <w:tab/>
        <w:tab/>
        <w:tab/>
        <w:tab/>
      </w:r>
    </w:p>
    <w:p>
      <w:pPr>
        <w:pStyle w:val="Normal"/>
        <w:tabs>
          <w:tab w:val="clear" w:pos="708"/>
          <w:tab w:val="left" w:pos="284" w:leader="none"/>
        </w:tabs>
        <w:spacing w:before="0" w:after="120"/>
        <w:jc w:val="both"/>
        <w:rPr>
          <w:rFonts w:ascii="Arial" w:hAnsi="Arial" w:cs="Arial"/>
          <w:b/>
          <w:b/>
          <w:sz w:val="22"/>
          <w:szCs w:val="22"/>
        </w:rPr>
      </w:pPr>
      <w:r>
        <w:rPr>
          <w:rFonts w:cs="Arial" w:ascii="Arial" w:hAnsi="Arial"/>
          <w:b/>
          <w:sz w:val="22"/>
          <w:szCs w:val="22"/>
        </w:rPr>
        <w:tab/>
        <w:tab/>
        <w:tab/>
        <w:tab/>
        <w:tab/>
        <w:tab/>
        <w:tab/>
        <w:t>Čl. 4</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1. Touto obecně závaznou vyhláškou se ruší Obecně závazná vyhláška obce Vrhaveč. 2/2016, o nočním klidu, ze dne 20. 9. 2016.</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2. Tato obecně závazná vyhláška nabývá účinnosti počátkem patnáctého dne následujícího po dni jejího vyhlášení.</w:t>
      </w:r>
    </w:p>
    <w:p>
      <w:pPr>
        <w:pStyle w:val="Normal"/>
        <w:jc w:val="both"/>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Ing. David Janda</w:t>
        <w:tab/>
        <w:tab/>
        <w:tab/>
        <w:t xml:space="preserve">             </w:t>
        <w:tab/>
        <w:t xml:space="preserve">       Rostislav Doležal</w:t>
      </w:r>
    </w:p>
    <w:p>
      <w:pPr>
        <w:pStyle w:val="Normal"/>
        <w:rPr>
          <w:b/>
          <w:b/>
        </w:rPr>
      </w:pPr>
      <w:r>
        <w:rPr>
          <w:rFonts w:cs="Arial" w:ascii="Arial" w:hAnsi="Arial"/>
          <w:sz w:val="22"/>
          <w:szCs w:val="22"/>
        </w:rPr>
        <w:t xml:space="preserve">                       </w:t>
      </w:r>
      <w:r>
        <w:rPr>
          <w:rFonts w:cs="Arial" w:ascii="Arial" w:hAnsi="Arial"/>
          <w:sz w:val="22"/>
          <w:szCs w:val="22"/>
        </w:rPr>
        <w:t>místostarosta</w:t>
        <w:tab/>
        <w:tab/>
        <w:tab/>
        <w:tab/>
        <w:tab/>
        <w:t xml:space="preserve"> </w:t>
        <w:tab/>
        <w:t xml:space="preserve">   starosta</w:t>
      </w:r>
    </w:p>
    <w:sectPr>
      <w:footnotePr>
        <w:numFmt w:val="decimal"/>
      </w:footnotePr>
      <w:type w:val="nextPage"/>
      <w:pgSz w:w="11906" w:h="16838"/>
      <w:pgMar w:left="1417" w:right="1417" w:header="0" w:top="70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Tahoma">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pPr>
      <w:r>
        <w:rPr/>
      </w:r>
    </w:p>
  </w:footnote>
</w:footnotes>
</file>

<file path=word/settings.xml><?xml version="1.0" encoding="utf-8"?>
<w:settings xmlns:w="http://schemas.openxmlformats.org/wordprocessingml/2006/main">
  <w:zoom w:percent="100"/>
  <w:embedSystemFont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qFormat/>
    <w:pPr>
      <w:keepNext w:val="true"/>
      <w:jc w:val="both"/>
      <w:outlineLvl w:val="1"/>
    </w:pPr>
    <w:rPr>
      <w:szCs w:val="20"/>
      <w:u w:val="single"/>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uiPriority w:val="99"/>
    <w:semiHidden/>
    <w:qFormat/>
    <w:rPr>
      <w:vertAlign w:val="superscript"/>
    </w:rPr>
  </w:style>
  <w:style w:type="character" w:styleId="Annotationreference">
    <w:name w:val="annotation reference"/>
    <w:semiHidden/>
    <w:qFormat/>
    <w:rPr>
      <w:sz w:val="16"/>
      <w:szCs w:val="16"/>
    </w:rPr>
  </w:style>
  <w:style w:type="character" w:styleId="ZkladntextChar" w:customStyle="1">
    <w:name w:val="Základní text Char"/>
    <w:link w:val="Zkladntext"/>
    <w:qFormat/>
    <w:rsid w:val="008928e7"/>
    <w:rPr>
      <w:sz w:val="24"/>
    </w:rPr>
  </w:style>
  <w:style w:type="character" w:styleId="TextpoznpodarouChar" w:customStyle="1">
    <w:name w:val="Text pozn. pod čarou Char"/>
    <w:link w:val="Textpoznpodarou"/>
    <w:uiPriority w:val="99"/>
    <w:qFormat/>
    <w:rsid w:val="005545d7"/>
    <w:rPr/>
  </w:style>
  <w:style w:type="character" w:styleId="TextChar" w:customStyle="1">
    <w:name w:val="Text Char"/>
    <w:link w:val="Text"/>
    <w:qFormat/>
    <w:locked/>
    <w:rsid w:val="00191966"/>
    <w:rPr>
      <w:rFonts w:ascii="Arial" w:hAnsi="Arial" w:cs="Arial"/>
      <w:sz w:val="24"/>
      <w:szCs w:val="24"/>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pPr>
      <w:spacing w:before="0" w:after="120"/>
    </w:pPr>
    <w:rPr>
      <w:szCs w:val="20"/>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pPr>
      <w:ind w:left="708" w:firstLine="357"/>
      <w:jc w:val="both"/>
    </w:pPr>
    <w:rPr>
      <w:szCs w:val="20"/>
    </w:rPr>
  </w:style>
  <w:style w:type="paragraph" w:styleId="BodyTextIndent2">
    <w:name w:val="Body Text Indent 2"/>
    <w:basedOn w:val="Normal"/>
    <w:qFormat/>
    <w:pPr>
      <w:ind w:left="708" w:firstLine="360"/>
      <w:jc w:val="both"/>
    </w:pPr>
    <w:rPr>
      <w:bCs/>
      <w:szCs w:val="20"/>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pPr>
    <w:rPr>
      <w:szCs w:val="20"/>
    </w:rPr>
  </w:style>
  <w:style w:type="paragraph" w:styleId="Poznmkapodarou">
    <w:name w:val="Footnote Text"/>
    <w:basedOn w:val="Normal"/>
    <w:link w:val="TextpoznpodarouChar"/>
    <w:uiPriority w:val="99"/>
    <w:pPr/>
    <w:rPr>
      <w:sz w:val="20"/>
      <w:szCs w:val="20"/>
    </w:rPr>
  </w:style>
  <w:style w:type="paragraph" w:styleId="NormlnIMP" w:customStyle="1">
    <w:name w:val="Normální_IMP"/>
    <w:basedOn w:val="Normal"/>
    <w:qFormat/>
    <w:pPr>
      <w:suppressAutoHyphens w:val="true"/>
      <w:overflowPunct w:val="true"/>
      <w:spacing w:lineRule="auto" w:line="228"/>
      <w:jc w:val="both"/>
      <w:textAlignment w:val="baseline"/>
    </w:pPr>
    <w:rPr>
      <w:szCs w:val="20"/>
    </w:rPr>
  </w:style>
  <w:style w:type="paragraph" w:styleId="Annotationtext">
    <w:name w:val="annotation text"/>
    <w:basedOn w:val="Normal"/>
    <w:semiHidden/>
    <w:qFormat/>
    <w:pPr/>
    <w:rPr>
      <w:sz w:val="20"/>
      <w:szCs w:val="20"/>
    </w:rPr>
  </w:style>
  <w:style w:type="paragraph" w:styleId="BodyTextIndent3">
    <w:name w:val="Body Text Indent 3"/>
    <w:basedOn w:val="Normal"/>
    <w:qFormat/>
    <w:pPr>
      <w:widowControl w:val="false"/>
      <w:tabs>
        <w:tab w:val="clear" w:pos="708"/>
        <w:tab w:val="left" w:pos="540" w:leader="none"/>
      </w:tabs>
      <w:ind w:left="540" w:hanging="540"/>
      <w:jc w:val="both"/>
    </w:pPr>
    <w:rPr>
      <w:bCs/>
    </w:rPr>
  </w:style>
  <w:style w:type="paragraph" w:styleId="BalloonText">
    <w:name w:val="Balloon Text"/>
    <w:basedOn w:val="Normal"/>
    <w:semiHidden/>
    <w:qFormat/>
    <w:pPr/>
    <w:rPr>
      <w:rFonts w:ascii="Tahoma" w:hAnsi="Tahoma" w:cs="Tahoma"/>
      <w:sz w:val="16"/>
      <w:szCs w:val="16"/>
    </w:rPr>
  </w:style>
  <w:style w:type="paragraph" w:styleId="ListParagraph">
    <w:name w:val="List Paragraph"/>
    <w:basedOn w:val="Normal"/>
    <w:uiPriority w:val="34"/>
    <w:qFormat/>
    <w:rsid w:val="005545d7"/>
    <w:pPr>
      <w:spacing w:before="0" w:after="0"/>
      <w:ind w:left="720" w:hanging="0"/>
      <w:contextualSpacing/>
    </w:pPr>
    <w:rPr/>
  </w:style>
  <w:style w:type="paragraph" w:styleId="Text" w:customStyle="1">
    <w:name w:val="Text"/>
    <w:basedOn w:val="Normal"/>
    <w:link w:val="TextChar"/>
    <w:qFormat/>
    <w:rsid w:val="00191966"/>
    <w:pPr/>
    <w:rPr>
      <w:rFonts w:ascii="Arial" w:hAnsi="Arial"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961E-A564-4141-BC7B-9BEEB678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Application>LibreOffice/6.4.1.2$Windows_X86_64 LibreOffice_project/4d224e95b98b138af42a64d84056446d09082932</Application>
  <Pages>2</Pages>
  <Words>398</Words>
  <Characters>2096</Characters>
  <CharactersWithSpaces>2556</CharactersWithSpaces>
  <Paragraphs>33</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2023-04-19T09:32:00Z</dcterms:created>
  <dc:creator>DA210036</dc:creator>
  <dc:description/>
  <dc:language>cs-CZ</dc:language>
  <cp:lastModifiedBy/>
  <cp:lastPrinted>2023-06-13T10:06:11Z</cp:lastPrinted>
  <dcterms:modified xsi:type="dcterms:W3CDTF">2023-06-13T10:09:48Z</dcterms:modified>
  <cp:revision>14</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