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adpis2"/>
        <w:spacing w:lineRule="atLeast" w:line="280"/>
        <w:jc w:val="center"/>
        <w:rPr>
          <w:b/>
          <w:b/>
          <w:spacing w:val="40"/>
          <w:sz w:val="32"/>
          <w:szCs w:val="32"/>
          <w:u w:val="none"/>
        </w:rPr>
      </w:pPr>
      <w:r>
        <w:rPr>
          <w:b/>
          <w:spacing w:val="40"/>
          <w:sz w:val="32"/>
          <w:szCs w:val="32"/>
          <w:u w:val="none"/>
        </w:rPr>
      </w:r>
    </w:p>
    <w:p>
      <w:pPr>
        <w:pStyle w:val="Normal"/>
        <w:tabs>
          <w:tab w:val="clear" w:pos="708"/>
          <w:tab w:val="left" w:pos="3544" w:leader="none"/>
        </w:tabs>
        <w:jc w:val="center"/>
        <w:rPr>
          <w:rFonts w:ascii="Arial" w:hAnsi="Arial" w:cs="Arial"/>
          <w:b/>
          <w:b/>
          <w:bCs/>
        </w:rPr>
      </w:pPr>
      <w:r>
        <w:rPr>
          <w:rFonts w:cs="Arial" w:ascii="Arial" w:hAnsi="Arial"/>
          <w:b/>
          <w:bCs/>
        </w:rPr>
      </w:r>
    </w:p>
    <w:p>
      <w:pPr>
        <w:pStyle w:val="Normal"/>
        <w:tabs>
          <w:tab w:val="clear" w:pos="708"/>
          <w:tab w:val="left" w:pos="3544" w:leader="none"/>
        </w:tabs>
        <w:jc w:val="center"/>
        <w:rPr>
          <w:rFonts w:ascii="Arial" w:hAnsi="Arial" w:cs="Arial"/>
          <w:b/>
          <w:b/>
          <w:bCs/>
        </w:rPr>
      </w:pPr>
      <w:r>
        <w:rPr>
          <w:rFonts w:cs="Arial" w:ascii="Arial" w:hAnsi="Arial"/>
          <w:b/>
          <w:bCs/>
        </w:rPr>
        <w:t>OBEC VRHAVEČ</w:t>
      </w:r>
    </w:p>
    <w:p>
      <w:pPr>
        <w:pStyle w:val="Normal"/>
        <w:spacing w:lineRule="auto" w:line="276"/>
        <w:jc w:val="center"/>
        <w:rPr>
          <w:rFonts w:ascii="Arial" w:hAnsi="Arial" w:cs="Arial"/>
          <w:b/>
          <w:b/>
        </w:rPr>
      </w:pPr>
      <w:r>
        <w:rPr>
          <w:rFonts w:cs="Arial" w:ascii="Arial" w:hAnsi="Arial"/>
          <w:b/>
          <w:bCs/>
        </w:rPr>
        <w:t>Zastupitelstvo obce Vrhaveč</w:t>
      </w:r>
    </w:p>
    <w:p>
      <w:pPr>
        <w:pStyle w:val="Normal"/>
        <w:spacing w:lineRule="auto" w:line="276"/>
        <w:jc w:val="center"/>
        <w:rPr>
          <w:rFonts w:ascii="Arial" w:hAnsi="Arial" w:cs="Arial"/>
          <w:b/>
          <w:b/>
        </w:rPr>
      </w:pPr>
      <w:r>
        <w:rPr>
          <w:rFonts w:cs="Arial" w:ascii="Arial" w:hAnsi="Arial"/>
          <w:b/>
        </w:rPr>
        <w:t>Obecně závazná vyhláška obce Vrhaveč,</w:t>
      </w:r>
    </w:p>
    <w:p>
      <w:pPr>
        <w:pStyle w:val="NormlnIMP"/>
        <w:spacing w:lineRule="auto" w:line="240"/>
        <w:jc w:val="center"/>
        <w:rPr>
          <w:rFonts w:ascii="Arial" w:hAnsi="Arial" w:cs="Arial"/>
          <w:b/>
          <w:b/>
          <w:color w:val="000000"/>
          <w:sz w:val="22"/>
          <w:szCs w:val="22"/>
        </w:rPr>
      </w:pPr>
      <w:r>
        <w:rPr>
          <w:rFonts w:cs="Arial" w:ascii="Arial" w:hAnsi="Arial"/>
          <w:b/>
          <w:color w:val="000000"/>
          <w:sz w:val="22"/>
          <w:szCs w:val="22"/>
        </w:rPr>
      </w:r>
    </w:p>
    <w:p>
      <w:pPr>
        <w:pStyle w:val="Normal"/>
        <w:spacing w:before="0" w:after="120"/>
        <w:jc w:val="center"/>
        <w:rPr>
          <w:rFonts w:ascii="Arial" w:hAnsi="Arial" w:cs="Arial"/>
          <w:b/>
          <w:b/>
        </w:rPr>
      </w:pPr>
      <w:r>
        <w:rPr>
          <w:rFonts w:cs="Arial" w:ascii="Arial" w:hAnsi="Arial"/>
          <w:b/>
        </w:rPr>
        <w:t>o nočním klidu</w:t>
      </w:r>
    </w:p>
    <w:p>
      <w:pPr>
        <w:pStyle w:val="Normal"/>
        <w:spacing w:before="0" w:after="120"/>
        <w:jc w:val="center"/>
        <w:rPr>
          <w:rFonts w:ascii="Arial" w:hAnsi="Arial" w:cs="Arial"/>
          <w:b/>
          <w:b/>
        </w:rPr>
      </w:pPr>
      <w:r>
        <w:rPr>
          <w:rFonts w:cs="Arial" w:ascii="Arial" w:hAnsi="Arial"/>
          <w:b/>
        </w:rPr>
      </w:r>
    </w:p>
    <w:p>
      <w:pPr>
        <w:pStyle w:val="Normal"/>
        <w:rPr>
          <w:rFonts w:ascii="Arial" w:hAnsi="Arial" w:cs="Arial"/>
          <w:b/>
          <w:b/>
          <w:sz w:val="22"/>
          <w:szCs w:val="22"/>
          <w:u w:val="single"/>
        </w:rPr>
      </w:pPr>
      <w:r>
        <w:rPr>
          <w:rFonts w:cs="Arial" w:ascii="Arial" w:hAnsi="Arial"/>
          <w:b/>
          <w:sz w:val="22"/>
          <w:szCs w:val="22"/>
          <w:u w:val="single"/>
        </w:rPr>
      </w:r>
    </w:p>
    <w:p>
      <w:pPr>
        <w:pStyle w:val="Normal"/>
        <w:spacing w:before="0" w:after="120"/>
        <w:jc w:val="both"/>
        <w:rPr>
          <w:rFonts w:ascii="Arial" w:hAnsi="Arial" w:cs="Arial"/>
          <w:sz w:val="22"/>
          <w:szCs w:val="22"/>
        </w:rPr>
      </w:pPr>
      <w:r>
        <w:rPr>
          <w:rFonts w:cs="Arial" w:ascii="Arial" w:hAnsi="Arial"/>
          <w:sz w:val="22"/>
          <w:szCs w:val="22"/>
        </w:rPr>
        <w:t xml:space="preserve">Zastupitelstvo obce Vrhaveč se na svém zasedání dne </w:t>
      </w:r>
      <w:r>
        <w:rPr>
          <w:rFonts w:cs="Arial" w:ascii="Arial" w:hAnsi="Arial"/>
          <w:sz w:val="22"/>
          <w:szCs w:val="22"/>
        </w:rPr>
        <w:t>13.6.2023</w:t>
      </w:r>
      <w:r>
        <w:rPr>
          <w:rFonts w:cs="Arial" w:ascii="Arial" w:hAnsi="Arial"/>
          <w:sz w:val="22"/>
          <w:szCs w:val="22"/>
        </w:rPr>
        <w:t xml:space="preserve"> usnesením č. </w:t>
      </w:r>
      <w:r>
        <w:rPr>
          <w:rFonts w:cs="Arial" w:ascii="Arial" w:hAnsi="Arial"/>
          <w:sz w:val="22"/>
          <w:szCs w:val="22"/>
        </w:rPr>
        <w:t>5</w:t>
      </w:r>
      <w:r>
        <w:rPr>
          <w:rFonts w:cs="Arial" w:ascii="Arial" w:hAnsi="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pPr>
        <w:pStyle w:val="Normal"/>
        <w:spacing w:before="0" w:after="120"/>
        <w:jc w:val="both"/>
        <w:rPr>
          <w:rFonts w:ascii="Arial" w:hAnsi="Arial" w:cs="Arial"/>
          <w:sz w:val="22"/>
          <w:szCs w:val="22"/>
        </w:rPr>
      </w:pPr>
      <w:r>
        <w:rPr>
          <w:rFonts w:cs="Arial" w:ascii="Arial" w:hAnsi="Arial"/>
          <w:sz w:val="22"/>
          <w:szCs w:val="22"/>
        </w:rPr>
      </w:r>
    </w:p>
    <w:p>
      <w:pPr>
        <w:pStyle w:val="Normal"/>
        <w:jc w:val="center"/>
        <w:rPr>
          <w:rFonts w:ascii="Arial" w:hAnsi="Arial" w:cs="Arial"/>
          <w:b/>
          <w:b/>
          <w:sz w:val="22"/>
          <w:szCs w:val="22"/>
        </w:rPr>
      </w:pPr>
      <w:r>
        <w:rPr>
          <w:rFonts w:cs="Arial" w:ascii="Arial" w:hAnsi="Arial"/>
          <w:b/>
          <w:sz w:val="22"/>
          <w:szCs w:val="22"/>
        </w:rPr>
        <w:t>Čl. 1</w:t>
      </w:r>
    </w:p>
    <w:p>
      <w:pPr>
        <w:pStyle w:val="Normal"/>
        <w:jc w:val="center"/>
        <w:rPr>
          <w:rFonts w:ascii="Arial" w:hAnsi="Arial" w:cs="Arial"/>
          <w:b/>
          <w:b/>
          <w:sz w:val="22"/>
          <w:szCs w:val="22"/>
        </w:rPr>
      </w:pPr>
      <w:r>
        <w:rPr>
          <w:rFonts w:cs="Arial" w:ascii="Arial" w:hAnsi="Arial"/>
          <w:b/>
          <w:sz w:val="22"/>
          <w:szCs w:val="22"/>
        </w:rPr>
        <w:t xml:space="preserve">Předmět </w:t>
      </w:r>
    </w:p>
    <w:p>
      <w:pPr>
        <w:pStyle w:val="Normal"/>
        <w:jc w:val="both"/>
        <w:rPr>
          <w:rFonts w:ascii="Arial" w:hAnsi="Arial" w:cs="Arial"/>
          <w:b/>
          <w:b/>
          <w:sz w:val="22"/>
          <w:szCs w:val="22"/>
        </w:rPr>
      </w:pPr>
      <w:r>
        <w:rPr>
          <w:rFonts w:cs="Arial" w:ascii="Arial" w:hAnsi="Arial"/>
          <w:b/>
          <w:sz w:val="22"/>
          <w:szCs w:val="22"/>
        </w:rPr>
      </w:r>
    </w:p>
    <w:p>
      <w:pPr>
        <w:pStyle w:val="Normal"/>
        <w:spacing w:before="0" w:after="120"/>
        <w:jc w:val="both"/>
        <w:rPr>
          <w:rFonts w:ascii="Arial" w:hAnsi="Arial" w:cs="Arial"/>
          <w:sz w:val="22"/>
          <w:szCs w:val="22"/>
        </w:rPr>
      </w:pPr>
      <w:r>
        <w:rPr>
          <w:rFonts w:cs="Arial" w:ascii="Arial" w:hAnsi="Arial"/>
          <w:sz w:val="22"/>
          <w:szCs w:val="22"/>
        </w:rPr>
        <w:t>Předmětem této obecně závazné vyhlášky je stanovení výjimečných případů, při nichž je doba nočního klidu vymezena dobou kratší nebo při nichž nemusí být doba nočního klidu dodržována.</w:t>
      </w:r>
    </w:p>
    <w:p>
      <w:pPr>
        <w:pStyle w:val="Normal"/>
        <w:spacing w:before="0" w:after="120"/>
        <w:jc w:val="both"/>
        <w:rPr>
          <w:rFonts w:ascii="Arial" w:hAnsi="Arial" w:cs="Arial"/>
          <w:sz w:val="22"/>
          <w:szCs w:val="22"/>
        </w:rPr>
      </w:pPr>
      <w:r>
        <w:rPr>
          <w:rFonts w:cs="Arial" w:ascii="Arial" w:hAnsi="Arial"/>
          <w:sz w:val="22"/>
          <w:szCs w:val="22"/>
        </w:rPr>
      </w:r>
    </w:p>
    <w:p>
      <w:pPr>
        <w:pStyle w:val="Normal"/>
        <w:jc w:val="center"/>
        <w:rPr>
          <w:rFonts w:ascii="Arial" w:hAnsi="Arial" w:cs="Arial"/>
          <w:b/>
          <w:b/>
          <w:sz w:val="22"/>
          <w:szCs w:val="22"/>
        </w:rPr>
      </w:pPr>
      <w:r>
        <w:rPr>
          <w:rFonts w:cs="Arial" w:ascii="Arial" w:hAnsi="Arial"/>
          <w:b/>
          <w:sz w:val="22"/>
          <w:szCs w:val="22"/>
        </w:rPr>
        <w:t>Čl. 2</w:t>
      </w:r>
    </w:p>
    <w:p>
      <w:pPr>
        <w:pStyle w:val="Normal"/>
        <w:jc w:val="center"/>
        <w:rPr>
          <w:rFonts w:ascii="Arial" w:hAnsi="Arial" w:cs="Arial"/>
          <w:b/>
          <w:b/>
          <w:sz w:val="22"/>
          <w:szCs w:val="22"/>
        </w:rPr>
      </w:pPr>
      <w:r>
        <w:rPr>
          <w:rFonts w:cs="Arial" w:ascii="Arial" w:hAnsi="Arial"/>
          <w:b/>
          <w:sz w:val="22"/>
          <w:szCs w:val="22"/>
        </w:rPr>
        <w:t>Doba nočního klidu</w:t>
      </w:r>
    </w:p>
    <w:p>
      <w:pPr>
        <w:pStyle w:val="Normal"/>
        <w:jc w:val="center"/>
        <w:rPr>
          <w:rFonts w:ascii="Arial" w:hAnsi="Arial" w:cs="Arial"/>
          <w:b/>
          <w:b/>
          <w:sz w:val="22"/>
          <w:szCs w:val="22"/>
        </w:rPr>
      </w:pPr>
      <w:r>
        <w:rPr>
          <w:rFonts w:cs="Arial" w:ascii="Arial" w:hAnsi="Arial"/>
          <w:b/>
          <w:sz w:val="22"/>
          <w:szCs w:val="22"/>
        </w:rPr>
      </w:r>
    </w:p>
    <w:p>
      <w:pPr>
        <w:pStyle w:val="Normal"/>
        <w:spacing w:before="0" w:after="120"/>
        <w:jc w:val="both"/>
        <w:rPr>
          <w:rFonts w:ascii="Arial" w:hAnsi="Arial" w:cs="Arial"/>
          <w:sz w:val="22"/>
          <w:szCs w:val="22"/>
        </w:rPr>
      </w:pPr>
      <w:r>
        <w:rPr>
          <w:rFonts w:cs="Arial" w:ascii="Arial" w:hAnsi="Arial"/>
          <w:sz w:val="22"/>
          <w:szCs w:val="22"/>
        </w:rPr>
        <w:t>Dobou nočního klidu se rozumí doba od dvacáté druhé do šesté hodiny.</w:t>
      </w:r>
      <w:r>
        <w:rPr>
          <w:rStyle w:val="Ukotvenpoznmkypodarou"/>
          <w:rFonts w:cs="Arial" w:ascii="Arial" w:hAnsi="Arial"/>
          <w:sz w:val="22"/>
          <w:szCs w:val="22"/>
        </w:rPr>
        <w:footnoteReference w:id="2"/>
      </w:r>
    </w:p>
    <w:p>
      <w:pPr>
        <w:pStyle w:val="Normal"/>
        <w:spacing w:before="0" w:after="120"/>
        <w:rPr>
          <w:rFonts w:ascii="Arial" w:hAnsi="Arial" w:cs="Arial"/>
          <w:sz w:val="22"/>
          <w:szCs w:val="22"/>
        </w:rPr>
      </w:pPr>
      <w:r>
        <w:rPr>
          <w:rFonts w:cs="Arial" w:ascii="Arial" w:hAnsi="Arial"/>
          <w:sz w:val="22"/>
          <w:szCs w:val="22"/>
        </w:rPr>
      </w:r>
    </w:p>
    <w:p>
      <w:pPr>
        <w:pStyle w:val="Normal"/>
        <w:spacing w:before="0" w:after="120"/>
        <w:rPr>
          <w:rFonts w:ascii="Arial" w:hAnsi="Arial" w:cs="Arial"/>
          <w:sz w:val="22"/>
          <w:szCs w:val="22"/>
        </w:rPr>
      </w:pPr>
      <w:r>
        <w:rPr>
          <w:rFonts w:cs="Arial" w:ascii="Arial" w:hAnsi="Arial"/>
          <w:sz w:val="22"/>
          <w:szCs w:val="22"/>
        </w:rPr>
      </w:r>
    </w:p>
    <w:p>
      <w:pPr>
        <w:pStyle w:val="Normal"/>
        <w:jc w:val="center"/>
        <w:rPr>
          <w:rFonts w:ascii="Arial" w:hAnsi="Arial" w:cs="Arial"/>
          <w:b/>
          <w:b/>
          <w:sz w:val="22"/>
          <w:szCs w:val="22"/>
        </w:rPr>
      </w:pPr>
      <w:r>
        <w:rPr>
          <w:rFonts w:cs="Arial" w:ascii="Arial" w:hAnsi="Arial"/>
          <w:b/>
          <w:sz w:val="22"/>
          <w:szCs w:val="22"/>
        </w:rPr>
        <w:t>Čl. 3</w:t>
      </w:r>
    </w:p>
    <w:p>
      <w:pPr>
        <w:pStyle w:val="Normal"/>
        <w:jc w:val="center"/>
        <w:rPr>
          <w:rFonts w:ascii="Arial" w:hAnsi="Arial" w:cs="Arial"/>
          <w:b/>
          <w:b/>
          <w:sz w:val="22"/>
          <w:szCs w:val="22"/>
        </w:rPr>
      </w:pPr>
      <w:r>
        <w:rPr>
          <w:rFonts w:cs="Arial" w:ascii="Arial" w:hAnsi="Arial"/>
          <w:b/>
          <w:sz w:val="22"/>
          <w:szCs w:val="22"/>
        </w:rPr>
        <w:t>Stanovení výjimečných případů, při nichž je doba nočního klidu vymezenou dobou kratší nebo při nichž nemusí být doba nočního klidu dodržována</w:t>
      </w:r>
    </w:p>
    <w:p>
      <w:pPr>
        <w:pStyle w:val="Normal"/>
        <w:tabs>
          <w:tab w:val="clear" w:pos="708"/>
          <w:tab w:val="left" w:pos="284" w:leader="none"/>
        </w:tabs>
        <w:spacing w:before="0" w:after="120"/>
        <w:rPr>
          <w:rFonts w:ascii="Arial" w:hAnsi="Arial" w:cs="Arial"/>
          <w:sz w:val="22"/>
          <w:szCs w:val="22"/>
        </w:rPr>
      </w:pPr>
      <w:r>
        <w:rPr>
          <w:rFonts w:cs="Arial" w:ascii="Arial" w:hAnsi="Arial"/>
          <w:sz w:val="22"/>
          <w:szCs w:val="22"/>
        </w:rPr>
      </w:r>
    </w:p>
    <w:p>
      <w:pPr>
        <w:pStyle w:val="Normal"/>
        <w:tabs>
          <w:tab w:val="clear" w:pos="708"/>
          <w:tab w:val="left" w:pos="284" w:leader="none"/>
        </w:tabs>
        <w:spacing w:before="0" w:after="120"/>
        <w:jc w:val="both"/>
        <w:rPr>
          <w:rFonts w:ascii="Arial" w:hAnsi="Arial" w:cs="Arial"/>
          <w:sz w:val="22"/>
          <w:szCs w:val="22"/>
        </w:rPr>
      </w:pPr>
      <w:r>
        <w:rPr>
          <w:rFonts w:cs="Arial" w:ascii="Arial" w:hAnsi="Arial"/>
          <w:sz w:val="22"/>
          <w:szCs w:val="22"/>
        </w:rPr>
        <w:t>1. Doba nočního klidu se vymezuje od 01:00 do 06:00 ze dne konání tradičního Masopustu na den následující.</w:t>
      </w:r>
    </w:p>
    <w:p>
      <w:pPr>
        <w:pStyle w:val="Normal"/>
        <w:tabs>
          <w:tab w:val="clear" w:pos="708"/>
          <w:tab w:val="left" w:pos="284" w:leader="none"/>
        </w:tabs>
        <w:spacing w:before="0" w:after="120"/>
        <w:jc w:val="both"/>
        <w:rPr>
          <w:rFonts w:ascii="Arial" w:hAnsi="Arial" w:cs="Arial"/>
          <w:sz w:val="22"/>
          <w:szCs w:val="22"/>
        </w:rPr>
      </w:pPr>
      <w:r>
        <w:rPr>
          <w:rFonts w:cs="Arial" w:ascii="Arial" w:hAnsi="Arial"/>
          <w:sz w:val="22"/>
          <w:szCs w:val="22"/>
        </w:rPr>
        <w:t>2. Doba nočního klidu se vymezuje od 03:00 do 06:00 v době konání následujících tradičních akcí, a to vždy ze dne jejich konání na den následující:</w:t>
      </w:r>
    </w:p>
    <w:p>
      <w:pPr>
        <w:pStyle w:val="Normal"/>
        <w:tabs>
          <w:tab w:val="clear" w:pos="708"/>
          <w:tab w:val="left" w:pos="284" w:leader="none"/>
        </w:tabs>
        <w:spacing w:before="0" w:after="120"/>
        <w:jc w:val="both"/>
        <w:rPr>
          <w:rFonts w:ascii="Arial" w:hAnsi="Arial" w:cs="Arial"/>
          <w:sz w:val="22"/>
          <w:szCs w:val="22"/>
        </w:rPr>
      </w:pPr>
      <w:r>
        <w:rPr>
          <w:rFonts w:cs="Arial" w:ascii="Arial" w:hAnsi="Arial"/>
          <w:sz w:val="22"/>
          <w:szCs w:val="22"/>
        </w:rPr>
        <w:t>a) „Dokopná“</w:t>
      </w:r>
    </w:p>
    <w:p>
      <w:pPr>
        <w:pStyle w:val="Normal"/>
        <w:tabs>
          <w:tab w:val="clear" w:pos="708"/>
          <w:tab w:val="left" w:pos="284" w:leader="none"/>
        </w:tabs>
        <w:spacing w:before="0" w:after="120"/>
        <w:jc w:val="both"/>
        <w:rPr>
          <w:rFonts w:ascii="Arial" w:hAnsi="Arial" w:cs="Arial"/>
          <w:color w:val="FF0000"/>
          <w:sz w:val="22"/>
          <w:szCs w:val="22"/>
        </w:rPr>
      </w:pPr>
      <w:r>
        <w:rPr>
          <w:rFonts w:cs="Arial" w:ascii="Arial" w:hAnsi="Arial"/>
          <w:sz w:val="22"/>
          <w:szCs w:val="22"/>
        </w:rPr>
        <w:t>b) „Sokolská taneční zábava“</w:t>
      </w:r>
    </w:p>
    <w:p>
      <w:pPr>
        <w:pStyle w:val="Normal"/>
        <w:tabs>
          <w:tab w:val="clear" w:pos="708"/>
          <w:tab w:val="left" w:pos="284" w:leader="none"/>
        </w:tabs>
        <w:spacing w:before="0" w:after="120"/>
        <w:jc w:val="both"/>
        <w:rPr>
          <w:rFonts w:ascii="Arial" w:hAnsi="Arial" w:cs="Arial"/>
          <w:sz w:val="22"/>
          <w:szCs w:val="22"/>
        </w:rPr>
      </w:pPr>
      <w:r>
        <w:rPr>
          <w:rFonts w:cs="Arial" w:ascii="Arial" w:hAnsi="Arial"/>
          <w:sz w:val="22"/>
          <w:szCs w:val="22"/>
        </w:rPr>
        <w:t>c) „Hasičská taneční zábava“</w:t>
      </w:r>
    </w:p>
    <w:p>
      <w:pPr>
        <w:pStyle w:val="Normal"/>
        <w:tabs>
          <w:tab w:val="clear" w:pos="708"/>
          <w:tab w:val="left" w:pos="284" w:leader="none"/>
        </w:tabs>
        <w:spacing w:before="0" w:after="120"/>
        <w:jc w:val="both"/>
        <w:rPr>
          <w:rFonts w:ascii="Arial" w:hAnsi="Arial" w:cs="Arial"/>
          <w:sz w:val="22"/>
          <w:szCs w:val="22"/>
        </w:rPr>
      </w:pPr>
      <w:r>
        <w:rPr>
          <w:rFonts w:cs="Arial" w:ascii="Arial" w:hAnsi="Arial"/>
          <w:sz w:val="22"/>
          <w:szCs w:val="22"/>
        </w:rPr>
        <w:t>d) „Zpívání u vánočního stromu</w:t>
      </w:r>
      <w:r>
        <w:rPr>
          <w:rFonts w:cs="Arial" w:ascii="Arial" w:hAnsi="Arial"/>
          <w:color w:val="FF0000"/>
          <w:sz w:val="22"/>
          <w:szCs w:val="22"/>
        </w:rPr>
        <w:t>“</w:t>
      </w:r>
    </w:p>
    <w:p>
      <w:pPr>
        <w:pStyle w:val="Normal"/>
        <w:tabs>
          <w:tab w:val="clear" w:pos="708"/>
          <w:tab w:val="left" w:pos="284" w:leader="none"/>
        </w:tabs>
        <w:spacing w:before="0" w:after="120"/>
        <w:jc w:val="both"/>
        <w:rPr>
          <w:rFonts w:ascii="Arial" w:hAnsi="Arial" w:cs="Arial"/>
          <w:sz w:val="22"/>
          <w:szCs w:val="22"/>
        </w:rPr>
      </w:pPr>
      <w:r>
        <w:rPr>
          <w:rFonts w:cs="Arial" w:ascii="Arial" w:hAnsi="Arial"/>
          <w:sz w:val="22"/>
          <w:szCs w:val="22"/>
        </w:rPr>
        <w:t>e) „Hasičská noční soutěž“</w:t>
      </w:r>
    </w:p>
    <w:p>
      <w:pPr>
        <w:pStyle w:val="Normal"/>
        <w:tabs>
          <w:tab w:val="clear" w:pos="708"/>
          <w:tab w:val="left" w:pos="284" w:leader="none"/>
        </w:tabs>
        <w:spacing w:before="0" w:after="120"/>
        <w:jc w:val="both"/>
        <w:rPr>
          <w:rFonts w:ascii="Arial" w:hAnsi="Arial" w:cs="Arial"/>
          <w:color w:val="FF0000"/>
          <w:sz w:val="22"/>
          <w:szCs w:val="22"/>
        </w:rPr>
      </w:pPr>
      <w:r>
        <w:rPr>
          <w:rFonts w:cs="Arial" w:ascii="Arial" w:hAnsi="Arial"/>
          <w:sz w:val="22"/>
          <w:szCs w:val="22"/>
        </w:rPr>
        <w:t>f) poutí v jednotlivých částech obce.</w:t>
      </w:r>
      <w:bookmarkStart w:id="0" w:name="_GoBack"/>
      <w:bookmarkEnd w:id="0"/>
    </w:p>
    <w:p>
      <w:pPr>
        <w:pStyle w:val="Normal"/>
        <w:tabs>
          <w:tab w:val="clear" w:pos="708"/>
          <w:tab w:val="left" w:pos="284" w:leader="none"/>
        </w:tabs>
        <w:spacing w:before="0" w:after="120"/>
        <w:jc w:val="both"/>
        <w:rPr>
          <w:rFonts w:ascii="Arial" w:hAnsi="Arial" w:cs="Arial"/>
          <w:sz w:val="22"/>
          <w:szCs w:val="22"/>
        </w:rPr>
      </w:pPr>
      <w:r>
        <w:rPr>
          <w:rFonts w:cs="Arial" w:ascii="Arial" w:hAnsi="Arial"/>
          <w:sz w:val="22"/>
          <w:szCs w:val="22"/>
        </w:rPr>
      </w:r>
    </w:p>
    <w:p>
      <w:pPr>
        <w:pStyle w:val="Normal"/>
        <w:tabs>
          <w:tab w:val="clear" w:pos="708"/>
          <w:tab w:val="left" w:pos="284" w:leader="none"/>
        </w:tabs>
        <w:spacing w:before="0" w:after="120"/>
        <w:rPr>
          <w:rFonts w:ascii="Arial" w:hAnsi="Arial" w:cs="Arial"/>
          <w:sz w:val="22"/>
          <w:szCs w:val="22"/>
        </w:rPr>
      </w:pPr>
      <w:r>
        <w:rPr/>
      </w:r>
    </w:p>
    <w:p>
      <w:pPr>
        <w:pStyle w:val="Normal"/>
        <w:tabs>
          <w:tab w:val="clear" w:pos="708"/>
          <w:tab w:val="left" w:pos="284" w:leader="none"/>
        </w:tabs>
        <w:spacing w:before="0" w:after="120"/>
        <w:rPr>
          <w:rFonts w:ascii="Arial" w:hAnsi="Arial" w:cs="Arial"/>
          <w:sz w:val="22"/>
          <w:szCs w:val="22"/>
        </w:rPr>
      </w:pPr>
      <w:r>
        <w:rPr/>
      </w:r>
    </w:p>
    <w:p>
      <w:pPr>
        <w:pStyle w:val="Normal"/>
        <w:tabs>
          <w:tab w:val="clear" w:pos="708"/>
          <w:tab w:val="left" w:pos="284" w:leader="none"/>
        </w:tabs>
        <w:spacing w:before="0" w:after="120"/>
        <w:rPr>
          <w:rFonts w:ascii="Arial" w:hAnsi="Arial" w:cs="Arial"/>
          <w:sz w:val="22"/>
          <w:szCs w:val="22"/>
        </w:rPr>
      </w:pPr>
      <w:r>
        <w:rPr>
          <w:rFonts w:cs="Arial" w:ascii="Arial" w:hAnsi="Arial"/>
          <w:sz w:val="22"/>
          <w:szCs w:val="22"/>
        </w:rPr>
        <w:t>3. Doba nočního klidu nemusí být dodržována:</w:t>
      </w:r>
    </w:p>
    <w:p>
      <w:pPr>
        <w:pStyle w:val="Normal"/>
        <w:tabs>
          <w:tab w:val="clear" w:pos="708"/>
          <w:tab w:val="left" w:pos="284" w:leader="none"/>
        </w:tabs>
        <w:spacing w:before="0" w:after="120"/>
        <w:rPr>
          <w:rFonts w:ascii="Arial" w:hAnsi="Arial" w:cs="Arial"/>
          <w:sz w:val="22"/>
          <w:szCs w:val="22"/>
        </w:rPr>
      </w:pPr>
      <w:r>
        <w:rPr>
          <w:rFonts w:cs="Arial" w:ascii="Arial" w:hAnsi="Arial"/>
          <w:sz w:val="22"/>
          <w:szCs w:val="22"/>
        </w:rPr>
        <w:t>a) v noci z 31. prosince na 1. ledna  - Oslavy Nového roku</w:t>
      </w:r>
    </w:p>
    <w:p>
      <w:pPr>
        <w:pStyle w:val="Normal"/>
        <w:tabs>
          <w:tab w:val="clear" w:pos="708"/>
          <w:tab w:val="left" w:pos="284" w:leader="none"/>
        </w:tabs>
        <w:spacing w:before="0" w:after="120"/>
        <w:rPr>
          <w:rFonts w:ascii="Arial" w:hAnsi="Arial" w:cs="Arial"/>
          <w:sz w:val="22"/>
          <w:szCs w:val="22"/>
        </w:rPr>
      </w:pPr>
      <w:r>
        <w:rPr>
          <w:rFonts w:cs="Arial" w:ascii="Arial" w:hAnsi="Arial"/>
          <w:sz w:val="22"/>
          <w:szCs w:val="22"/>
        </w:rPr>
        <w:t>b) v noci z 30. dubna na 1. května – Pálení čarodějnic.</w:t>
      </w:r>
    </w:p>
    <w:p>
      <w:pPr>
        <w:pStyle w:val="Normal"/>
        <w:tabs>
          <w:tab w:val="clear" w:pos="708"/>
          <w:tab w:val="left" w:pos="284" w:leader="none"/>
        </w:tabs>
        <w:spacing w:before="0" w:after="120"/>
        <w:jc w:val="both"/>
        <w:rPr>
          <w:rFonts w:ascii="Arial" w:hAnsi="Arial" w:cs="Arial"/>
          <w:sz w:val="22"/>
          <w:szCs w:val="22"/>
        </w:rPr>
      </w:pPr>
      <w:r>
        <w:rPr>
          <w:rFonts w:cs="Arial" w:ascii="Arial" w:hAnsi="Arial"/>
          <w:sz w:val="22"/>
          <w:szCs w:val="22"/>
        </w:rPr>
      </w:r>
    </w:p>
    <w:p>
      <w:pPr>
        <w:pStyle w:val="Normal"/>
        <w:tabs>
          <w:tab w:val="clear" w:pos="708"/>
          <w:tab w:val="left" w:pos="284" w:leader="none"/>
        </w:tabs>
        <w:spacing w:before="0" w:after="120"/>
        <w:jc w:val="both"/>
        <w:rPr>
          <w:rFonts w:ascii="Arial" w:hAnsi="Arial" w:cs="Arial"/>
          <w:sz w:val="22"/>
          <w:szCs w:val="22"/>
        </w:rPr>
      </w:pPr>
      <w:r>
        <w:rPr>
          <w:rFonts w:cs="Arial" w:ascii="Arial" w:hAnsi="Arial"/>
          <w:sz w:val="22"/>
          <w:szCs w:val="22"/>
        </w:rPr>
        <w:t xml:space="preserve">4. Informace o konkrétních termínech konání akcí uvedených v odst. 1  a odst. 2 písm. a) až f) tohoto článku obecně závazné vyhlášky budou zveřejňovány na výlepových plochách a webových stránkách obce Vrhaveč minimálně 7 dnů před datem konání. </w:t>
      </w:r>
    </w:p>
    <w:p>
      <w:pPr>
        <w:pStyle w:val="Normal"/>
        <w:tabs>
          <w:tab w:val="clear" w:pos="708"/>
          <w:tab w:val="left" w:pos="284" w:leader="none"/>
        </w:tabs>
        <w:spacing w:before="0" w:after="120"/>
        <w:jc w:val="both"/>
        <w:rPr>
          <w:rFonts w:ascii="Arial" w:hAnsi="Arial" w:cs="Arial"/>
          <w:sz w:val="22"/>
          <w:szCs w:val="22"/>
        </w:rPr>
      </w:pPr>
      <w:r>
        <w:rPr>
          <w:rFonts w:cs="Arial" w:ascii="Arial" w:hAnsi="Arial"/>
          <w:sz w:val="22"/>
          <w:szCs w:val="22"/>
        </w:rPr>
      </w:r>
    </w:p>
    <w:p>
      <w:pPr>
        <w:pStyle w:val="Normal"/>
        <w:tabs>
          <w:tab w:val="clear" w:pos="708"/>
          <w:tab w:val="left" w:pos="284" w:leader="none"/>
        </w:tabs>
        <w:spacing w:before="0" w:after="120"/>
        <w:jc w:val="both"/>
        <w:rPr>
          <w:rFonts w:ascii="Arial" w:hAnsi="Arial" w:cs="Arial"/>
          <w:b/>
          <w:b/>
          <w:sz w:val="22"/>
          <w:szCs w:val="22"/>
        </w:rPr>
      </w:pPr>
      <w:r>
        <w:rPr>
          <w:rFonts w:cs="Arial" w:ascii="Arial" w:hAnsi="Arial"/>
          <w:b/>
          <w:sz w:val="22"/>
          <w:szCs w:val="22"/>
        </w:rPr>
        <w:tab/>
        <w:tab/>
        <w:tab/>
        <w:tab/>
        <w:tab/>
        <w:tab/>
        <w:tab/>
      </w:r>
    </w:p>
    <w:p>
      <w:pPr>
        <w:pStyle w:val="Normal"/>
        <w:tabs>
          <w:tab w:val="clear" w:pos="708"/>
          <w:tab w:val="left" w:pos="284" w:leader="none"/>
        </w:tabs>
        <w:spacing w:before="0" w:after="120"/>
        <w:jc w:val="both"/>
        <w:rPr>
          <w:rFonts w:ascii="Arial" w:hAnsi="Arial" w:cs="Arial"/>
          <w:b/>
          <w:b/>
          <w:sz w:val="22"/>
          <w:szCs w:val="22"/>
        </w:rPr>
      </w:pPr>
      <w:r>
        <w:rPr>
          <w:rFonts w:cs="Arial" w:ascii="Arial" w:hAnsi="Arial"/>
          <w:b/>
          <w:sz w:val="22"/>
          <w:szCs w:val="22"/>
        </w:rPr>
        <w:tab/>
        <w:tab/>
        <w:tab/>
        <w:tab/>
        <w:tab/>
        <w:tab/>
        <w:tab/>
        <w:t>Čl. 4</w:t>
      </w:r>
    </w:p>
    <w:p>
      <w:pPr>
        <w:pStyle w:val="Normal"/>
        <w:jc w:val="center"/>
        <w:rPr>
          <w:rFonts w:ascii="Arial" w:hAnsi="Arial" w:cs="Arial"/>
          <w:b/>
          <w:b/>
          <w:sz w:val="22"/>
          <w:szCs w:val="22"/>
        </w:rPr>
      </w:pPr>
      <w:r>
        <w:rPr>
          <w:rFonts w:cs="Arial" w:ascii="Arial" w:hAnsi="Arial"/>
          <w:b/>
          <w:sz w:val="22"/>
          <w:szCs w:val="22"/>
        </w:rPr>
        <w:t>Závěrečná ustanovení</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1. Touto obecně závaznou vyhláškou se ruší Obecně závazná vyhláška obce Vrhaveč. 2/2016, o nočním klidu, ze dne 20. 9. 2016.</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2. Tato obecně závazná vyhláška nabývá účinnosti počátkem patnáctého dne následujícího po dni jejího vyhlášení.</w:t>
      </w:r>
    </w:p>
    <w:p>
      <w:pPr>
        <w:pStyle w:val="Normal"/>
        <w:jc w:val="both"/>
        <w:rPr>
          <w:rFonts w:ascii="Arial" w:hAnsi="Arial" w:cs="Arial"/>
          <w:sz w:val="22"/>
          <w:szCs w:val="22"/>
        </w:rPr>
      </w:pPr>
      <w:r>
        <w:rPr>
          <w:rFonts w:cs="Arial" w:ascii="Arial" w:hAnsi="Arial"/>
          <w:sz w:val="22"/>
          <w:szCs w:val="22"/>
        </w:rPr>
      </w:r>
    </w:p>
    <w:p>
      <w:pPr>
        <w:pStyle w:val="Normal"/>
        <w:spacing w:before="0" w:after="120"/>
        <w:rPr>
          <w:rFonts w:ascii="Arial" w:hAnsi="Arial" w:cs="Arial"/>
          <w:sz w:val="22"/>
          <w:szCs w:val="22"/>
        </w:rPr>
      </w:pPr>
      <w:r>
        <w:rPr>
          <w:rFonts w:cs="Arial" w:ascii="Arial" w:hAnsi="Arial"/>
          <w:sz w:val="22"/>
          <w:szCs w:val="22"/>
        </w:rPr>
      </w:r>
    </w:p>
    <w:p>
      <w:pPr>
        <w:pStyle w:val="Normal"/>
        <w:spacing w:before="0" w:after="120"/>
        <w:rPr>
          <w:rFonts w:ascii="Arial" w:hAnsi="Arial" w:cs="Arial"/>
          <w:sz w:val="22"/>
          <w:szCs w:val="22"/>
        </w:rPr>
      </w:pPr>
      <w:r>
        <w:rPr>
          <w:rFonts w:cs="Arial" w:ascii="Arial" w:hAnsi="Arial"/>
          <w:sz w:val="22"/>
          <w:szCs w:val="22"/>
        </w:rPr>
      </w:r>
    </w:p>
    <w:p>
      <w:pPr>
        <w:pStyle w:val="Normal"/>
        <w:spacing w:before="0" w:after="120"/>
        <w:rPr>
          <w:rFonts w:ascii="Arial" w:hAnsi="Arial" w:cs="Arial"/>
          <w:sz w:val="22"/>
          <w:szCs w:val="22"/>
        </w:rPr>
      </w:pPr>
      <w:r>
        <w:rPr>
          <w:rFonts w:cs="Arial" w:ascii="Arial" w:hAnsi="Arial"/>
          <w:sz w:val="22"/>
          <w:szCs w:val="22"/>
        </w:rPr>
      </w:r>
    </w:p>
    <w:p>
      <w:pPr>
        <w:pStyle w:val="Normal"/>
        <w:spacing w:before="0" w:after="120"/>
        <w:rPr>
          <w:rFonts w:ascii="Arial" w:hAnsi="Arial" w:cs="Arial"/>
          <w:sz w:val="22"/>
          <w:szCs w:val="22"/>
        </w:rPr>
      </w:pPr>
      <w:r>
        <w:rPr>
          <w:rFonts w:cs="Arial" w:ascii="Arial" w:hAnsi="Arial"/>
          <w:sz w:val="22"/>
          <w:szCs w:val="22"/>
        </w:rPr>
      </w:r>
    </w:p>
    <w:p>
      <w:pPr>
        <w:pStyle w:val="Normal"/>
        <w:spacing w:before="0" w:after="120"/>
        <w:rPr>
          <w:rFonts w:ascii="Arial" w:hAnsi="Arial" w:cs="Arial"/>
          <w:sz w:val="22"/>
          <w:szCs w:val="22"/>
        </w:rPr>
      </w:pPr>
      <w:r>
        <w:rPr>
          <w:rFonts w:cs="Arial" w:ascii="Arial" w:hAnsi="Arial"/>
          <w:sz w:val="22"/>
          <w:szCs w:val="22"/>
        </w:rPr>
      </w:r>
    </w:p>
    <w:p>
      <w:pPr>
        <w:pStyle w:val="Normal"/>
        <w:spacing w:before="0" w:after="120"/>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 xml:space="preserve">                   </w:t>
      </w:r>
      <w:r>
        <w:rPr>
          <w:rFonts w:cs="Arial" w:ascii="Arial" w:hAnsi="Arial"/>
          <w:sz w:val="22"/>
          <w:szCs w:val="22"/>
        </w:rPr>
        <w:t>Ing. David Janda</w:t>
        <w:tab/>
        <w:tab/>
        <w:tab/>
        <w:t xml:space="preserve">             </w:t>
        <w:tab/>
        <w:t xml:space="preserve">       Rostislav Doležal</w:t>
      </w:r>
    </w:p>
    <w:p>
      <w:pPr>
        <w:pStyle w:val="Normal"/>
        <w:rPr>
          <w:b/>
          <w:b/>
        </w:rPr>
      </w:pPr>
      <w:r>
        <w:rPr>
          <w:rFonts w:cs="Arial" w:ascii="Arial" w:hAnsi="Arial"/>
          <w:sz w:val="22"/>
          <w:szCs w:val="22"/>
        </w:rPr>
        <w:t xml:space="preserve">                       </w:t>
      </w:r>
      <w:r>
        <w:rPr>
          <w:rFonts w:cs="Arial" w:ascii="Arial" w:hAnsi="Arial"/>
          <w:sz w:val="22"/>
          <w:szCs w:val="22"/>
        </w:rPr>
        <w:t>místostarosta</w:t>
        <w:tab/>
        <w:tab/>
        <w:tab/>
        <w:tab/>
        <w:tab/>
        <w:t xml:space="preserve"> </w:t>
        <w:tab/>
        <w:t xml:space="preserve">   starosta</w:t>
      </w:r>
    </w:p>
    <w:sectPr>
      <w:footnotePr>
        <w:numFmt w:val="decimal"/>
      </w:footnotePr>
      <w:type w:val="nextPage"/>
      <w:pgSz w:w="11906" w:h="16838"/>
      <w:pgMar w:left="1417" w:right="1417" w:header="0" w:top="709" w:footer="0" w:bottom="993"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Arial">
    <w:charset w:val="ee"/>
    <w:family w:val="roman"/>
    <w:pitch w:val="variable"/>
  </w:font>
  <w:font w:name="Liberation Sans">
    <w:altName w:val="Arial"/>
    <w:charset w:val="ee"/>
    <w:family w:val="swiss"/>
    <w:pitch w:val="variable"/>
  </w:font>
  <w:font w:name="Tahoma">
    <w:charset w:val="ee"/>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Poznmkapodarou"/>
        <w:jc w:val="both"/>
        <w:rPr>
          <w:rFonts w:ascii="Arial" w:hAnsi="Arial" w:cs="Arial"/>
          <w:i/>
          <w:i/>
        </w:rPr>
      </w:pPr>
      <w:r>
        <w:rPr>
          <w:rStyle w:val="Znakypropoznmkupodarou"/>
        </w:rPr>
        <w:footnoteRef/>
      </w:r>
      <w:r>
        <w:rPr/>
        <w:t xml:space="preserve"> </w:t>
      </w:r>
      <w:r>
        <w:rPr>
          <w:rFonts w:cs="Arial" w:ascii="Arial" w:hAnsi="Arial"/>
        </w:rPr>
        <w:t xml:space="preserve">dle ustanovení § 5 odst. 7 zákona č. 251/2016 Sb., o některých přestupcích, ve znění pozdějších předpisů, platí, že: </w:t>
      </w:r>
      <w:r>
        <w:rPr>
          <w:rFonts w:cs="Arial" w:ascii="Arial" w:hAnsi="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pPr>
        <w:pStyle w:val="Poznmkapodarou"/>
        <w:jc w:val="both"/>
        <w:rPr/>
      </w:pPr>
      <w:r>
        <w:rPr/>
      </w:r>
    </w:p>
  </w:footnote>
</w:footnotes>
</file>

<file path=word/settings.xml><?xml version="1.0" encoding="utf-8"?>
<w:settings xmlns:w="http://schemas.openxmlformats.org/wordprocessingml/2006/main">
  <w:zoom w:percent="100"/>
  <w:embedSystemFonts/>
  <w:defaultTabStop w:val="708"/>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Nadpis2">
    <w:name w:val="Heading 2"/>
    <w:basedOn w:val="Normal"/>
    <w:next w:val="Normal"/>
    <w:qFormat/>
    <w:pPr>
      <w:keepNext w:val="true"/>
      <w:jc w:val="both"/>
      <w:outlineLvl w:val="1"/>
    </w:pPr>
    <w:rPr>
      <w:szCs w:val="20"/>
      <w:u w:val="single"/>
    </w:rPr>
  </w:style>
  <w:style w:type="character" w:styleId="DefaultParagraphFont" w:default="1">
    <w:name w:val="Default Paragraph Font"/>
    <w:uiPriority w:val="1"/>
    <w:semiHidden/>
    <w:unhideWhenUsed/>
    <w:qFormat/>
    <w:rPr/>
  </w:style>
  <w:style w:type="character" w:styleId="Ukotvenpoznmkypodarou">
    <w:name w:val="Ukotvení poznámky pod čarou"/>
    <w:rPr>
      <w:vertAlign w:val="superscript"/>
    </w:rPr>
  </w:style>
  <w:style w:type="character" w:styleId="FootnoteCharacters">
    <w:name w:val="Footnote Characters"/>
    <w:uiPriority w:val="99"/>
    <w:semiHidden/>
    <w:qFormat/>
    <w:rPr>
      <w:vertAlign w:val="superscript"/>
    </w:rPr>
  </w:style>
  <w:style w:type="character" w:styleId="Annotationreference">
    <w:name w:val="annotation reference"/>
    <w:semiHidden/>
    <w:qFormat/>
    <w:rPr>
      <w:sz w:val="16"/>
      <w:szCs w:val="16"/>
    </w:rPr>
  </w:style>
  <w:style w:type="character" w:styleId="ZkladntextChar" w:customStyle="1">
    <w:name w:val="Základní text Char"/>
    <w:link w:val="Zkladntext"/>
    <w:qFormat/>
    <w:rsid w:val="008928e7"/>
    <w:rPr>
      <w:sz w:val="24"/>
    </w:rPr>
  </w:style>
  <w:style w:type="character" w:styleId="TextpoznpodarouChar" w:customStyle="1">
    <w:name w:val="Text pozn. pod čarou Char"/>
    <w:link w:val="Textpoznpodarou"/>
    <w:uiPriority w:val="99"/>
    <w:qFormat/>
    <w:rsid w:val="005545d7"/>
    <w:rPr/>
  </w:style>
  <w:style w:type="character" w:styleId="TextChar" w:customStyle="1">
    <w:name w:val="Text Char"/>
    <w:link w:val="Text"/>
    <w:qFormat/>
    <w:locked/>
    <w:rsid w:val="00191966"/>
    <w:rPr>
      <w:rFonts w:ascii="Arial" w:hAnsi="Arial" w:cs="Arial"/>
      <w:sz w:val="24"/>
      <w:szCs w:val="24"/>
    </w:rPr>
  </w:style>
  <w:style w:type="character" w:styleId="Znakypropoznmkupodarou">
    <w:name w:val="Znaky pro poznámku pod čarou"/>
    <w:qForma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link w:val="ZkladntextChar"/>
    <w:pPr>
      <w:spacing w:before="0" w:after="120"/>
    </w:pPr>
    <w:rPr>
      <w:szCs w:val="20"/>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Odsazentlatextu">
    <w:name w:val="Body Text Indent"/>
    <w:basedOn w:val="Normal"/>
    <w:pPr>
      <w:ind w:left="708" w:firstLine="357"/>
      <w:jc w:val="both"/>
    </w:pPr>
    <w:rPr>
      <w:szCs w:val="20"/>
    </w:rPr>
  </w:style>
  <w:style w:type="paragraph" w:styleId="BodyTextIndent2">
    <w:name w:val="Body Text Indent 2"/>
    <w:basedOn w:val="Normal"/>
    <w:qFormat/>
    <w:pPr>
      <w:ind w:left="708" w:firstLine="360"/>
      <w:jc w:val="both"/>
    </w:pPr>
    <w:rPr>
      <w:bCs/>
      <w:szCs w:val="20"/>
    </w:rPr>
  </w:style>
  <w:style w:type="paragraph" w:styleId="Zhlavazpat">
    <w:name w:val="Záhlaví a zápatí"/>
    <w:basedOn w:val="Normal"/>
    <w:qFormat/>
    <w:pPr/>
    <w:rPr/>
  </w:style>
  <w:style w:type="paragraph" w:styleId="Zhlav">
    <w:name w:val="Header"/>
    <w:basedOn w:val="Normal"/>
    <w:pPr>
      <w:tabs>
        <w:tab w:val="clear" w:pos="708"/>
        <w:tab w:val="center" w:pos="4536" w:leader="none"/>
        <w:tab w:val="right" w:pos="9072" w:leader="none"/>
      </w:tabs>
    </w:pPr>
    <w:rPr>
      <w:szCs w:val="20"/>
    </w:rPr>
  </w:style>
  <w:style w:type="paragraph" w:styleId="Poznmkapodarou">
    <w:name w:val="Footnote Text"/>
    <w:basedOn w:val="Normal"/>
    <w:link w:val="TextpoznpodarouChar"/>
    <w:uiPriority w:val="99"/>
    <w:pPr/>
    <w:rPr>
      <w:sz w:val="20"/>
      <w:szCs w:val="20"/>
    </w:rPr>
  </w:style>
  <w:style w:type="paragraph" w:styleId="NormlnIMP" w:customStyle="1">
    <w:name w:val="Normální_IMP"/>
    <w:basedOn w:val="Normal"/>
    <w:qFormat/>
    <w:pPr>
      <w:suppressAutoHyphens w:val="true"/>
      <w:overflowPunct w:val="true"/>
      <w:spacing w:lineRule="auto" w:line="228"/>
      <w:jc w:val="both"/>
      <w:textAlignment w:val="baseline"/>
    </w:pPr>
    <w:rPr>
      <w:szCs w:val="20"/>
    </w:rPr>
  </w:style>
  <w:style w:type="paragraph" w:styleId="Annotationtext">
    <w:name w:val="annotation text"/>
    <w:basedOn w:val="Normal"/>
    <w:semiHidden/>
    <w:qFormat/>
    <w:pPr/>
    <w:rPr>
      <w:sz w:val="20"/>
      <w:szCs w:val="20"/>
    </w:rPr>
  </w:style>
  <w:style w:type="paragraph" w:styleId="BodyTextIndent3">
    <w:name w:val="Body Text Indent 3"/>
    <w:basedOn w:val="Normal"/>
    <w:qFormat/>
    <w:pPr>
      <w:widowControl w:val="false"/>
      <w:tabs>
        <w:tab w:val="clear" w:pos="708"/>
        <w:tab w:val="left" w:pos="540" w:leader="none"/>
      </w:tabs>
      <w:ind w:left="540" w:hanging="540"/>
      <w:jc w:val="both"/>
    </w:pPr>
    <w:rPr>
      <w:bCs/>
    </w:rPr>
  </w:style>
  <w:style w:type="paragraph" w:styleId="BalloonText">
    <w:name w:val="Balloon Text"/>
    <w:basedOn w:val="Normal"/>
    <w:semiHidden/>
    <w:qFormat/>
    <w:pPr/>
    <w:rPr>
      <w:rFonts w:ascii="Tahoma" w:hAnsi="Tahoma" w:cs="Tahoma"/>
      <w:sz w:val="16"/>
      <w:szCs w:val="16"/>
    </w:rPr>
  </w:style>
  <w:style w:type="paragraph" w:styleId="ListParagraph">
    <w:name w:val="List Paragraph"/>
    <w:basedOn w:val="Normal"/>
    <w:uiPriority w:val="34"/>
    <w:qFormat/>
    <w:rsid w:val="005545d7"/>
    <w:pPr>
      <w:spacing w:before="0" w:after="0"/>
      <w:ind w:left="720" w:hanging="0"/>
      <w:contextualSpacing/>
    </w:pPr>
    <w:rPr/>
  </w:style>
  <w:style w:type="paragraph" w:styleId="Text" w:customStyle="1">
    <w:name w:val="Text"/>
    <w:basedOn w:val="Normal"/>
    <w:link w:val="TextChar"/>
    <w:qFormat/>
    <w:rsid w:val="00191966"/>
    <w:pPr/>
    <w:rPr>
      <w:rFonts w:ascii="Arial" w:hAnsi="Arial" w:cs="Arial"/>
    </w:rPr>
  </w:style>
  <w:style w:type="numbering" w:styleId="NoList" w:default="1">
    <w:name w:val="No List"/>
    <w:uiPriority w:val="99"/>
    <w:semiHidden/>
    <w:unhideWhenUsed/>
    <w:qFormat/>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0961E-A564-4141-BC7B-9BEEB6782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Application>LibreOffice/6.4.1.2$Windows_X86_64 LibreOffice_project/4d224e95b98b138af42a64d84056446d09082932</Application>
  <Pages>2</Pages>
  <Words>398</Words>
  <Characters>2096</Characters>
  <CharactersWithSpaces>2556</CharactersWithSpaces>
  <Paragraphs>33</Paragraphs>
  <Company>MV ČR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2023-04-19T09:32:00Z</dcterms:created>
  <dc:creator>DA210036</dc:creator>
  <dc:description/>
  <dc:language>cs-CZ</dc:language>
  <cp:lastModifiedBy/>
  <cp:lastPrinted>2023-06-13T10:06:11Z</cp:lastPrinted>
  <dcterms:modified xsi:type="dcterms:W3CDTF">2023-06-13T10:09:48Z</dcterms:modified>
  <cp:revision>14</cp:revision>
  <dc:subject/>
  <dc:title>Vzor obecně závazné vyhlášky obce o stanovení systému shromažďování, sběru, přepravy, třídění, využívání a odstraňování komuná</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MV ČR</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