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jc w:val="center"/>
        <w:rPr>
          <w:rFonts w:ascii="Arial" w:hAnsi="Arial" w:cs="Arial"/>
          <w:sz w:val="22"/>
          <w:szCs w:val="22"/>
        </w:rPr>
      </w:pPr>
      <w:r>
        <w:rPr/>
        <w:drawing>
          <wp:inline distT="0" distB="0" distL="0" distR="0">
            <wp:extent cx="815340" cy="98298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Městys Velký Vřešťov</w:t>
      </w:r>
    </w:p>
    <w:p>
      <w:pPr>
        <w:pStyle w:val="Tlotextu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Nařízení městyse </w:t>
      </w:r>
    </w:p>
    <w:p>
      <w:pPr>
        <w:pStyle w:val="Tlotextu"/>
        <w:jc w:val="center"/>
        <w:rPr>
          <w:rFonts w:ascii="Arial" w:hAnsi="Arial" w:eastAsia="Calibri" w:cs="Arial"/>
          <w:b/>
          <w:b/>
          <w:bCs/>
          <w:sz w:val="28"/>
          <w:szCs w:val="28"/>
          <w:lang w:eastAsia="en-US"/>
        </w:rPr>
      </w:pPr>
      <w:r>
        <w:rPr>
          <w:rFonts w:eastAsia="Calibri" w:cs="Arial" w:ascii="Arial" w:hAnsi="Arial"/>
          <w:b/>
          <w:bCs/>
          <w:sz w:val="28"/>
          <w:szCs w:val="28"/>
          <w:lang w:eastAsia="en-US"/>
        </w:rPr>
      </w:r>
    </w:p>
    <w:p>
      <w:pPr>
        <w:pStyle w:val="Tlotextu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eastAsia="Calibri" w:cs="Arial" w:ascii="Arial" w:hAnsi="Arial"/>
          <w:b/>
          <w:bCs/>
          <w:sz w:val="28"/>
          <w:szCs w:val="28"/>
          <w:lang w:eastAsia="en-US"/>
        </w:rPr>
        <w:t>o zákazu podomního a pochůzkového prodeje na území městyse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b/>
          <w:b/>
          <w:bCs/>
          <w:color w:val="000000"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color w:val="000000"/>
          <w:sz w:val="22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Zastupitelstvo městyse Velký Vřešťov se na svém zasedání dne 14.10.2024 usnesením </w:t>
      </w:r>
      <w:r>
        <w:rPr>
          <w:rFonts w:cs="Arial" w:ascii="Arial" w:hAnsi="Arial"/>
          <w:b/>
          <w:bCs/>
          <w:color w:val="000000"/>
          <w:sz w:val="22"/>
          <w:szCs w:val="22"/>
        </w:rPr>
        <w:t>č.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24/6/9</w:t>
      </w:r>
      <w:r>
        <w:rPr>
          <w:rFonts w:cs="Arial" w:ascii="Arial" w:hAnsi="Arial"/>
          <w:color w:val="000000"/>
          <w:sz w:val="22"/>
          <w:szCs w:val="22"/>
        </w:rPr>
        <w:t xml:space="preserve"> usneslo vydat na základě  ustanovení § 18 odst. 4 zákona č. </w:t>
      </w:r>
      <w:r>
        <w:rPr>
          <w:rFonts w:eastAsia="Calibri" w:cs="Arial" w:ascii="Arial" w:hAnsi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>
        <w:rPr>
          <w:rFonts w:cs="Arial" w:ascii="Arial" w:hAnsi="Arial"/>
          <w:color w:val="000000"/>
          <w:sz w:val="22"/>
          <w:szCs w:val="22"/>
        </w:rPr>
        <w:t xml:space="preserve"> a v souladu s ustanovením § 11 odst. 1, § 84 odst. 3 a § 102 odst. 4 ve spojení s odst. 2 písm. d) zákona č. 128/2000 Sb., o obcích (obecní zřízení), ve znění pozdějších předpisů, toto nařízení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rmal"/>
        <w:jc w:val="both"/>
        <w:rPr>
          <w:rFonts w:ascii="Arial" w:hAnsi="Arial" w:eastAsia="Calibri" w:cs="Arial"/>
          <w:b/>
          <w:b/>
          <w:bCs/>
          <w:color w:val="000000"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color w:val="000000"/>
          <w:sz w:val="22"/>
          <w:szCs w:val="22"/>
          <w:lang w:eastAsia="en-US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Default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Úvodní ustanovení</w:t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tohoto nařízení obce (dále jen „nařízení“) je stanovit</w:t>
      </w:r>
      <w:r>
        <w:rPr>
          <w:rFonts w:cs="Arial" w:ascii="Arial" w:hAnsi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>
        <w:rPr>
          <w:rFonts w:cs="Arial" w:ascii="Arial" w:hAnsi="Arial"/>
          <w:sz w:val="22"/>
          <w:szCs w:val="22"/>
        </w:rPr>
        <w:t xml:space="preserve"> rozhodnutím, opatřením nebo jiným úkonem vyžadovaným stavebním zákonem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)  jsou v městysu Velký Vřešťo</w:t>
      </w:r>
      <w:r>
        <w:rPr>
          <w:rFonts w:cs="Arial" w:ascii="Arial" w:hAnsi="Arial"/>
          <w:sz w:val="22"/>
          <w:szCs w:val="22"/>
        </w:rPr>
        <w:t>v</w:t>
      </w:r>
      <w:r>
        <w:rPr>
          <w:rFonts w:cs="Arial" w:ascii="Arial" w:hAnsi="Arial"/>
          <w:sz w:val="22"/>
          <w:szCs w:val="22"/>
        </w:rPr>
        <w:t xml:space="preserve"> zakázány. </w:t>
      </w:r>
    </w:p>
    <w:p>
      <w:pPr>
        <w:pStyle w:val="Normal"/>
        <w:jc w:val="both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ind w:left="714" w:hanging="357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Účelem tohoto nařízení je nenarušování ochrany obydlí, zajištění veřejného pořádku a zvýšení bezpečnosti obyvatel městysu Velký Vřešťov.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spacing w:before="0" w:after="120"/>
        <w:jc w:val="center"/>
        <w:rPr>
          <w:rFonts w:ascii="Arial" w:hAnsi="Arial" w:eastAsia="Calibri" w:cs="Arial"/>
          <w:b/>
          <w:b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  <w:t>Vymezení pojmů</w:t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 účely tohoto nařízení se vymezují pojmy: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 xml:space="preserve">Podomním prodejem se rozumí </w:t>
      </w:r>
      <w:r>
        <w:rPr>
          <w:rFonts w:cs="Arial" w:ascii="Arial" w:hAnsi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>
        <w:rPr>
          <w:rFonts w:eastAsia="Calibri" w:cs="Arial" w:ascii="Arial" w:hAnsi="Arial"/>
          <w:sz w:val="22"/>
          <w:szCs w:val="22"/>
          <w:lang w:eastAsia="en-US"/>
        </w:rPr>
        <w:t xml:space="preserve">bez předchozí objednávky. 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>
        <w:rPr>
          <w:rFonts w:eastAsia="Calibri" w:cs="Arial" w:ascii="Arial" w:hAnsi="Arial"/>
          <w:sz w:val="22"/>
          <w:szCs w:val="22"/>
          <w:lang w:eastAsia="en-US"/>
        </w:rPr>
        <w:t>přičemž n</w:t>
      </w:r>
      <w:r>
        <w:rPr>
          <w:rFonts w:cs="Arial" w:ascii="Arial" w:hAnsi="Arial"/>
          <w:sz w:val="22"/>
          <w:szCs w:val="22"/>
        </w:rPr>
        <w:t>ení rozhodující, zda ten, kdo zboží nebo služby prodává či nabízí, se přemísťuje nebo postává na místě.</w:t>
      </w:r>
    </w:p>
    <w:p>
      <w:pPr>
        <w:pStyle w:val="Default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Zakázané formy prodeje zboží a poskytování služeb</w:t>
      </w:r>
    </w:p>
    <w:p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>Na území městysu Velký Vřešťov se podomní prodej a pochůzkový prodej zakazují.</w:t>
      </w:r>
    </w:p>
    <w:p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Default"/>
        <w:jc w:val="center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Čl. 4</w:t>
      </w:r>
    </w:p>
    <w:p>
      <w:pPr>
        <w:pStyle w:val="Default"/>
        <w:jc w:val="center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Závěrečná ustanovení</w:t>
      </w:r>
    </w:p>
    <w:p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numPr>
          <w:ilvl w:val="0"/>
          <w:numId w:val="2"/>
        </w:numPr>
        <w:spacing w:before="0" w:after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Porušení povinností stanovených tímto nařízením se postihuje podle zvláštních právních předpisů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Default"/>
        <w:numPr>
          <w:ilvl w:val="0"/>
          <w:numId w:val="2"/>
        </w:numPr>
        <w:jc w:val="both"/>
        <w:rPr>
          <w:color w:val="000000"/>
        </w:rPr>
      </w:pPr>
      <w:r>
        <w:rPr>
          <w:rFonts w:cs="Arial" w:ascii="Arial" w:hAnsi="Arial"/>
          <w:color w:val="000000" w:themeColor="text1"/>
          <w:sz w:val="22"/>
          <w:szCs w:val="22"/>
        </w:rPr>
        <w:t>Tímto nařízením se ruší Nařízení č. 1/</w:t>
      </w:r>
      <w:r>
        <w:rPr>
          <w:rFonts w:cs="Arial" w:ascii="Arial" w:hAnsi="Arial"/>
          <w:color w:val="000000" w:themeColor="text1"/>
          <w:sz w:val="22"/>
          <w:szCs w:val="22"/>
        </w:rPr>
        <w:t>2014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 regulace podomního a pochůzkového prodeje, </w:t>
      </w:r>
      <w:r>
        <w:rPr>
          <w:rFonts w:cs="Arial" w:ascii="Arial" w:hAnsi="Arial"/>
          <w:color w:val="000000"/>
          <w:sz w:val="22"/>
          <w:szCs w:val="22"/>
        </w:rPr>
        <w:t xml:space="preserve">které nabylo účinnosti dnem </w:t>
      </w:r>
      <w:r>
        <w:rPr>
          <w:rFonts w:cs="Arial" w:ascii="Arial" w:hAnsi="Arial"/>
          <w:color w:val="000000"/>
          <w:sz w:val="22"/>
          <w:szCs w:val="22"/>
        </w:rPr>
        <w:t>27.2.2014</w:t>
      </w:r>
    </w:p>
    <w:p>
      <w:pPr>
        <w:pStyle w:val="Default"/>
        <w:ind w:left="720" w:hanging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Toto nařízení nabývá účinnosti počátkem patnáctého dne následujícího po dni jeho vyhlášení.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.......................................................                   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Mgr. Michaela Tomášková</w:t>
        <w:tab/>
        <w:tab/>
        <w:tab/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</w:t>
      </w:r>
      <w:r>
        <w:rPr>
          <w:rFonts w:cs="Arial" w:ascii="Arial" w:hAnsi="Arial"/>
          <w:sz w:val="22"/>
          <w:szCs w:val="22"/>
        </w:rPr>
        <w:t xml:space="preserve">starostka                                                           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418" w:footer="0" w:bottom="1418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) Zákon č. 183/2006 Sb., o územním plánování a stavebním řádu (stavební zákon), ve znění pozdějších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</w:t>
      </w:r>
      <w:r>
        <w:rPr>
          <w:rFonts w:cs="Arial" w:ascii="Arial" w:hAnsi="Arial"/>
          <w:sz w:val="18"/>
          <w:szCs w:val="18"/>
        </w:rPr>
        <w:t>předpisů.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) § 4 odst. 1 zákona č. 251/2016 Sb., o některých přestupcích, ve znění pozdějších předpisů.</w:t>
      </w:r>
    </w:p>
    <w:p>
      <w:pPr>
        <w:pStyle w:val="Poznmkapodarou"/>
        <w:rPr/>
      </w:pPr>
      <w:r>
        <w:rPr/>
      </w:r>
    </w:p>
    <w:p>
      <w:pPr>
        <w:pStyle w:val="Poznmkapodarou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9"/>
    <w:qFormat/>
    <w:pPr>
      <w:keepNext w:val="true"/>
      <w:jc w:val="center"/>
      <w:outlineLvl w:val="0"/>
    </w:pPr>
    <w:rPr>
      <w:sz w:val="24"/>
      <w:szCs w:val="24"/>
    </w:rPr>
  </w:style>
  <w:style w:type="paragraph" w:styleId="Nadpis2">
    <w:name w:val="Heading 2"/>
    <w:basedOn w:val="Normal"/>
    <w:next w:val="Normal"/>
    <w:link w:val="Nadpis2Char"/>
    <w:uiPriority w:val="99"/>
    <w:qFormat/>
    <w:pPr>
      <w:keepNext w:val="true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al"/>
    <w:next w:val="Normal"/>
    <w:link w:val="Nadpis3Char"/>
    <w:uiPriority w:val="99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Nadpis4Char"/>
    <w:uiPriority w:val="99"/>
    <w:qFormat/>
    <w:pPr>
      <w:keepNext w:val="true"/>
      <w:tabs>
        <w:tab w:val="clear" w:pos="708"/>
        <w:tab w:val="left" w:pos="7740" w:leader="none"/>
      </w:tabs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"/>
    <w:qFormat/>
    <w:locked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dpis2Char" w:customStyle="1">
    <w:name w:val="Nadpis 2 Char"/>
    <w:uiPriority w:val="9"/>
    <w:semiHidden/>
    <w:qFormat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uiPriority w:val="9"/>
    <w:semiHidden/>
    <w:qFormat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1">
    <w:name w:val="Nadpis 4 Char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ZpatChar" w:customStyle="1">
    <w:name w:val="Zápatí Char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ZkladntextChar" w:customStyle="1">
    <w:name w:val="Základní text Char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Zkladntext2Char" w:customStyle="1">
    <w:name w:val="Základní text 2 Char"/>
    <w:link w:val="BodyText2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TextpoznpodarouChar" w:customStyle="1">
    <w:name w:val="Text pozn. pod čarou Char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Ukotvenpoznmkypodarou">
    <w:name w:val="Ukotvení poznámky pod čarou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Pr>
      <w:rFonts w:cs="Times New Roman"/>
      <w:vertAlign w:val="superscript"/>
    </w:rPr>
  </w:style>
  <w:style w:type="character" w:styleId="ZhlavChar" w:customStyle="1">
    <w:name w:val="Záhlaví Char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NzevChar" w:customStyle="1">
    <w:name w:val="Název Char"/>
    <w:uiPriority w:val="10"/>
    <w:qFormat/>
    <w:rsid w:val="00c86e25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86e25"/>
    <w:rPr>
      <w:b/>
      <w:bCs/>
    </w:rPr>
  </w:style>
  <w:style w:type="character" w:styleId="Annotationreference">
    <w:name w:val="annotation reference"/>
    <w:uiPriority w:val="99"/>
    <w:semiHidden/>
    <w:unhideWhenUsed/>
    <w:qFormat/>
    <w:rsid w:val="00f6445b"/>
    <w:rPr>
      <w:sz w:val="16"/>
      <w:szCs w:val="16"/>
    </w:rPr>
  </w:style>
  <w:style w:type="character" w:styleId="TextkomenteChar" w:customStyle="1">
    <w:name w:val="Text komentáře Char"/>
    <w:link w:val="Annotationtext"/>
    <w:uiPriority w:val="99"/>
    <w:semiHidden/>
    <w:qFormat/>
    <w:rsid w:val="00f6445b"/>
    <w:rPr>
      <w:rFonts w:ascii="Times New Roman" w:hAnsi="Times New Roman"/>
    </w:rPr>
  </w:style>
  <w:style w:type="character" w:styleId="PedmtkomenteChar" w:customStyle="1">
    <w:name w:val="Předmět komentáře Char"/>
    <w:link w:val="Annotationsubject"/>
    <w:uiPriority w:val="99"/>
    <w:semiHidden/>
    <w:qFormat/>
    <w:rsid w:val="00f6445b"/>
    <w:rPr>
      <w:rFonts w:ascii="Times New Roman" w:hAnsi="Times New Roman"/>
      <w:b/>
      <w:bCs/>
    </w:rPr>
  </w:style>
  <w:style w:type="character" w:styleId="TextbublinyChar" w:customStyle="1">
    <w:name w:val="Text bubliny Char"/>
    <w:link w:val="BalloonText"/>
    <w:uiPriority w:val="99"/>
    <w:semiHidden/>
    <w:qFormat/>
    <w:rsid w:val="00f6445b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pPr>
      <w:jc w:val="both"/>
    </w:pPr>
    <w:rPr>
      <w:sz w:val="24"/>
      <w:szCs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Zkladntext2Char"/>
    <w:uiPriority w:val="99"/>
    <w:qFormat/>
    <w:pPr>
      <w:ind w:firstLine="708"/>
      <w:jc w:val="both"/>
    </w:pPr>
    <w:rPr>
      <w:sz w:val="24"/>
      <w:szCs w:val="24"/>
    </w:rPr>
  </w:style>
  <w:style w:type="paragraph" w:styleId="Poznmkapodarou">
    <w:name w:val="Footnote Text"/>
    <w:basedOn w:val="Normal"/>
    <w:link w:val="TextpoznpodarouChar"/>
    <w:uiPriority w:val="99"/>
    <w:pPr/>
    <w:rPr/>
  </w:style>
  <w:style w:type="paragraph" w:styleId="Zhlav">
    <w:name w:val="Header"/>
    <w:basedOn w:val="Normal"/>
    <w:link w:val="ZhlavChar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d9108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cs-CZ" w:bidi="ar-SA"/>
    </w:rPr>
  </w:style>
  <w:style w:type="paragraph" w:styleId="Nzev">
    <w:name w:val="Title"/>
    <w:basedOn w:val="Normal"/>
    <w:link w:val="NzevChar"/>
    <w:uiPriority w:val="10"/>
    <w:qFormat/>
    <w:rsid w:val="00c86e25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28e1"/>
    <w:pPr>
      <w:spacing w:beforeAutospacing="1" w:afterAutospacing="1"/>
    </w:pPr>
    <w:rPr>
      <w:sz w:val="24"/>
      <w:szCs w:val="24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f6445b"/>
    <w:pPr/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f6445b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6445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LibreOffice/7.3.4.2$Windows_X86_64 LibreOffice_project/728fec16bd5f605073805c3c9e7c4212a0120dc5</Application>
  <AppVersion>15.0000</AppVersion>
  <Pages>2</Pages>
  <Words>351</Words>
  <Characters>2078</Characters>
  <CharactersWithSpaces>2530</CharactersWithSpaces>
  <Paragraphs>28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2022-03-09T07:35:00Z</dcterms:created>
  <dc:creator>Standard</dc:creator>
  <dc:description/>
  <dc:language>cs-CZ</dc:language>
  <cp:lastModifiedBy/>
  <cp:lastPrinted>2017-06-14T13:45:00Z</cp:lastPrinted>
  <dcterms:modified xsi:type="dcterms:W3CDTF">2024-10-23T14:32:21Z</dcterms:modified>
  <cp:revision>8</cp:revision>
  <dc:subject/>
  <dc:title>VZOR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