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5AD2A" w14:textId="77777777" w:rsidR="005E71ED" w:rsidRPr="005E71ED" w:rsidRDefault="005E71ED" w:rsidP="005E71ED">
      <w:pPr>
        <w:keepNext/>
        <w:suppressAutoHyphens/>
        <w:autoSpaceDN w:val="0"/>
        <w:spacing w:before="240" w:after="120" w:line="240" w:lineRule="auto"/>
        <w:jc w:val="center"/>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Obec Klenovice</w:t>
      </w:r>
      <w:r w:rsidRPr="005E71ED">
        <w:rPr>
          <w:rFonts w:ascii="Arial" w:eastAsia="PingFang SC" w:hAnsi="Arial" w:cs="Arial Unicode MS"/>
          <w:b/>
          <w:bCs/>
          <w:kern w:val="3"/>
          <w:sz w:val="24"/>
          <w:szCs w:val="24"/>
          <w:lang w:eastAsia="zh-CN" w:bidi="hi-IN"/>
          <w14:ligatures w14:val="none"/>
        </w:rPr>
        <w:br/>
        <w:t>Zastupitelstvo obce Klenovice</w:t>
      </w:r>
    </w:p>
    <w:p w14:paraId="6360F182" w14:textId="2FFC8081" w:rsidR="005E71ED" w:rsidRPr="005E71ED" w:rsidRDefault="005E71ED" w:rsidP="005E71ED">
      <w:pPr>
        <w:keepNext/>
        <w:suppressAutoHyphens/>
        <w:autoSpaceDN w:val="0"/>
        <w:spacing w:before="238" w:after="238" w:line="240" w:lineRule="auto"/>
        <w:jc w:val="center"/>
        <w:outlineLvl w:val="0"/>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 xml:space="preserve">Obecně závazná vyhláška </w:t>
      </w:r>
      <w:r>
        <w:rPr>
          <w:rFonts w:ascii="Arial" w:eastAsia="PingFang SC" w:hAnsi="Arial" w:cs="Arial Unicode MS"/>
          <w:b/>
          <w:bCs/>
          <w:kern w:val="3"/>
          <w:sz w:val="24"/>
          <w:szCs w:val="24"/>
          <w:lang w:eastAsia="zh-CN" w:bidi="hi-IN"/>
          <w14:ligatures w14:val="none"/>
        </w:rPr>
        <w:t xml:space="preserve">č. 3/2025 </w:t>
      </w:r>
      <w:r w:rsidRPr="005E71ED">
        <w:rPr>
          <w:rFonts w:ascii="Arial" w:eastAsia="PingFang SC" w:hAnsi="Arial" w:cs="Arial Unicode MS"/>
          <w:b/>
          <w:bCs/>
          <w:kern w:val="3"/>
          <w:sz w:val="24"/>
          <w:szCs w:val="24"/>
          <w:lang w:eastAsia="zh-CN" w:bidi="hi-IN"/>
          <w14:ligatures w14:val="none"/>
        </w:rPr>
        <w:t>obce Klenovice</w:t>
      </w:r>
      <w:r w:rsidRPr="005E71ED">
        <w:rPr>
          <w:rFonts w:ascii="Arial" w:eastAsia="PingFang SC" w:hAnsi="Arial" w:cs="Arial Unicode MS"/>
          <w:b/>
          <w:bCs/>
          <w:kern w:val="3"/>
          <w:sz w:val="24"/>
          <w:szCs w:val="24"/>
          <w:lang w:eastAsia="zh-CN" w:bidi="hi-IN"/>
          <w14:ligatures w14:val="none"/>
        </w:rPr>
        <w:br/>
        <w:t>o místním poplatku ze psů</w:t>
      </w:r>
    </w:p>
    <w:p w14:paraId="191DEC7C" w14:textId="77777777" w:rsidR="005E71ED" w:rsidRPr="005E71ED" w:rsidRDefault="005E71ED" w:rsidP="005E71ED">
      <w:pPr>
        <w:suppressAutoHyphens/>
        <w:autoSpaceDN w:val="0"/>
        <w:spacing w:before="62"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Zastupitelstvo obce Klenovice se na svém zasedání dne 11.12.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C0605DF"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1</w:t>
      </w:r>
      <w:r w:rsidRPr="005E71ED">
        <w:rPr>
          <w:rFonts w:ascii="Arial" w:eastAsia="PingFang SC" w:hAnsi="Arial" w:cs="Arial Unicode MS"/>
          <w:b/>
          <w:bCs/>
          <w:kern w:val="3"/>
          <w:sz w:val="24"/>
          <w:szCs w:val="24"/>
          <w:lang w:eastAsia="zh-CN" w:bidi="hi-IN"/>
          <w14:ligatures w14:val="none"/>
        </w:rPr>
        <w:br/>
        <w:t>Úvodní ustanovení</w:t>
      </w:r>
    </w:p>
    <w:p w14:paraId="7E1C1805"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Obec Klenovice touto vyhláškou zavádí místní poplatek ze psů (dále jen „poplatek“).</w:t>
      </w:r>
    </w:p>
    <w:p w14:paraId="16D27A1F"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Poplatkovým obdobím poplatku je kalendářní rok</w:t>
      </w:r>
      <w:r w:rsidRPr="005E71ED">
        <w:rPr>
          <w:rFonts w:ascii="Arial" w:eastAsia="Arial" w:hAnsi="Arial" w:cs="Arial"/>
          <w:kern w:val="3"/>
          <w:vertAlign w:val="superscript"/>
          <w:lang w:eastAsia="zh-CN" w:bidi="hi-IN"/>
          <w14:ligatures w14:val="none"/>
        </w:rPr>
        <w:footnoteReference w:id="1"/>
      </w:r>
      <w:r w:rsidRPr="005E71ED">
        <w:rPr>
          <w:rFonts w:ascii="Arial" w:eastAsia="Arial" w:hAnsi="Arial" w:cs="Arial"/>
          <w:kern w:val="3"/>
          <w:lang w:eastAsia="zh-CN" w:bidi="hi-IN"/>
          <w14:ligatures w14:val="none"/>
        </w:rPr>
        <w:t>.</w:t>
      </w:r>
    </w:p>
    <w:p w14:paraId="23A3A5F2"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Správcem poplatku je obecní úřad</w:t>
      </w:r>
      <w:r w:rsidRPr="005E71ED">
        <w:rPr>
          <w:rFonts w:ascii="Arial" w:eastAsia="Arial" w:hAnsi="Arial" w:cs="Arial"/>
          <w:kern w:val="3"/>
          <w:vertAlign w:val="superscript"/>
          <w:lang w:eastAsia="zh-CN" w:bidi="hi-IN"/>
          <w14:ligatures w14:val="none"/>
        </w:rPr>
        <w:footnoteReference w:id="2"/>
      </w:r>
      <w:r w:rsidRPr="005E71ED">
        <w:rPr>
          <w:rFonts w:ascii="Arial" w:eastAsia="Arial" w:hAnsi="Arial" w:cs="Arial"/>
          <w:kern w:val="3"/>
          <w:lang w:eastAsia="zh-CN" w:bidi="hi-IN"/>
          <w14:ligatures w14:val="none"/>
        </w:rPr>
        <w:t>.</w:t>
      </w:r>
    </w:p>
    <w:p w14:paraId="5821EE9C"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2</w:t>
      </w:r>
      <w:r w:rsidRPr="005E71ED">
        <w:rPr>
          <w:rFonts w:ascii="Arial" w:eastAsia="PingFang SC" w:hAnsi="Arial" w:cs="Arial Unicode MS"/>
          <w:b/>
          <w:bCs/>
          <w:kern w:val="3"/>
          <w:sz w:val="24"/>
          <w:szCs w:val="24"/>
          <w:lang w:eastAsia="zh-CN" w:bidi="hi-IN"/>
          <w14:ligatures w14:val="none"/>
        </w:rPr>
        <w:br/>
        <w:t>Předmět poplatku a poplatník</w:t>
      </w:r>
    </w:p>
    <w:p w14:paraId="28CBAB45" w14:textId="77777777" w:rsidR="005E71ED" w:rsidRPr="005E71ED" w:rsidRDefault="005E71ED" w:rsidP="005E71ED">
      <w:pPr>
        <w:numPr>
          <w:ilvl w:val="0"/>
          <w:numId w:val="2"/>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Poplatek platí držitel psa, kterým je pro účely tohoto poplatku osoba, která je přihlášená nebo má sídlo na území České republiky (dále jen „poplatník“); poplatek platí poplatník obci příslušné podle svého místa přihlášení nebo sídla</w:t>
      </w:r>
      <w:r w:rsidRPr="005E71ED">
        <w:rPr>
          <w:rFonts w:ascii="Arial" w:eastAsia="Arial" w:hAnsi="Arial" w:cs="Arial"/>
          <w:kern w:val="3"/>
          <w:vertAlign w:val="superscript"/>
          <w:lang w:eastAsia="zh-CN" w:bidi="hi-IN"/>
          <w14:ligatures w14:val="none"/>
        </w:rPr>
        <w:footnoteReference w:id="3"/>
      </w:r>
      <w:r w:rsidRPr="005E71ED">
        <w:rPr>
          <w:rFonts w:ascii="Arial" w:eastAsia="Arial" w:hAnsi="Arial" w:cs="Arial"/>
          <w:kern w:val="3"/>
          <w:lang w:eastAsia="zh-CN" w:bidi="hi-IN"/>
          <w14:ligatures w14:val="none"/>
        </w:rPr>
        <w:t>.</w:t>
      </w:r>
    </w:p>
    <w:p w14:paraId="28762C51"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Poplatek se platí ze psů starších 3 měsíců</w:t>
      </w:r>
      <w:r w:rsidRPr="005E71ED">
        <w:rPr>
          <w:rFonts w:ascii="Arial" w:eastAsia="Arial" w:hAnsi="Arial" w:cs="Arial"/>
          <w:kern w:val="3"/>
          <w:vertAlign w:val="superscript"/>
          <w:lang w:eastAsia="zh-CN" w:bidi="hi-IN"/>
          <w14:ligatures w14:val="none"/>
        </w:rPr>
        <w:footnoteReference w:id="4"/>
      </w:r>
      <w:r w:rsidRPr="005E71ED">
        <w:rPr>
          <w:rFonts w:ascii="Arial" w:eastAsia="Arial" w:hAnsi="Arial" w:cs="Arial"/>
          <w:kern w:val="3"/>
          <w:lang w:eastAsia="zh-CN" w:bidi="hi-IN"/>
          <w14:ligatures w14:val="none"/>
        </w:rPr>
        <w:t>.</w:t>
      </w:r>
    </w:p>
    <w:p w14:paraId="588EE662"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3</w:t>
      </w:r>
      <w:r w:rsidRPr="005E71ED">
        <w:rPr>
          <w:rFonts w:ascii="Arial" w:eastAsia="PingFang SC" w:hAnsi="Arial" w:cs="Arial Unicode MS"/>
          <w:b/>
          <w:bCs/>
          <w:kern w:val="3"/>
          <w:sz w:val="24"/>
          <w:szCs w:val="24"/>
          <w:lang w:eastAsia="zh-CN" w:bidi="hi-IN"/>
          <w14:ligatures w14:val="none"/>
        </w:rPr>
        <w:br/>
        <w:t>Ohlašovací povinnost</w:t>
      </w:r>
    </w:p>
    <w:p w14:paraId="7D2917F6" w14:textId="77777777" w:rsidR="005E71ED" w:rsidRPr="005E71ED" w:rsidRDefault="005E71ED" w:rsidP="005E71ED">
      <w:pPr>
        <w:numPr>
          <w:ilvl w:val="0"/>
          <w:numId w:val="3"/>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Poplatník je povinen podat správci poplatku ohlášení nejpozději do 15 dnů ode dne, kdy se pes stal starším 3 měsíců, nebo ode dne, kdy nabyl psa staršího 3 měsíců; údaje uváděné v ohlášení upravuje zákon</w:t>
      </w:r>
      <w:r w:rsidRPr="005E71ED">
        <w:rPr>
          <w:rFonts w:ascii="Arial" w:eastAsia="Arial" w:hAnsi="Arial" w:cs="Arial"/>
          <w:kern w:val="3"/>
          <w:vertAlign w:val="superscript"/>
          <w:lang w:eastAsia="zh-CN" w:bidi="hi-IN"/>
          <w14:ligatures w14:val="none"/>
        </w:rPr>
        <w:footnoteReference w:id="5"/>
      </w:r>
      <w:r w:rsidRPr="005E71ED">
        <w:rPr>
          <w:rFonts w:ascii="Arial" w:eastAsia="Arial" w:hAnsi="Arial" w:cs="Arial"/>
          <w:kern w:val="3"/>
          <w:lang w:eastAsia="zh-CN" w:bidi="hi-IN"/>
          <w14:ligatures w14:val="none"/>
        </w:rPr>
        <w:t>.</w:t>
      </w:r>
    </w:p>
    <w:p w14:paraId="2C893AD2"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lastRenderedPageBreak/>
        <w:t>Dojde-li ke změně údajů uvedených v ohlášení, je poplatník povinen tuto změnu oznámit do 15 dnů ode dne, kdy nastala</w:t>
      </w:r>
      <w:r w:rsidRPr="005E71ED">
        <w:rPr>
          <w:rFonts w:ascii="Arial" w:eastAsia="Arial" w:hAnsi="Arial" w:cs="Arial"/>
          <w:kern w:val="3"/>
          <w:vertAlign w:val="superscript"/>
          <w:lang w:eastAsia="zh-CN" w:bidi="hi-IN"/>
          <w14:ligatures w14:val="none"/>
        </w:rPr>
        <w:footnoteReference w:id="6"/>
      </w:r>
      <w:r w:rsidRPr="005E71ED">
        <w:rPr>
          <w:rFonts w:ascii="Arial" w:eastAsia="Arial" w:hAnsi="Arial" w:cs="Arial"/>
          <w:kern w:val="3"/>
          <w:lang w:eastAsia="zh-CN" w:bidi="hi-IN"/>
          <w14:ligatures w14:val="none"/>
        </w:rPr>
        <w:t>.</w:t>
      </w:r>
    </w:p>
    <w:p w14:paraId="27A246E8"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4</w:t>
      </w:r>
      <w:r w:rsidRPr="005E71ED">
        <w:rPr>
          <w:rFonts w:ascii="Arial" w:eastAsia="PingFang SC" w:hAnsi="Arial" w:cs="Arial Unicode MS"/>
          <w:b/>
          <w:bCs/>
          <w:kern w:val="3"/>
          <w:sz w:val="24"/>
          <w:szCs w:val="24"/>
          <w:lang w:eastAsia="zh-CN" w:bidi="hi-IN"/>
          <w14:ligatures w14:val="none"/>
        </w:rPr>
        <w:br/>
        <w:t>Sazba poplatku</w:t>
      </w:r>
    </w:p>
    <w:p w14:paraId="17870A1A" w14:textId="77777777" w:rsidR="005E71ED" w:rsidRPr="005E71ED" w:rsidRDefault="005E71ED" w:rsidP="005E71ED">
      <w:pPr>
        <w:numPr>
          <w:ilvl w:val="0"/>
          <w:numId w:val="4"/>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Sazba poplatku za kalendářní rok činí:</w:t>
      </w:r>
    </w:p>
    <w:p w14:paraId="329B366D" w14:textId="77777777" w:rsidR="005E71ED" w:rsidRPr="005E71ED" w:rsidRDefault="005E71ED" w:rsidP="005E71ED">
      <w:pPr>
        <w:numPr>
          <w:ilvl w:val="1"/>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za jednoho psa 50 Kč,</w:t>
      </w:r>
    </w:p>
    <w:p w14:paraId="0783C92B" w14:textId="77777777" w:rsidR="005E71ED" w:rsidRPr="005E71ED" w:rsidRDefault="005E71ED" w:rsidP="005E71ED">
      <w:pPr>
        <w:numPr>
          <w:ilvl w:val="1"/>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za druhého a každého dalšího psa téhož držitele 75 Kč,</w:t>
      </w:r>
    </w:p>
    <w:p w14:paraId="65C93ABB" w14:textId="77777777" w:rsidR="005E71ED" w:rsidRPr="005E71ED" w:rsidRDefault="005E71ED" w:rsidP="005E71ED">
      <w:pPr>
        <w:numPr>
          <w:ilvl w:val="1"/>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za psa, jehož držitelem je osoba starší 65 let, 50 Kč,</w:t>
      </w:r>
    </w:p>
    <w:p w14:paraId="73DEF60A" w14:textId="77777777" w:rsidR="005E71ED" w:rsidRPr="005E71ED" w:rsidRDefault="005E71ED" w:rsidP="005E71ED">
      <w:pPr>
        <w:numPr>
          <w:ilvl w:val="1"/>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za druhého a každého dalšího psa téhož držitele, kterým je osoba starší 65 let, 75 Kč.</w:t>
      </w:r>
    </w:p>
    <w:p w14:paraId="4B91E33B"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V případě trvání poplatkové povinnosti po dobu kratší než jeden rok se platí poplatek v poměrné výši, která odpovídá počtu i započatých kalendářních měsíců</w:t>
      </w:r>
      <w:r w:rsidRPr="005E71ED">
        <w:rPr>
          <w:rFonts w:ascii="Arial" w:eastAsia="Arial" w:hAnsi="Arial" w:cs="Arial"/>
          <w:kern w:val="3"/>
          <w:vertAlign w:val="superscript"/>
          <w:lang w:eastAsia="zh-CN" w:bidi="hi-IN"/>
          <w14:ligatures w14:val="none"/>
        </w:rPr>
        <w:footnoteReference w:id="7"/>
      </w:r>
      <w:r w:rsidRPr="005E71ED">
        <w:rPr>
          <w:rFonts w:ascii="Arial" w:eastAsia="Arial" w:hAnsi="Arial" w:cs="Arial"/>
          <w:kern w:val="3"/>
          <w:lang w:eastAsia="zh-CN" w:bidi="hi-IN"/>
          <w14:ligatures w14:val="none"/>
        </w:rPr>
        <w:t>.</w:t>
      </w:r>
    </w:p>
    <w:p w14:paraId="36C7232E"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5</w:t>
      </w:r>
      <w:r w:rsidRPr="005E71ED">
        <w:rPr>
          <w:rFonts w:ascii="Arial" w:eastAsia="PingFang SC" w:hAnsi="Arial" w:cs="Arial Unicode MS"/>
          <w:b/>
          <w:bCs/>
          <w:kern w:val="3"/>
          <w:sz w:val="24"/>
          <w:szCs w:val="24"/>
          <w:lang w:eastAsia="zh-CN" w:bidi="hi-IN"/>
          <w14:ligatures w14:val="none"/>
        </w:rPr>
        <w:br/>
        <w:t>Splatnost poplatku</w:t>
      </w:r>
    </w:p>
    <w:p w14:paraId="109D5FE6" w14:textId="77777777" w:rsidR="005E71ED" w:rsidRPr="005E71ED" w:rsidRDefault="005E71ED" w:rsidP="005E71ED">
      <w:pPr>
        <w:numPr>
          <w:ilvl w:val="0"/>
          <w:numId w:val="5"/>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Poplatek je splatný nejpozději do 31. března příslušného kalendářního roku.</w:t>
      </w:r>
    </w:p>
    <w:p w14:paraId="0074B946"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Vznikne-li poplatková povinnost po datu splatnosti uvedeném v odstavci 1, je poplatek splatný nejpozději do patnáctého dne měsíce, který následuje po měsíci, ve kterém poplatková povinnost vznikla.</w:t>
      </w:r>
    </w:p>
    <w:p w14:paraId="18F4672F"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Lhůta splatnosti neskončí poplatníkovi dříve než lhůta pro podání ohlášení podle čl. 3 odst. 1.</w:t>
      </w:r>
    </w:p>
    <w:p w14:paraId="732724C1"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6</w:t>
      </w:r>
      <w:r w:rsidRPr="005E71ED">
        <w:rPr>
          <w:rFonts w:ascii="Arial" w:eastAsia="PingFang SC" w:hAnsi="Arial" w:cs="Arial Unicode MS"/>
          <w:b/>
          <w:bCs/>
          <w:kern w:val="3"/>
          <w:sz w:val="24"/>
          <w:szCs w:val="24"/>
          <w:lang w:eastAsia="zh-CN" w:bidi="hi-IN"/>
          <w14:ligatures w14:val="none"/>
        </w:rPr>
        <w:br/>
        <w:t xml:space="preserve"> Osvobození</w:t>
      </w:r>
    </w:p>
    <w:p w14:paraId="3FB9EBAC" w14:textId="77777777" w:rsidR="005E71ED" w:rsidRPr="005E71ED" w:rsidRDefault="005E71ED" w:rsidP="005E71ED">
      <w:pPr>
        <w:numPr>
          <w:ilvl w:val="0"/>
          <w:numId w:val="6"/>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5E71ED">
        <w:rPr>
          <w:rFonts w:ascii="Arial" w:eastAsia="Arial" w:hAnsi="Arial" w:cs="Arial"/>
          <w:kern w:val="3"/>
          <w:vertAlign w:val="superscript"/>
          <w:lang w:eastAsia="zh-CN" w:bidi="hi-IN"/>
          <w14:ligatures w14:val="none"/>
        </w:rPr>
        <w:footnoteReference w:id="8"/>
      </w:r>
      <w:r w:rsidRPr="005E71ED">
        <w:rPr>
          <w:rFonts w:ascii="Arial" w:eastAsia="Arial" w:hAnsi="Arial" w:cs="Arial"/>
          <w:kern w:val="3"/>
          <w:lang w:eastAsia="zh-CN" w:bidi="hi-IN"/>
          <w14:ligatures w14:val="none"/>
        </w:rPr>
        <w:t>.</w:t>
      </w:r>
    </w:p>
    <w:p w14:paraId="5A9308C3"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Od poplatku se dále osvobozuje držitel psa přihlášený v osadě Ovčín, na samotách a v chatových oblastech.</w:t>
      </w:r>
    </w:p>
    <w:p w14:paraId="55C41487"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lastRenderedPageBreak/>
        <w:t>V případě, že poplatník nesplní povinnost ohlásit údaj rozhodný pro osvobození ve lhůtách stanovených touto vyhláškou nebo zákonem, nárok na osvobození zaniká</w:t>
      </w:r>
      <w:r w:rsidRPr="005E71ED">
        <w:rPr>
          <w:rFonts w:ascii="Arial" w:eastAsia="Arial" w:hAnsi="Arial" w:cs="Arial"/>
          <w:kern w:val="3"/>
          <w:vertAlign w:val="superscript"/>
          <w:lang w:eastAsia="zh-CN" w:bidi="hi-IN"/>
          <w14:ligatures w14:val="none"/>
        </w:rPr>
        <w:footnoteReference w:id="9"/>
      </w:r>
      <w:r w:rsidRPr="005E71ED">
        <w:rPr>
          <w:rFonts w:ascii="Arial" w:eastAsia="Arial" w:hAnsi="Arial" w:cs="Arial"/>
          <w:kern w:val="3"/>
          <w:lang w:eastAsia="zh-CN" w:bidi="hi-IN"/>
          <w14:ligatures w14:val="none"/>
        </w:rPr>
        <w:t>.</w:t>
      </w:r>
    </w:p>
    <w:p w14:paraId="5E546A44"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7</w:t>
      </w:r>
      <w:r w:rsidRPr="005E71ED">
        <w:rPr>
          <w:rFonts w:ascii="Arial" w:eastAsia="PingFang SC" w:hAnsi="Arial" w:cs="Arial Unicode MS"/>
          <w:b/>
          <w:bCs/>
          <w:kern w:val="3"/>
          <w:sz w:val="24"/>
          <w:szCs w:val="24"/>
          <w:lang w:eastAsia="zh-CN" w:bidi="hi-IN"/>
          <w14:ligatures w14:val="none"/>
        </w:rPr>
        <w:br/>
        <w:t xml:space="preserve"> Přechodné a zrušovací ustanovení</w:t>
      </w:r>
    </w:p>
    <w:p w14:paraId="677D89C5" w14:textId="77777777" w:rsidR="005E71ED" w:rsidRPr="005E71ED" w:rsidRDefault="005E71ED" w:rsidP="005E71ED">
      <w:pPr>
        <w:numPr>
          <w:ilvl w:val="0"/>
          <w:numId w:val="7"/>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Poplatkové povinnosti vzniklé před nabytím účinnosti této vyhlášky se posuzují podle dosavadních právních předpisů.</w:t>
      </w:r>
    </w:p>
    <w:p w14:paraId="561B26F4" w14:textId="77777777" w:rsidR="005E71ED" w:rsidRPr="005E71ED" w:rsidRDefault="005E71ED" w:rsidP="005E71ED">
      <w:pPr>
        <w:numPr>
          <w:ilvl w:val="0"/>
          <w:numId w:val="1"/>
        </w:num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Zrušuje se obecně závazná vyhláška č. 2/2019, Obecně závazná vyhláška obce Klenovice č. 2/2019, o místním poplatku ze psů, ze dne 12. prosince 2019.</w:t>
      </w:r>
    </w:p>
    <w:p w14:paraId="6AB2370E" w14:textId="77777777" w:rsidR="005E71ED" w:rsidRPr="005E71ED" w:rsidRDefault="005E71ED" w:rsidP="005E71ED">
      <w:pPr>
        <w:keepNext/>
        <w:suppressAutoHyphens/>
        <w:autoSpaceDN w:val="0"/>
        <w:spacing w:before="360" w:after="120" w:line="276" w:lineRule="auto"/>
        <w:jc w:val="center"/>
        <w:outlineLvl w:val="1"/>
        <w:rPr>
          <w:rFonts w:ascii="Arial" w:eastAsia="PingFang SC" w:hAnsi="Arial" w:cs="Arial Unicode MS"/>
          <w:b/>
          <w:bCs/>
          <w:kern w:val="3"/>
          <w:sz w:val="24"/>
          <w:szCs w:val="24"/>
          <w:lang w:eastAsia="zh-CN" w:bidi="hi-IN"/>
          <w14:ligatures w14:val="none"/>
        </w:rPr>
      </w:pPr>
      <w:r w:rsidRPr="005E71ED">
        <w:rPr>
          <w:rFonts w:ascii="Arial" w:eastAsia="PingFang SC" w:hAnsi="Arial" w:cs="Arial Unicode MS"/>
          <w:b/>
          <w:bCs/>
          <w:kern w:val="3"/>
          <w:sz w:val="24"/>
          <w:szCs w:val="24"/>
          <w:lang w:eastAsia="zh-CN" w:bidi="hi-IN"/>
          <w14:ligatures w14:val="none"/>
        </w:rPr>
        <w:t>Čl. 8</w:t>
      </w:r>
      <w:r w:rsidRPr="005E71ED">
        <w:rPr>
          <w:rFonts w:ascii="Arial" w:eastAsia="PingFang SC" w:hAnsi="Arial" w:cs="Arial Unicode MS"/>
          <w:b/>
          <w:bCs/>
          <w:kern w:val="3"/>
          <w:sz w:val="24"/>
          <w:szCs w:val="24"/>
          <w:lang w:eastAsia="zh-CN" w:bidi="hi-IN"/>
          <w14:ligatures w14:val="none"/>
        </w:rPr>
        <w:br/>
        <w:t>Účinnost</w:t>
      </w:r>
    </w:p>
    <w:p w14:paraId="51F6FAD0" w14:textId="77777777" w:rsidR="005E71ED" w:rsidRPr="005E71ED" w:rsidRDefault="005E71ED" w:rsidP="005E71ED">
      <w:pPr>
        <w:tabs>
          <w:tab w:val="left" w:pos="567"/>
        </w:tabs>
        <w:suppressAutoHyphens/>
        <w:autoSpaceDN w:val="0"/>
        <w:spacing w:after="120" w:line="276" w:lineRule="auto"/>
        <w:jc w:val="both"/>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Tato vyhláška nabývá účinnosti dnem 1. ledna 2026.</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5E71ED" w:rsidRPr="005E71ED" w14:paraId="477DEC1B" w14:textId="77777777">
        <w:trPr>
          <w:trHeight w:hRule="exact" w:val="1134"/>
        </w:trPr>
        <w:tc>
          <w:tcPr>
            <w:tcW w:w="4820" w:type="dxa"/>
            <w:tcMar>
              <w:top w:w="55" w:type="dxa"/>
              <w:left w:w="55" w:type="dxa"/>
              <w:bottom w:w="55" w:type="dxa"/>
              <w:right w:w="55" w:type="dxa"/>
            </w:tcMar>
            <w:vAlign w:val="bottom"/>
            <w:hideMark/>
          </w:tcPr>
          <w:p w14:paraId="0B00D887" w14:textId="77777777" w:rsidR="005E71ED" w:rsidRPr="005E71ED" w:rsidRDefault="005E71ED" w:rsidP="005E71ED">
            <w:pPr>
              <w:widowControl w:val="0"/>
              <w:suppressLineNumbers/>
              <w:suppressAutoHyphens/>
              <w:autoSpaceDN w:val="0"/>
              <w:spacing w:after="0" w:line="240" w:lineRule="auto"/>
              <w:jc w:val="center"/>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Mgr. Lubomír Turín v. r.</w:t>
            </w:r>
            <w:r w:rsidRPr="005E71ED">
              <w:rPr>
                <w:rFonts w:ascii="Arial" w:eastAsia="Arial" w:hAnsi="Arial" w:cs="Arial"/>
                <w:kern w:val="3"/>
                <w:lang w:eastAsia="zh-CN" w:bidi="hi-IN"/>
                <w14:ligatures w14:val="none"/>
              </w:rPr>
              <w:br/>
              <w:t xml:space="preserve"> starosta</w:t>
            </w:r>
          </w:p>
        </w:tc>
        <w:tc>
          <w:tcPr>
            <w:tcW w:w="4820" w:type="dxa"/>
            <w:tcMar>
              <w:top w:w="55" w:type="dxa"/>
              <w:left w:w="55" w:type="dxa"/>
              <w:bottom w:w="55" w:type="dxa"/>
              <w:right w:w="55" w:type="dxa"/>
            </w:tcMar>
            <w:vAlign w:val="bottom"/>
            <w:hideMark/>
          </w:tcPr>
          <w:p w14:paraId="3A7F7A27" w14:textId="77777777" w:rsidR="005E71ED" w:rsidRPr="005E71ED" w:rsidRDefault="005E71ED" w:rsidP="005E71ED">
            <w:pPr>
              <w:widowControl w:val="0"/>
              <w:suppressLineNumbers/>
              <w:suppressAutoHyphens/>
              <w:autoSpaceDN w:val="0"/>
              <w:spacing w:after="0" w:line="240" w:lineRule="auto"/>
              <w:jc w:val="center"/>
              <w:rPr>
                <w:rFonts w:ascii="Arial" w:eastAsia="Arial" w:hAnsi="Arial" w:cs="Arial"/>
                <w:kern w:val="3"/>
                <w:lang w:eastAsia="zh-CN" w:bidi="hi-IN"/>
                <w14:ligatures w14:val="none"/>
              </w:rPr>
            </w:pPr>
            <w:r w:rsidRPr="005E71ED">
              <w:rPr>
                <w:rFonts w:ascii="Arial" w:eastAsia="Arial" w:hAnsi="Arial" w:cs="Arial"/>
                <w:kern w:val="3"/>
                <w:lang w:eastAsia="zh-CN" w:bidi="hi-IN"/>
                <w14:ligatures w14:val="none"/>
              </w:rPr>
              <w:t>Bc. Tomáš Doležal v. r.</w:t>
            </w:r>
            <w:r w:rsidRPr="005E71ED">
              <w:rPr>
                <w:rFonts w:ascii="Arial" w:eastAsia="Arial" w:hAnsi="Arial" w:cs="Arial"/>
                <w:kern w:val="3"/>
                <w:lang w:eastAsia="zh-CN" w:bidi="hi-IN"/>
                <w14:ligatures w14:val="none"/>
              </w:rPr>
              <w:br/>
              <w:t xml:space="preserve"> místostarosta</w:t>
            </w:r>
          </w:p>
        </w:tc>
      </w:tr>
      <w:tr w:rsidR="005E71ED" w:rsidRPr="005E71ED" w14:paraId="7852EEF4" w14:textId="77777777">
        <w:trPr>
          <w:trHeight w:hRule="exact" w:val="1134"/>
        </w:trPr>
        <w:tc>
          <w:tcPr>
            <w:tcW w:w="4820" w:type="dxa"/>
            <w:tcMar>
              <w:top w:w="55" w:type="dxa"/>
              <w:left w:w="55" w:type="dxa"/>
              <w:bottom w:w="55" w:type="dxa"/>
              <w:right w:w="55" w:type="dxa"/>
            </w:tcMar>
            <w:vAlign w:val="bottom"/>
          </w:tcPr>
          <w:p w14:paraId="44D79BA7" w14:textId="77777777" w:rsidR="005E71ED" w:rsidRPr="005E71ED" w:rsidRDefault="005E71ED" w:rsidP="005E71ED">
            <w:pPr>
              <w:widowControl w:val="0"/>
              <w:suppressLineNumbers/>
              <w:suppressAutoHyphens/>
              <w:autoSpaceDN w:val="0"/>
              <w:spacing w:after="0" w:line="240" w:lineRule="auto"/>
              <w:jc w:val="center"/>
              <w:rPr>
                <w:rFonts w:ascii="Arial" w:eastAsia="Arial" w:hAnsi="Arial" w:cs="Arial"/>
                <w:kern w:val="3"/>
                <w:lang w:eastAsia="zh-CN" w:bidi="hi-IN"/>
                <w14:ligatures w14:val="none"/>
              </w:rPr>
            </w:pPr>
          </w:p>
        </w:tc>
        <w:tc>
          <w:tcPr>
            <w:tcW w:w="4820" w:type="dxa"/>
            <w:tcMar>
              <w:top w:w="55" w:type="dxa"/>
              <w:left w:w="55" w:type="dxa"/>
              <w:bottom w:w="55" w:type="dxa"/>
              <w:right w:w="55" w:type="dxa"/>
            </w:tcMar>
            <w:vAlign w:val="bottom"/>
          </w:tcPr>
          <w:p w14:paraId="1E7B3953" w14:textId="77777777" w:rsidR="005E71ED" w:rsidRPr="005E71ED" w:rsidRDefault="005E71ED" w:rsidP="005E71ED">
            <w:pPr>
              <w:widowControl w:val="0"/>
              <w:suppressLineNumbers/>
              <w:suppressAutoHyphens/>
              <w:autoSpaceDN w:val="0"/>
              <w:spacing w:after="0" w:line="240" w:lineRule="auto"/>
              <w:jc w:val="center"/>
              <w:rPr>
                <w:rFonts w:ascii="Arial" w:eastAsia="Arial" w:hAnsi="Arial" w:cs="Arial"/>
                <w:kern w:val="3"/>
                <w:lang w:eastAsia="zh-CN" w:bidi="hi-IN"/>
                <w14:ligatures w14:val="none"/>
              </w:rPr>
            </w:pPr>
          </w:p>
        </w:tc>
      </w:tr>
    </w:tbl>
    <w:p w14:paraId="20A603A0" w14:textId="77777777" w:rsidR="005E71ED" w:rsidRPr="005E71ED" w:rsidRDefault="005E71ED" w:rsidP="005E71ED">
      <w:pPr>
        <w:suppressAutoHyphens/>
        <w:autoSpaceDN w:val="0"/>
        <w:spacing w:after="0" w:line="240" w:lineRule="auto"/>
        <w:rPr>
          <w:rFonts w:ascii="Liberation Serif" w:eastAsia="Songti SC" w:hAnsi="Liberation Serif" w:cs="Arial Unicode MS"/>
          <w:kern w:val="3"/>
          <w:sz w:val="24"/>
          <w:szCs w:val="24"/>
          <w:lang w:eastAsia="zh-CN" w:bidi="hi-IN"/>
          <w14:ligatures w14:val="none"/>
        </w:rPr>
      </w:pPr>
    </w:p>
    <w:p w14:paraId="7476FDA5" w14:textId="77777777" w:rsidR="0026111A" w:rsidRDefault="0026111A"/>
    <w:sectPr w:rsidR="002611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93A48" w14:textId="77777777" w:rsidR="00611D78" w:rsidRDefault="00611D78" w:rsidP="005E71ED">
      <w:pPr>
        <w:spacing w:after="0" w:line="240" w:lineRule="auto"/>
      </w:pPr>
      <w:r>
        <w:separator/>
      </w:r>
    </w:p>
  </w:endnote>
  <w:endnote w:type="continuationSeparator" w:id="0">
    <w:p w14:paraId="3F7CC838" w14:textId="77777777" w:rsidR="00611D78" w:rsidRDefault="00611D78" w:rsidP="005E7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Liberation Serif">
    <w:altName w:val="Times New Roman"/>
    <w:charset w:val="00"/>
    <w:family w:val="roman"/>
    <w:pitch w:val="variable"/>
  </w:font>
  <w:font w:name="Songti SC">
    <w:altName w:val="Calibri"/>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EE2F5" w14:textId="77777777" w:rsidR="00611D78" w:rsidRDefault="00611D78" w:rsidP="005E71ED">
      <w:pPr>
        <w:spacing w:after="0" w:line="240" w:lineRule="auto"/>
      </w:pPr>
      <w:r>
        <w:separator/>
      </w:r>
    </w:p>
  </w:footnote>
  <w:footnote w:type="continuationSeparator" w:id="0">
    <w:p w14:paraId="4CC76B5C" w14:textId="77777777" w:rsidR="00611D78" w:rsidRDefault="00611D78" w:rsidP="005E71ED">
      <w:pPr>
        <w:spacing w:after="0" w:line="240" w:lineRule="auto"/>
      </w:pPr>
      <w:r>
        <w:continuationSeparator/>
      </w:r>
    </w:p>
  </w:footnote>
  <w:footnote w:id="1">
    <w:p w14:paraId="1BE5C3B4" w14:textId="77777777" w:rsidR="005E71ED" w:rsidRDefault="005E71ED" w:rsidP="005E71ED">
      <w:pPr>
        <w:pStyle w:val="Footnote"/>
      </w:pPr>
      <w:r>
        <w:rPr>
          <w:rStyle w:val="Znakapoznpodarou"/>
        </w:rPr>
        <w:footnoteRef/>
      </w:r>
      <w:r>
        <w:t>§ 2 odst. 5 zákona o místních poplatcích.</w:t>
      </w:r>
    </w:p>
    <w:p w14:paraId="58919B2B" w14:textId="77777777" w:rsidR="005E71ED" w:rsidRDefault="005E71ED" w:rsidP="005E71ED"/>
  </w:footnote>
  <w:footnote w:id="2">
    <w:p w14:paraId="64FAA519" w14:textId="77777777" w:rsidR="005E71ED" w:rsidRDefault="005E71ED" w:rsidP="005E71ED">
      <w:pPr>
        <w:pStyle w:val="Footnote"/>
      </w:pPr>
      <w:r>
        <w:rPr>
          <w:rStyle w:val="Znakapoznpodarou"/>
        </w:rPr>
        <w:footnoteRef/>
      </w:r>
      <w:r>
        <w:t>§ 15 odst. 1 zákona o místních poplatcích.</w:t>
      </w:r>
    </w:p>
    <w:p w14:paraId="7E9CA02C" w14:textId="77777777" w:rsidR="005E71ED" w:rsidRDefault="005E71ED" w:rsidP="005E71ED"/>
  </w:footnote>
  <w:footnote w:id="3">
    <w:p w14:paraId="59B9ADFF" w14:textId="77777777" w:rsidR="005E71ED" w:rsidRDefault="005E71ED" w:rsidP="005E71ED">
      <w:pPr>
        <w:pStyle w:val="Footnote"/>
      </w:pPr>
      <w:r>
        <w:rPr>
          <w:rStyle w:val="Znakapoznpodarou"/>
        </w:rPr>
        <w:footnoteRef/>
      </w:r>
      <w:r>
        <w:t>§ 2 odst. 1 a 4 zákona o místních poplatcích.</w:t>
      </w:r>
    </w:p>
    <w:p w14:paraId="4354ECC6" w14:textId="77777777" w:rsidR="005E71ED" w:rsidRDefault="005E71ED" w:rsidP="005E71ED"/>
  </w:footnote>
  <w:footnote w:id="4">
    <w:p w14:paraId="2C0C394E" w14:textId="77777777" w:rsidR="005E71ED" w:rsidRDefault="005E71ED" w:rsidP="005E71ED">
      <w:pPr>
        <w:pStyle w:val="Footnote"/>
      </w:pPr>
      <w:r>
        <w:rPr>
          <w:rStyle w:val="Znakapoznpodarou"/>
        </w:rPr>
        <w:footnoteRef/>
      </w:r>
      <w:r>
        <w:t>§ 2 odst. 2 zákona o místních poplatcích.</w:t>
      </w:r>
    </w:p>
    <w:p w14:paraId="6BFF22DA" w14:textId="77777777" w:rsidR="005E71ED" w:rsidRDefault="005E71ED" w:rsidP="005E71ED"/>
  </w:footnote>
  <w:footnote w:id="5">
    <w:p w14:paraId="35E8E3E8" w14:textId="77777777" w:rsidR="005E71ED" w:rsidRDefault="005E71ED" w:rsidP="005E71ED">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427C0589" w14:textId="77777777" w:rsidR="005E71ED" w:rsidRDefault="005E71ED" w:rsidP="005E71ED"/>
  </w:footnote>
  <w:footnote w:id="6">
    <w:p w14:paraId="2AED32D6" w14:textId="77777777" w:rsidR="005E71ED" w:rsidRDefault="005E71ED" w:rsidP="005E71ED">
      <w:pPr>
        <w:pStyle w:val="Footnote"/>
      </w:pPr>
      <w:r>
        <w:rPr>
          <w:rStyle w:val="Znakapoznpodarou"/>
        </w:rPr>
        <w:footnoteRef/>
      </w:r>
      <w:r>
        <w:t>§ 14a odst. 4 zákona o místních poplatcích.</w:t>
      </w:r>
    </w:p>
    <w:p w14:paraId="68C3FBF4" w14:textId="77777777" w:rsidR="005E71ED" w:rsidRDefault="005E71ED" w:rsidP="005E71ED"/>
  </w:footnote>
  <w:footnote w:id="7">
    <w:p w14:paraId="41A5B308" w14:textId="77777777" w:rsidR="005E71ED" w:rsidRDefault="005E71ED" w:rsidP="005E71ED">
      <w:pPr>
        <w:pStyle w:val="Footnote"/>
      </w:pPr>
      <w:r>
        <w:rPr>
          <w:rStyle w:val="Znakapoznpodarou"/>
        </w:rPr>
        <w:footnoteRef/>
      </w:r>
      <w:r>
        <w:t>§ 2 odst. 3 zákona o místních poplatcích.</w:t>
      </w:r>
    </w:p>
    <w:p w14:paraId="0CD20942" w14:textId="77777777" w:rsidR="005E71ED" w:rsidRDefault="005E71ED" w:rsidP="005E71ED"/>
  </w:footnote>
  <w:footnote w:id="8">
    <w:p w14:paraId="70B9EA29" w14:textId="77777777" w:rsidR="005E71ED" w:rsidRDefault="005E71ED" w:rsidP="005E71ED">
      <w:pPr>
        <w:pStyle w:val="Footnote"/>
      </w:pPr>
      <w:r>
        <w:rPr>
          <w:rStyle w:val="Znakapoznpodarou"/>
        </w:rPr>
        <w:footnoteRef/>
      </w:r>
      <w:r>
        <w:t>§ 2 odst. 2 zákona o místních poplatcích.</w:t>
      </w:r>
    </w:p>
    <w:p w14:paraId="27592826" w14:textId="77777777" w:rsidR="005E71ED" w:rsidRDefault="005E71ED" w:rsidP="005E71ED"/>
  </w:footnote>
  <w:footnote w:id="9">
    <w:p w14:paraId="2265FA05" w14:textId="77777777" w:rsidR="005E71ED" w:rsidRDefault="005E71ED" w:rsidP="005E71ED">
      <w:pPr>
        <w:pStyle w:val="Footnote"/>
      </w:pPr>
      <w:r>
        <w:rPr>
          <w:rStyle w:val="Znakapoznpodarou"/>
        </w:rPr>
        <w:footnoteRef/>
      </w:r>
      <w:r>
        <w:t>§ 14a odst. 6 zákona o místních poplatcích.</w:t>
      </w:r>
    </w:p>
    <w:p w14:paraId="3D355ED8" w14:textId="77777777" w:rsidR="005E71ED" w:rsidRDefault="005E71ED" w:rsidP="005E71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D2DD2"/>
    <w:multiLevelType w:val="multilevel"/>
    <w:tmpl w:val="2F52CE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125903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1038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8614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4634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2295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01065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12827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19"/>
    <w:rsid w:val="0026111A"/>
    <w:rsid w:val="00554E0B"/>
    <w:rsid w:val="005E71ED"/>
    <w:rsid w:val="00611D78"/>
    <w:rsid w:val="008D66CA"/>
    <w:rsid w:val="00ED1E19"/>
    <w:rsid w:val="00F262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1ABBB"/>
  <w15:chartTrackingRefBased/>
  <w15:docId w15:val="{02F8992D-869E-449F-9104-4D80F538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D1E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ED1E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ED1E1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ED1E1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ED1E1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ED1E1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D1E1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D1E1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D1E1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D1E1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ED1E1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ED1E1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ED1E1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ED1E1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ED1E1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D1E1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D1E1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D1E19"/>
    <w:rPr>
      <w:rFonts w:eastAsiaTheme="majorEastAsia" w:cstheme="majorBidi"/>
      <w:color w:val="272727" w:themeColor="text1" w:themeTint="D8"/>
    </w:rPr>
  </w:style>
  <w:style w:type="paragraph" w:styleId="Nzev">
    <w:name w:val="Title"/>
    <w:basedOn w:val="Normln"/>
    <w:next w:val="Normln"/>
    <w:link w:val="NzevChar"/>
    <w:uiPriority w:val="10"/>
    <w:qFormat/>
    <w:rsid w:val="00ED1E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D1E1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D1E1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D1E1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D1E19"/>
    <w:pPr>
      <w:spacing w:before="160"/>
      <w:jc w:val="center"/>
    </w:pPr>
    <w:rPr>
      <w:i/>
      <w:iCs/>
      <w:color w:val="404040" w:themeColor="text1" w:themeTint="BF"/>
    </w:rPr>
  </w:style>
  <w:style w:type="character" w:customStyle="1" w:styleId="CittChar">
    <w:name w:val="Citát Char"/>
    <w:basedOn w:val="Standardnpsmoodstavce"/>
    <w:link w:val="Citt"/>
    <w:uiPriority w:val="29"/>
    <w:rsid w:val="00ED1E19"/>
    <w:rPr>
      <w:i/>
      <w:iCs/>
      <w:color w:val="404040" w:themeColor="text1" w:themeTint="BF"/>
    </w:rPr>
  </w:style>
  <w:style w:type="paragraph" w:styleId="Odstavecseseznamem">
    <w:name w:val="List Paragraph"/>
    <w:basedOn w:val="Normln"/>
    <w:uiPriority w:val="34"/>
    <w:qFormat/>
    <w:rsid w:val="00ED1E19"/>
    <w:pPr>
      <w:ind w:left="720"/>
      <w:contextualSpacing/>
    </w:pPr>
  </w:style>
  <w:style w:type="character" w:styleId="Zdraznnintenzivn">
    <w:name w:val="Intense Emphasis"/>
    <w:basedOn w:val="Standardnpsmoodstavce"/>
    <w:uiPriority w:val="21"/>
    <w:qFormat/>
    <w:rsid w:val="00ED1E19"/>
    <w:rPr>
      <w:i/>
      <w:iCs/>
      <w:color w:val="2F5496" w:themeColor="accent1" w:themeShade="BF"/>
    </w:rPr>
  </w:style>
  <w:style w:type="paragraph" w:styleId="Vrazncitt">
    <w:name w:val="Intense Quote"/>
    <w:basedOn w:val="Normln"/>
    <w:next w:val="Normln"/>
    <w:link w:val="VrazncittChar"/>
    <w:uiPriority w:val="30"/>
    <w:qFormat/>
    <w:rsid w:val="00ED1E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ED1E19"/>
    <w:rPr>
      <w:i/>
      <w:iCs/>
      <w:color w:val="2F5496" w:themeColor="accent1" w:themeShade="BF"/>
    </w:rPr>
  </w:style>
  <w:style w:type="character" w:styleId="Odkazintenzivn">
    <w:name w:val="Intense Reference"/>
    <w:basedOn w:val="Standardnpsmoodstavce"/>
    <w:uiPriority w:val="32"/>
    <w:qFormat/>
    <w:rsid w:val="00ED1E19"/>
    <w:rPr>
      <w:b/>
      <w:bCs/>
      <w:smallCaps/>
      <w:color w:val="2F5496" w:themeColor="accent1" w:themeShade="BF"/>
      <w:spacing w:val="5"/>
    </w:rPr>
  </w:style>
  <w:style w:type="paragraph" w:customStyle="1" w:styleId="Footnote">
    <w:name w:val="Footnote"/>
    <w:basedOn w:val="Normln"/>
    <w:rsid w:val="005E71ED"/>
    <w:pPr>
      <w:suppressLineNumbers/>
      <w:suppressAutoHyphens/>
      <w:autoSpaceDN w:val="0"/>
      <w:spacing w:after="0" w:line="240" w:lineRule="auto"/>
      <w:ind w:left="170" w:hanging="170"/>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uiPriority w:val="99"/>
    <w:semiHidden/>
    <w:unhideWhenUsed/>
    <w:rsid w:val="005E71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486</Words>
  <Characters>2872</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Lubomír Turín</dc:creator>
  <cp:keywords/>
  <dc:description/>
  <cp:lastModifiedBy>Lubomír Turín</cp:lastModifiedBy>
  <cp:revision>2</cp:revision>
  <dcterms:created xsi:type="dcterms:W3CDTF">2025-12-29T19:37:00Z</dcterms:created>
  <dcterms:modified xsi:type="dcterms:W3CDTF">2025-12-29T19:39:00Z</dcterms:modified>
</cp:coreProperties>
</file>