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91" w:rsidRDefault="007F772E">
      <w:pPr>
        <w:pStyle w:val="Nzev"/>
        <w:rPr>
          <w:sz w:val="22"/>
        </w:rPr>
      </w:pPr>
      <w:r w:rsidRPr="00412506">
        <w:rPr>
          <w:sz w:val="22"/>
        </w:rPr>
        <w:t>Město Mníšek pod Brdy</w:t>
      </w:r>
      <w:r w:rsidRPr="00412506">
        <w:rPr>
          <w:sz w:val="22"/>
        </w:rPr>
        <w:br/>
        <w:t>Zastupitelstvo města Mníšek pod Brdy</w:t>
      </w:r>
    </w:p>
    <w:p w:rsidR="00412506" w:rsidRPr="00412506" w:rsidRDefault="00412506" w:rsidP="00412506">
      <w:pPr>
        <w:pStyle w:val="Textbody"/>
      </w:pPr>
    </w:p>
    <w:p w:rsidR="00B56591" w:rsidRDefault="007F772E" w:rsidP="00412506">
      <w:pPr>
        <w:pStyle w:val="Nadpis1"/>
        <w:spacing w:before="240" w:after="360"/>
      </w:pPr>
      <w:r>
        <w:t>Obecně závazná vyhláška města Mníšek pod Brdy</w:t>
      </w:r>
      <w:r>
        <w:br/>
        <w:t>o regulaci zacházení s pyrotechnickými výrobky</w:t>
      </w:r>
    </w:p>
    <w:p w:rsidR="00B56591" w:rsidRPr="00412506" w:rsidRDefault="007F772E">
      <w:pPr>
        <w:pStyle w:val="UvodniVeta"/>
        <w:rPr>
          <w:szCs w:val="24"/>
        </w:rPr>
      </w:pPr>
      <w:r w:rsidRPr="00412506">
        <w:rPr>
          <w:szCs w:val="24"/>
        </w:rPr>
        <w:t xml:space="preserve">Zastupitelstvo města Mníšek pod Brdy se na svém zasedání dne 10. prosince 2025 </w:t>
      </w:r>
      <w:r w:rsidR="00095C7B" w:rsidRPr="00412506">
        <w:rPr>
          <w:szCs w:val="24"/>
        </w:rPr>
        <w:t xml:space="preserve">usnesením č. 24/18/2025 </w:t>
      </w:r>
      <w:r w:rsidRPr="00412506">
        <w:rPr>
          <w:szCs w:val="24"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B56591" w:rsidRPr="00412506" w:rsidRDefault="007F772E">
      <w:pPr>
        <w:pStyle w:val="Nadpis2"/>
        <w:rPr>
          <w:sz w:val="22"/>
        </w:rPr>
      </w:pPr>
      <w:r w:rsidRPr="00412506">
        <w:rPr>
          <w:sz w:val="22"/>
        </w:rPr>
        <w:t>Čl. 1</w:t>
      </w:r>
      <w:r w:rsidRPr="00412506">
        <w:rPr>
          <w:sz w:val="22"/>
        </w:rPr>
        <w:br/>
        <w:t>Úvodní ustanovení</w:t>
      </w:r>
    </w:p>
    <w:p w:rsidR="00B56591" w:rsidRPr="00412506" w:rsidRDefault="007F772E">
      <w:pPr>
        <w:pStyle w:val="Odstavec"/>
        <w:numPr>
          <w:ilvl w:val="0"/>
          <w:numId w:val="2"/>
        </w:numPr>
        <w:rPr>
          <w:szCs w:val="24"/>
        </w:rPr>
      </w:pPr>
      <w:r w:rsidRPr="00412506">
        <w:rPr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:rsidR="00B56591" w:rsidRPr="00412506" w:rsidRDefault="007F772E">
      <w:pPr>
        <w:pStyle w:val="Odstavec"/>
        <w:numPr>
          <w:ilvl w:val="0"/>
          <w:numId w:val="1"/>
        </w:numPr>
        <w:rPr>
          <w:szCs w:val="24"/>
        </w:rPr>
      </w:pPr>
      <w:r w:rsidRPr="00412506">
        <w:rPr>
          <w:szCs w:val="24"/>
        </w:rPr>
        <w:t>Tato vyhláška se vztahuje na pyrotechnické výrobky zařazené do kategorie</w:t>
      </w:r>
      <w:r w:rsidRPr="00412506">
        <w:rPr>
          <w:rStyle w:val="Znakapoznpodarou"/>
          <w:szCs w:val="24"/>
        </w:rPr>
        <w:footnoteReference w:id="1"/>
      </w:r>
      <w:r w:rsidRPr="00412506">
        <w:rPr>
          <w:szCs w:val="24"/>
        </w:rPr>
        <w:t xml:space="preserve"> zábavní pyrotechnika kategorie F2, F3 a F4.</w:t>
      </w:r>
    </w:p>
    <w:p w:rsidR="00B56591" w:rsidRPr="00412506" w:rsidRDefault="007F772E">
      <w:pPr>
        <w:pStyle w:val="Odstavec"/>
        <w:numPr>
          <w:ilvl w:val="0"/>
          <w:numId w:val="1"/>
        </w:numPr>
        <w:rPr>
          <w:szCs w:val="24"/>
        </w:rPr>
      </w:pPr>
      <w:r w:rsidRPr="00412506">
        <w:rPr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412506">
        <w:rPr>
          <w:rStyle w:val="Znakapoznpodarou"/>
          <w:szCs w:val="24"/>
        </w:rPr>
        <w:footnoteReference w:id="2"/>
      </w:r>
      <w:r w:rsidRPr="00412506">
        <w:rPr>
          <w:szCs w:val="24"/>
        </w:rPr>
        <w:t>.</w:t>
      </w:r>
    </w:p>
    <w:p w:rsidR="00B56591" w:rsidRPr="00412506" w:rsidRDefault="007F772E">
      <w:pPr>
        <w:pStyle w:val="Nadpis2"/>
        <w:rPr>
          <w:sz w:val="22"/>
        </w:rPr>
      </w:pPr>
      <w:r w:rsidRPr="00412506">
        <w:rPr>
          <w:sz w:val="22"/>
        </w:rPr>
        <w:t>Čl. 2</w:t>
      </w:r>
      <w:r w:rsidRPr="00412506">
        <w:rPr>
          <w:sz w:val="22"/>
        </w:rPr>
        <w:br/>
        <w:t>Zákaz zacházení s pyrotechnickými výrobky</w:t>
      </w:r>
    </w:p>
    <w:p w:rsidR="00B56591" w:rsidRPr="00412506" w:rsidRDefault="007F772E">
      <w:pPr>
        <w:pStyle w:val="Odstavec"/>
        <w:rPr>
          <w:szCs w:val="24"/>
        </w:rPr>
      </w:pPr>
      <w:r w:rsidRPr="00412506">
        <w:rPr>
          <w:szCs w:val="24"/>
        </w:rPr>
        <w:t>Zacházení s pyrotechnickými výrobky podle této vyhlášky se zakazuje na celém území města.</w:t>
      </w:r>
    </w:p>
    <w:p w:rsidR="00B56591" w:rsidRPr="00412506" w:rsidRDefault="007F772E">
      <w:pPr>
        <w:pStyle w:val="Nadpis2"/>
        <w:rPr>
          <w:sz w:val="22"/>
        </w:rPr>
      </w:pPr>
      <w:r w:rsidRPr="00412506">
        <w:rPr>
          <w:sz w:val="22"/>
        </w:rPr>
        <w:t>Čl. 3</w:t>
      </w:r>
      <w:r w:rsidRPr="00412506">
        <w:rPr>
          <w:sz w:val="22"/>
        </w:rPr>
        <w:br/>
        <w:t>Výjimky ze zákazu zacházení s pyrotechnickými výrobky</w:t>
      </w:r>
    </w:p>
    <w:p w:rsidR="00B56591" w:rsidRPr="00412506" w:rsidRDefault="007F772E">
      <w:pPr>
        <w:pStyle w:val="Odstavec"/>
        <w:numPr>
          <w:ilvl w:val="0"/>
          <w:numId w:val="3"/>
        </w:numPr>
        <w:rPr>
          <w:szCs w:val="24"/>
        </w:rPr>
      </w:pPr>
      <w:r w:rsidRPr="00412506">
        <w:rPr>
          <w:szCs w:val="24"/>
        </w:rPr>
        <w:t>Zákaz stanovený touto vyhláškou neplatí:</w:t>
      </w:r>
    </w:p>
    <w:p w:rsidR="00B56591" w:rsidRPr="00412506" w:rsidRDefault="007F772E">
      <w:pPr>
        <w:pStyle w:val="Odstavec"/>
        <w:numPr>
          <w:ilvl w:val="1"/>
          <w:numId w:val="4"/>
        </w:numPr>
        <w:rPr>
          <w:szCs w:val="24"/>
        </w:rPr>
      </w:pPr>
      <w:r w:rsidRPr="00412506">
        <w:rPr>
          <w:szCs w:val="24"/>
        </w:rPr>
        <w:t xml:space="preserve">ve dnech 31. prosince </w:t>
      </w:r>
      <w:r w:rsidR="009926BE" w:rsidRPr="00412506">
        <w:rPr>
          <w:szCs w:val="24"/>
        </w:rPr>
        <w:t xml:space="preserve">od 20:00 do </w:t>
      </w:r>
      <w:r w:rsidRPr="00412506">
        <w:rPr>
          <w:szCs w:val="24"/>
        </w:rPr>
        <w:t>1. ledna</w:t>
      </w:r>
      <w:r w:rsidR="009926BE" w:rsidRPr="00412506">
        <w:rPr>
          <w:szCs w:val="24"/>
        </w:rPr>
        <w:t xml:space="preserve"> do 1:00</w:t>
      </w:r>
      <w:r w:rsidRPr="00412506">
        <w:rPr>
          <w:szCs w:val="24"/>
        </w:rPr>
        <w:t>,</w:t>
      </w:r>
    </w:p>
    <w:p w:rsidR="00B56591" w:rsidRPr="00412506" w:rsidRDefault="007F772E">
      <w:pPr>
        <w:pStyle w:val="Odstavec"/>
        <w:numPr>
          <w:ilvl w:val="1"/>
          <w:numId w:val="1"/>
        </w:numPr>
        <w:rPr>
          <w:szCs w:val="24"/>
        </w:rPr>
      </w:pPr>
      <w:r w:rsidRPr="00412506">
        <w:rPr>
          <w:szCs w:val="24"/>
        </w:rPr>
        <w:t>pro ohňostroje a ohňostrojné práce oznámené v souladu se zákonem o pyrotechnice</w:t>
      </w:r>
      <w:r w:rsidRPr="00412506">
        <w:rPr>
          <w:rStyle w:val="Znakapoznpodarou"/>
          <w:szCs w:val="24"/>
        </w:rPr>
        <w:footnoteReference w:id="3"/>
      </w:r>
      <w:r w:rsidRPr="00412506">
        <w:rPr>
          <w:szCs w:val="24"/>
        </w:rPr>
        <w:t>,</w:t>
      </w:r>
    </w:p>
    <w:p w:rsidR="00B56591" w:rsidRPr="00412506" w:rsidRDefault="009926BE">
      <w:pPr>
        <w:pStyle w:val="Odstavec"/>
        <w:numPr>
          <w:ilvl w:val="1"/>
          <w:numId w:val="1"/>
        </w:numPr>
        <w:rPr>
          <w:szCs w:val="24"/>
        </w:rPr>
      </w:pPr>
      <w:r w:rsidRPr="00412506">
        <w:rPr>
          <w:szCs w:val="24"/>
        </w:rPr>
        <w:t xml:space="preserve">pro ohňostroj odpalovaný výhradně odborníky </w:t>
      </w:r>
      <w:r w:rsidR="000D435A" w:rsidRPr="00412506">
        <w:rPr>
          <w:szCs w:val="24"/>
        </w:rPr>
        <w:t>při akci</w:t>
      </w:r>
      <w:r w:rsidR="004C2297" w:rsidRPr="00412506">
        <w:rPr>
          <w:szCs w:val="24"/>
        </w:rPr>
        <w:t xml:space="preserve"> „Předčasný Silvestr“ pořádané m</w:t>
      </w:r>
      <w:r w:rsidR="000D435A" w:rsidRPr="00412506">
        <w:rPr>
          <w:szCs w:val="24"/>
        </w:rPr>
        <w:t>ěstem pro občany dne 30.</w:t>
      </w:r>
      <w:r w:rsidR="00425EE2" w:rsidRPr="00412506">
        <w:rPr>
          <w:szCs w:val="24"/>
        </w:rPr>
        <w:t xml:space="preserve"> </w:t>
      </w:r>
      <w:r w:rsidR="000D435A" w:rsidRPr="00412506">
        <w:rPr>
          <w:szCs w:val="24"/>
        </w:rPr>
        <w:t>12. kalendářního roku</w:t>
      </w:r>
      <w:r w:rsidR="007F772E" w:rsidRPr="00412506">
        <w:rPr>
          <w:szCs w:val="24"/>
        </w:rPr>
        <w:t>.</w:t>
      </w:r>
    </w:p>
    <w:p w:rsidR="00B56591" w:rsidRPr="00412506" w:rsidRDefault="007F772E">
      <w:pPr>
        <w:pStyle w:val="Odstavec"/>
        <w:numPr>
          <w:ilvl w:val="0"/>
          <w:numId w:val="1"/>
        </w:numPr>
        <w:rPr>
          <w:szCs w:val="24"/>
        </w:rPr>
      </w:pPr>
      <w:r w:rsidRPr="00412506">
        <w:rPr>
          <w:szCs w:val="24"/>
        </w:rPr>
        <w:t>Stanovením výjimky podle odstavce 1 není dotčen zákaz zacházení s pyrotechnickými výrobky stanovený § 35b zákona o pyrotechnice.</w:t>
      </w:r>
    </w:p>
    <w:p w:rsidR="00B56591" w:rsidRPr="00412506" w:rsidRDefault="007F772E">
      <w:pPr>
        <w:pStyle w:val="Nadpis2"/>
        <w:rPr>
          <w:sz w:val="22"/>
        </w:rPr>
      </w:pPr>
      <w:r w:rsidRPr="00412506">
        <w:rPr>
          <w:sz w:val="22"/>
        </w:rPr>
        <w:t>Čl. 4</w:t>
      </w:r>
      <w:r w:rsidRPr="00412506">
        <w:rPr>
          <w:sz w:val="22"/>
        </w:rPr>
        <w:br/>
        <w:t>Účinnost</w:t>
      </w:r>
    </w:p>
    <w:p w:rsidR="00310E01" w:rsidRPr="00412506" w:rsidRDefault="007F772E">
      <w:pPr>
        <w:pStyle w:val="Odstavec"/>
        <w:rPr>
          <w:szCs w:val="24"/>
        </w:rPr>
      </w:pPr>
      <w:r w:rsidRPr="00412506">
        <w:rPr>
          <w:szCs w:val="24"/>
        </w:rPr>
        <w:t>Tato vyhláška nabývá účinnosti dnem 2. ledna 2026.</w:t>
      </w:r>
    </w:p>
    <w:p w:rsidR="00310E01" w:rsidRPr="00412506" w:rsidRDefault="00310E01" w:rsidP="00310E01">
      <w:pPr>
        <w:pStyle w:val="Nadpis2"/>
        <w:rPr>
          <w:sz w:val="22"/>
        </w:rPr>
      </w:pPr>
      <w:r w:rsidRPr="00412506">
        <w:rPr>
          <w:sz w:val="22"/>
        </w:rPr>
        <w:t>Čl. 5</w:t>
      </w:r>
      <w:r w:rsidRPr="00412506">
        <w:rPr>
          <w:sz w:val="22"/>
        </w:rPr>
        <w:br/>
        <w:t>Zrušovací ustanovení</w:t>
      </w:r>
    </w:p>
    <w:p w:rsidR="00412506" w:rsidRDefault="00310E01" w:rsidP="00412506">
      <w:pPr>
        <w:pStyle w:val="Odstavec"/>
        <w:numPr>
          <w:ilvl w:val="0"/>
          <w:numId w:val="6"/>
        </w:numPr>
        <w:rPr>
          <w:szCs w:val="24"/>
        </w:rPr>
      </w:pPr>
      <w:r w:rsidRPr="00412506">
        <w:rPr>
          <w:szCs w:val="24"/>
        </w:rPr>
        <w:t xml:space="preserve">Zrušuje se obecně závazná vyhláška města Mníšek pod Brdy 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. 2/2022, kterou se m</w:t>
      </w:r>
      <w:r w:rsidRPr="00412506">
        <w:rPr>
          <w:rFonts w:hint="cs"/>
          <w:szCs w:val="24"/>
        </w:rPr>
        <w:t>ě</w:t>
      </w:r>
      <w:r w:rsidRPr="00412506">
        <w:rPr>
          <w:szCs w:val="24"/>
        </w:rPr>
        <w:t>n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obecn</w:t>
      </w:r>
      <w:r w:rsidRPr="00412506">
        <w:rPr>
          <w:rFonts w:hint="cs"/>
          <w:szCs w:val="24"/>
        </w:rPr>
        <w:t>ě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vazn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 xml:space="preserve"> vyhl</w:t>
      </w:r>
      <w:r w:rsidRPr="00412506">
        <w:rPr>
          <w:rFonts w:hint="cs"/>
          <w:szCs w:val="24"/>
        </w:rPr>
        <w:t>áš</w:t>
      </w:r>
      <w:r w:rsidRPr="00412506">
        <w:rPr>
          <w:szCs w:val="24"/>
        </w:rPr>
        <w:t xml:space="preserve">ka 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. 2/2018, k zabezpe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en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le</w:t>
      </w:r>
      <w:r w:rsidRPr="00412506">
        <w:rPr>
          <w:rFonts w:hint="cs"/>
          <w:szCs w:val="24"/>
        </w:rPr>
        <w:t>ž</w:t>
      </w:r>
      <w:r w:rsidRPr="00412506">
        <w:rPr>
          <w:szCs w:val="24"/>
        </w:rPr>
        <w:t>itost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ve</w:t>
      </w:r>
      <w:r w:rsidRPr="00412506">
        <w:rPr>
          <w:rFonts w:hint="cs"/>
          <w:szCs w:val="24"/>
        </w:rPr>
        <w:t>ř</w:t>
      </w:r>
      <w:r w:rsidRPr="00412506">
        <w:rPr>
          <w:szCs w:val="24"/>
        </w:rPr>
        <w:t>ejn</w:t>
      </w:r>
      <w:r w:rsidRPr="00412506">
        <w:rPr>
          <w:rFonts w:hint="cs"/>
          <w:szCs w:val="24"/>
        </w:rPr>
        <w:t>é</w:t>
      </w:r>
      <w:r w:rsidRPr="00412506">
        <w:rPr>
          <w:szCs w:val="24"/>
        </w:rPr>
        <w:t>ho po</w:t>
      </w:r>
      <w:r w:rsidRPr="00412506">
        <w:rPr>
          <w:rFonts w:hint="cs"/>
          <w:szCs w:val="24"/>
        </w:rPr>
        <w:t>řá</w:t>
      </w:r>
      <w:r w:rsidRPr="00412506">
        <w:rPr>
          <w:szCs w:val="24"/>
        </w:rPr>
        <w:t>dku na ve</w:t>
      </w:r>
      <w:r w:rsidRPr="00412506">
        <w:rPr>
          <w:rFonts w:hint="cs"/>
          <w:szCs w:val="24"/>
        </w:rPr>
        <w:t>ř</w:t>
      </w:r>
      <w:r w:rsidRPr="00412506">
        <w:rPr>
          <w:szCs w:val="24"/>
        </w:rPr>
        <w:t>ejn</w:t>
      </w:r>
      <w:r w:rsidRPr="00412506">
        <w:rPr>
          <w:rFonts w:hint="cs"/>
          <w:szCs w:val="24"/>
        </w:rPr>
        <w:t>ý</w:t>
      </w:r>
      <w:r w:rsidRPr="00412506">
        <w:rPr>
          <w:szCs w:val="24"/>
        </w:rPr>
        <w:t>ch prostranstv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>ch, kterou se reguluje hlu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n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bavn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pyrotechnika, ze dne 20. 4. 2022.</w:t>
      </w:r>
    </w:p>
    <w:p w:rsidR="00310E01" w:rsidRPr="00412506" w:rsidRDefault="00310E01" w:rsidP="00412506">
      <w:pPr>
        <w:pStyle w:val="Odstavec"/>
        <w:numPr>
          <w:ilvl w:val="0"/>
          <w:numId w:val="6"/>
        </w:numPr>
        <w:rPr>
          <w:szCs w:val="24"/>
        </w:rPr>
      </w:pPr>
      <w:bookmarkStart w:id="0" w:name="_GoBack"/>
      <w:bookmarkEnd w:id="0"/>
      <w:r w:rsidRPr="00412506">
        <w:rPr>
          <w:szCs w:val="24"/>
        </w:rPr>
        <w:t>Zru</w:t>
      </w:r>
      <w:r w:rsidRPr="00412506">
        <w:rPr>
          <w:rFonts w:hint="cs"/>
          <w:szCs w:val="24"/>
        </w:rPr>
        <w:t>š</w:t>
      </w:r>
      <w:r w:rsidRPr="00412506">
        <w:rPr>
          <w:szCs w:val="24"/>
        </w:rPr>
        <w:t>uje se obecn</w:t>
      </w:r>
      <w:r w:rsidRPr="00412506">
        <w:rPr>
          <w:rFonts w:hint="cs"/>
          <w:szCs w:val="24"/>
        </w:rPr>
        <w:t>ě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vazn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 xml:space="preserve"> vyhl</w:t>
      </w:r>
      <w:r w:rsidRPr="00412506">
        <w:rPr>
          <w:rFonts w:hint="cs"/>
          <w:szCs w:val="24"/>
        </w:rPr>
        <w:t>áš</w:t>
      </w:r>
      <w:r w:rsidRPr="00412506">
        <w:rPr>
          <w:szCs w:val="24"/>
        </w:rPr>
        <w:t>ka m</w:t>
      </w:r>
      <w:r w:rsidRPr="00412506">
        <w:rPr>
          <w:rFonts w:hint="cs"/>
          <w:szCs w:val="24"/>
        </w:rPr>
        <w:t>ě</w:t>
      </w:r>
      <w:r w:rsidRPr="00412506">
        <w:rPr>
          <w:szCs w:val="24"/>
        </w:rPr>
        <w:t>sta Mn</w:t>
      </w:r>
      <w:r w:rsidRPr="00412506">
        <w:rPr>
          <w:rFonts w:hint="cs"/>
          <w:szCs w:val="24"/>
        </w:rPr>
        <w:t>íš</w:t>
      </w:r>
      <w:r w:rsidRPr="00412506">
        <w:rPr>
          <w:szCs w:val="24"/>
        </w:rPr>
        <w:t xml:space="preserve">ek pod Brdy 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. 2/2018, k zabezpe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en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le</w:t>
      </w:r>
      <w:r w:rsidRPr="00412506">
        <w:rPr>
          <w:rFonts w:hint="cs"/>
          <w:szCs w:val="24"/>
        </w:rPr>
        <w:t>ž</w:t>
      </w:r>
      <w:r w:rsidRPr="00412506">
        <w:rPr>
          <w:szCs w:val="24"/>
        </w:rPr>
        <w:t>itost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ve</w:t>
      </w:r>
      <w:r w:rsidRPr="00412506">
        <w:rPr>
          <w:rFonts w:hint="cs"/>
          <w:szCs w:val="24"/>
        </w:rPr>
        <w:t>ř</w:t>
      </w:r>
      <w:r w:rsidRPr="00412506">
        <w:rPr>
          <w:szCs w:val="24"/>
        </w:rPr>
        <w:t>ejn</w:t>
      </w:r>
      <w:r w:rsidRPr="00412506">
        <w:rPr>
          <w:rFonts w:hint="cs"/>
          <w:szCs w:val="24"/>
        </w:rPr>
        <w:t>é</w:t>
      </w:r>
      <w:r w:rsidRPr="00412506">
        <w:rPr>
          <w:szCs w:val="24"/>
        </w:rPr>
        <w:t>ho po</w:t>
      </w:r>
      <w:r w:rsidRPr="00412506">
        <w:rPr>
          <w:rFonts w:hint="cs"/>
          <w:szCs w:val="24"/>
        </w:rPr>
        <w:t>řá</w:t>
      </w:r>
      <w:r w:rsidRPr="00412506">
        <w:rPr>
          <w:szCs w:val="24"/>
        </w:rPr>
        <w:t>dku na ve</w:t>
      </w:r>
      <w:r w:rsidRPr="00412506">
        <w:rPr>
          <w:rFonts w:hint="cs"/>
          <w:szCs w:val="24"/>
        </w:rPr>
        <w:t>ř</w:t>
      </w:r>
      <w:r w:rsidRPr="00412506">
        <w:rPr>
          <w:szCs w:val="24"/>
        </w:rPr>
        <w:t>ejn</w:t>
      </w:r>
      <w:r w:rsidRPr="00412506">
        <w:rPr>
          <w:rFonts w:hint="cs"/>
          <w:szCs w:val="24"/>
        </w:rPr>
        <w:t>ý</w:t>
      </w:r>
      <w:r w:rsidRPr="00412506">
        <w:rPr>
          <w:szCs w:val="24"/>
        </w:rPr>
        <w:t>ch prostranstv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>ch, kterou se reguluje hlu</w:t>
      </w:r>
      <w:r w:rsidRPr="00412506">
        <w:rPr>
          <w:rFonts w:hint="cs"/>
          <w:szCs w:val="24"/>
        </w:rPr>
        <w:t>č</w:t>
      </w:r>
      <w:r w:rsidRPr="00412506">
        <w:rPr>
          <w:szCs w:val="24"/>
        </w:rPr>
        <w:t>n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 xml:space="preserve"> z</w:t>
      </w:r>
      <w:r w:rsidRPr="00412506">
        <w:rPr>
          <w:rFonts w:hint="cs"/>
          <w:szCs w:val="24"/>
        </w:rPr>
        <w:t>á</w:t>
      </w:r>
      <w:r w:rsidRPr="00412506">
        <w:rPr>
          <w:szCs w:val="24"/>
        </w:rPr>
        <w:t>bavn</w:t>
      </w:r>
      <w:r w:rsidRPr="00412506">
        <w:rPr>
          <w:rFonts w:hint="cs"/>
          <w:szCs w:val="24"/>
        </w:rPr>
        <w:t>í</w:t>
      </w:r>
      <w:r w:rsidRPr="00412506">
        <w:rPr>
          <w:szCs w:val="24"/>
        </w:rPr>
        <w:t xml:space="preserve"> pyrotechnika, ze dne 25. 7. 2018.</w:t>
      </w:r>
    </w:p>
    <w:p w:rsidR="00310E01" w:rsidRPr="00412506" w:rsidRDefault="00310E01">
      <w:pPr>
        <w:pStyle w:val="Odstavec"/>
        <w:rPr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6591" w:rsidRPr="004125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591" w:rsidRPr="00412506" w:rsidRDefault="007F772E">
            <w:pPr>
              <w:pStyle w:val="PodpisovePole"/>
              <w:rPr>
                <w:szCs w:val="24"/>
              </w:rPr>
            </w:pPr>
            <w:r w:rsidRPr="00412506">
              <w:rPr>
                <w:szCs w:val="24"/>
              </w:rPr>
              <w:t>Ing. Petr Digrin, Ph.D. v. r.</w:t>
            </w:r>
            <w:r w:rsidRPr="00412506">
              <w:rPr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591" w:rsidRPr="00412506" w:rsidRDefault="007F772E">
            <w:pPr>
              <w:pStyle w:val="PodpisovePole"/>
              <w:rPr>
                <w:szCs w:val="24"/>
              </w:rPr>
            </w:pPr>
            <w:r w:rsidRPr="00412506">
              <w:rPr>
                <w:szCs w:val="24"/>
              </w:rPr>
              <w:t>Ing. Hana Kotoučová, Ph.D. v. r.</w:t>
            </w:r>
            <w:r w:rsidRPr="00412506">
              <w:rPr>
                <w:szCs w:val="24"/>
              </w:rPr>
              <w:br/>
              <w:t xml:space="preserve"> místostarostka</w:t>
            </w:r>
          </w:p>
        </w:tc>
      </w:tr>
      <w:tr w:rsidR="00B56591" w:rsidRPr="004125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591" w:rsidRPr="00412506" w:rsidRDefault="007F772E">
            <w:pPr>
              <w:pStyle w:val="PodpisovePole"/>
              <w:rPr>
                <w:szCs w:val="24"/>
              </w:rPr>
            </w:pPr>
            <w:r w:rsidRPr="00412506">
              <w:rPr>
                <w:szCs w:val="24"/>
              </w:rPr>
              <w:t>Daniela Páterová, DiS. v. r.</w:t>
            </w:r>
            <w:r w:rsidRPr="00412506">
              <w:rPr>
                <w:szCs w:val="24"/>
              </w:rP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591" w:rsidRPr="00412506" w:rsidRDefault="00B56591">
            <w:pPr>
              <w:pStyle w:val="PodpisovePole"/>
              <w:rPr>
                <w:szCs w:val="24"/>
              </w:rPr>
            </w:pPr>
          </w:p>
        </w:tc>
      </w:tr>
    </w:tbl>
    <w:p w:rsidR="00E00E3C" w:rsidRDefault="00E00E3C"/>
    <w:sectPr w:rsidR="00E00E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E3C" w:rsidRDefault="007F772E">
      <w:r>
        <w:separator/>
      </w:r>
    </w:p>
  </w:endnote>
  <w:endnote w:type="continuationSeparator" w:id="0">
    <w:p w:rsidR="00E00E3C" w:rsidRDefault="007F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E3C" w:rsidRDefault="007F772E">
      <w:r>
        <w:rPr>
          <w:color w:val="000000"/>
        </w:rPr>
        <w:separator/>
      </w:r>
    </w:p>
  </w:footnote>
  <w:footnote w:type="continuationSeparator" w:id="0">
    <w:p w:rsidR="00E00E3C" w:rsidRDefault="007F772E">
      <w:r>
        <w:continuationSeparator/>
      </w:r>
    </w:p>
  </w:footnote>
  <w:footnote w:id="1">
    <w:p w:rsidR="00B56591" w:rsidRDefault="007F772E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:rsidR="00B56591" w:rsidRDefault="007F772E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  <w:footnote w:id="3">
    <w:p w:rsidR="00B56591" w:rsidRDefault="007F772E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51B8"/>
    <w:multiLevelType w:val="multilevel"/>
    <w:tmpl w:val="2102B8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BD037B6"/>
    <w:multiLevelType w:val="multilevel"/>
    <w:tmpl w:val="E5605A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B7E4405"/>
    <w:multiLevelType w:val="hybridMultilevel"/>
    <w:tmpl w:val="8E889D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91"/>
    <w:rsid w:val="00095C7B"/>
    <w:rsid w:val="000D435A"/>
    <w:rsid w:val="00310E01"/>
    <w:rsid w:val="00412506"/>
    <w:rsid w:val="00425EE2"/>
    <w:rsid w:val="00431114"/>
    <w:rsid w:val="004C2297"/>
    <w:rsid w:val="007F772E"/>
    <w:rsid w:val="009926BE"/>
    <w:rsid w:val="00B56591"/>
    <w:rsid w:val="00E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E4562-79AA-4D0C-B54D-F6E1A4E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310E01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310E0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3</cp:revision>
  <dcterms:created xsi:type="dcterms:W3CDTF">2025-12-12T09:38:00Z</dcterms:created>
  <dcterms:modified xsi:type="dcterms:W3CDTF">2025-12-12T09:44:00Z</dcterms:modified>
</cp:coreProperties>
</file>