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31E8" w14:textId="77777777" w:rsidR="00F03420" w:rsidRDefault="00F03420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Obecně závazná vyhláška</w:t>
      </w:r>
      <w:r w:rsidR="00AB54CA">
        <w:rPr>
          <w:b/>
          <w:bCs/>
          <w:sz w:val="28"/>
          <w:szCs w:val="28"/>
        </w:rPr>
        <w:t xml:space="preserve"> města Staňkov</w:t>
      </w:r>
    </w:p>
    <w:p w14:paraId="44E4B060" w14:textId="49B3663E" w:rsidR="00F03420" w:rsidRDefault="00F03420" w:rsidP="005D6434">
      <w:pPr>
        <w:rPr>
          <w:rFonts w:hint="eastAsia"/>
        </w:rPr>
      </w:pPr>
    </w:p>
    <w:p w14:paraId="144F3E07" w14:textId="77777777" w:rsidR="00F03420" w:rsidRDefault="00F03420">
      <w:pPr>
        <w:jc w:val="center"/>
        <w:rPr>
          <w:rFonts w:hint="eastAsia"/>
          <w:b/>
          <w:bCs/>
          <w:sz w:val="28"/>
          <w:szCs w:val="28"/>
        </w:rPr>
      </w:pPr>
    </w:p>
    <w:p w14:paraId="3F0B3C47" w14:textId="77777777" w:rsidR="00F03420" w:rsidRDefault="00AB54CA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 xml:space="preserve">kterou se zakazuje požívání alkoholických nápojů za účelem zabezpečení místních záležitostí veřejného pořádku na vymezených veřejných prostranstvích </w:t>
      </w:r>
    </w:p>
    <w:p w14:paraId="2D14504D" w14:textId="77777777" w:rsidR="00F03420" w:rsidRDefault="00F03420">
      <w:pPr>
        <w:jc w:val="center"/>
        <w:rPr>
          <w:rFonts w:hint="eastAsia"/>
          <w:b/>
          <w:bCs/>
          <w:sz w:val="28"/>
          <w:szCs w:val="28"/>
        </w:rPr>
      </w:pPr>
    </w:p>
    <w:p w14:paraId="7F597203" w14:textId="5C3A8C9F" w:rsidR="00F03420" w:rsidRDefault="00F03420" w:rsidP="005D6434">
      <w:pPr>
        <w:rPr>
          <w:rFonts w:hint="eastAsia"/>
        </w:rPr>
      </w:pPr>
      <w:r>
        <w:tab/>
        <w:t xml:space="preserve">Zastupitelstvo města </w:t>
      </w:r>
      <w:r w:rsidR="00AB54CA">
        <w:t>Staňkov</w:t>
      </w:r>
      <w:r>
        <w:t xml:space="preserve"> se na svém</w:t>
      </w:r>
      <w:r w:rsidR="005D6434">
        <w:t xml:space="preserve"> 15.</w:t>
      </w:r>
      <w:r>
        <w:t xml:space="preserve"> zasedání dne </w:t>
      </w:r>
      <w:r w:rsidR="005D6434">
        <w:t>21.5.2025</w:t>
      </w:r>
      <w:r w:rsidR="001015D8">
        <w:t xml:space="preserve"> </w:t>
      </w:r>
      <w:r>
        <w:t>usneslo vydat na základě ustanovení § 10</w:t>
      </w:r>
      <w:r w:rsidR="005D6434">
        <w:t xml:space="preserve"> </w:t>
      </w:r>
      <w:r>
        <w:t xml:space="preserve">písm. </w:t>
      </w:r>
      <w:r w:rsidR="002F777B">
        <w:t>a</w:t>
      </w:r>
      <w:r>
        <w:t>) a ustanovení § 84 odst. 2 písm. h) zákona č. 128/2000 Sb., o obcích (obecní zřízení), ve znění pozdějších předpisů</w:t>
      </w:r>
      <w:r w:rsidR="002F777B">
        <w:t>,</w:t>
      </w:r>
    </w:p>
    <w:p w14:paraId="2577C757" w14:textId="77777777" w:rsidR="00F03420" w:rsidRDefault="00F03420">
      <w:pPr>
        <w:jc w:val="both"/>
        <w:rPr>
          <w:rFonts w:hint="eastAsia"/>
        </w:rPr>
      </w:pPr>
    </w:p>
    <w:p w14:paraId="7F271DF5" w14:textId="77777777" w:rsidR="00F03420" w:rsidRDefault="00F03420">
      <w:pPr>
        <w:jc w:val="center"/>
        <w:rPr>
          <w:rFonts w:hint="eastAsia"/>
        </w:rPr>
      </w:pPr>
      <w:r>
        <w:t>tuto obecně závaznou vyhlášku:</w:t>
      </w:r>
    </w:p>
    <w:p w14:paraId="1AB5398A" w14:textId="77777777" w:rsidR="00F03420" w:rsidRDefault="00F03420">
      <w:pPr>
        <w:jc w:val="both"/>
        <w:rPr>
          <w:rFonts w:hint="eastAsia"/>
        </w:rPr>
      </w:pPr>
    </w:p>
    <w:p w14:paraId="356D2E96" w14:textId="77777777" w:rsidR="00F03420" w:rsidRDefault="00F03420">
      <w:pPr>
        <w:jc w:val="both"/>
        <w:rPr>
          <w:rFonts w:hint="eastAsia"/>
        </w:rPr>
      </w:pPr>
    </w:p>
    <w:p w14:paraId="38A106F6" w14:textId="77777777" w:rsidR="00F03420" w:rsidRDefault="00F03420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Čl. 1</w:t>
      </w:r>
    </w:p>
    <w:p w14:paraId="1494D660" w14:textId="77777777" w:rsidR="00F03420" w:rsidRDefault="00F03420">
      <w:pPr>
        <w:jc w:val="center"/>
        <w:rPr>
          <w:rFonts w:hint="eastAsia"/>
        </w:rPr>
      </w:pPr>
      <w:r>
        <w:rPr>
          <w:b/>
          <w:bCs/>
        </w:rPr>
        <w:t>Předmět</w:t>
      </w:r>
      <w:r w:rsidR="002F777B">
        <w:rPr>
          <w:b/>
          <w:bCs/>
        </w:rPr>
        <w:t xml:space="preserve"> a cíl</w:t>
      </w:r>
    </w:p>
    <w:p w14:paraId="2CF0CD89" w14:textId="77777777" w:rsidR="00F03420" w:rsidRDefault="00F03420">
      <w:pPr>
        <w:jc w:val="center"/>
        <w:rPr>
          <w:rFonts w:hint="eastAsia"/>
          <w:b/>
          <w:bCs/>
        </w:rPr>
      </w:pPr>
    </w:p>
    <w:p w14:paraId="2D09BE23" w14:textId="77777777" w:rsidR="00F03420" w:rsidRDefault="00F03420">
      <w:pPr>
        <w:jc w:val="both"/>
        <w:rPr>
          <w:rFonts w:hint="eastAsia"/>
        </w:rPr>
      </w:pPr>
      <w:r>
        <w:tab/>
      </w:r>
      <w:r w:rsidR="00B00339">
        <w:t xml:space="preserve">1.  </w:t>
      </w:r>
      <w:r>
        <w:t xml:space="preserve">Předmětem této obecně závazné vyhlášky je </w:t>
      </w:r>
      <w:r w:rsidR="002F777B">
        <w:t>zákaz požívání alkoholických nápojů, neboť se jedná o činnost, která by mohla narušit veřejný pořádek v obci nebo být v rozporu s dobrými mravy, ochranou bezpečnosti, zdraví a majetku.</w:t>
      </w:r>
      <w:r>
        <w:t xml:space="preserve"> </w:t>
      </w:r>
    </w:p>
    <w:p w14:paraId="69D0157C" w14:textId="77777777" w:rsidR="00B00339" w:rsidRDefault="00B00339">
      <w:pPr>
        <w:jc w:val="both"/>
        <w:rPr>
          <w:rFonts w:hint="eastAsia"/>
        </w:rPr>
      </w:pPr>
    </w:p>
    <w:p w14:paraId="6ED52EE7" w14:textId="77777777" w:rsidR="002F777B" w:rsidRDefault="002F777B">
      <w:pPr>
        <w:jc w:val="both"/>
        <w:rPr>
          <w:rFonts w:hint="eastAsia"/>
        </w:rPr>
      </w:pPr>
      <w:r>
        <w:tab/>
      </w:r>
      <w:r w:rsidR="00B00339">
        <w:t xml:space="preserve">2.  </w:t>
      </w:r>
      <w:r>
        <w:t>Cílem této obecně závazné vyhlášky je v rámci zabezpečení místních záležitostí veřejného pořádku zamezit požívání alkoholických nápojů v obci z důvodu ochrany bezpečnosti, zdraví a majetk</w:t>
      </w:r>
      <w:r w:rsidR="00B00339">
        <w:t>u</w:t>
      </w:r>
      <w:r>
        <w:t xml:space="preserve"> občanů.</w:t>
      </w:r>
    </w:p>
    <w:p w14:paraId="0375539A" w14:textId="77777777" w:rsidR="00F03420" w:rsidRDefault="00F03420">
      <w:pPr>
        <w:jc w:val="both"/>
        <w:rPr>
          <w:rFonts w:hint="eastAsia"/>
        </w:rPr>
      </w:pPr>
    </w:p>
    <w:p w14:paraId="4714DBD7" w14:textId="77777777" w:rsidR="00F03420" w:rsidRDefault="00F03420">
      <w:pPr>
        <w:jc w:val="both"/>
        <w:rPr>
          <w:rFonts w:hint="eastAsia"/>
        </w:rPr>
      </w:pPr>
    </w:p>
    <w:p w14:paraId="064296FC" w14:textId="77777777" w:rsidR="00F03420" w:rsidRDefault="00F03420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Čl. 2</w:t>
      </w:r>
    </w:p>
    <w:p w14:paraId="43A6E6C9" w14:textId="77777777" w:rsidR="00F03420" w:rsidRDefault="002F777B">
      <w:pPr>
        <w:jc w:val="center"/>
        <w:rPr>
          <w:rFonts w:hint="eastAsia"/>
        </w:rPr>
      </w:pPr>
      <w:r>
        <w:rPr>
          <w:b/>
          <w:bCs/>
        </w:rPr>
        <w:t>Vymezení pojmů</w:t>
      </w:r>
    </w:p>
    <w:p w14:paraId="74F0916C" w14:textId="77777777" w:rsidR="00F03420" w:rsidRDefault="00F03420">
      <w:pPr>
        <w:jc w:val="center"/>
        <w:rPr>
          <w:rFonts w:hint="eastAsia"/>
          <w:b/>
          <w:bCs/>
        </w:rPr>
      </w:pPr>
    </w:p>
    <w:p w14:paraId="4C07C55C" w14:textId="77777777" w:rsidR="00F03420" w:rsidRDefault="00F03420">
      <w:pPr>
        <w:jc w:val="both"/>
        <w:rPr>
          <w:rFonts w:hint="eastAsia"/>
        </w:rPr>
      </w:pPr>
      <w:r>
        <w:tab/>
      </w:r>
      <w:r w:rsidR="009006A1">
        <w:t xml:space="preserve">1.  </w:t>
      </w:r>
      <w:r w:rsidR="002F777B"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="002F777B" w:rsidRPr="002F777B">
        <w:rPr>
          <w:vertAlign w:val="superscript"/>
        </w:rPr>
        <w:t>1</w:t>
      </w:r>
    </w:p>
    <w:p w14:paraId="612B2E44" w14:textId="77777777" w:rsidR="009006A1" w:rsidRDefault="002F777B">
      <w:pPr>
        <w:jc w:val="both"/>
        <w:rPr>
          <w:rFonts w:hint="eastAsia"/>
        </w:rPr>
      </w:pPr>
      <w:r>
        <w:tab/>
      </w:r>
    </w:p>
    <w:p w14:paraId="509ACA5B" w14:textId="77777777" w:rsidR="002F777B" w:rsidRDefault="009006A1" w:rsidP="009006A1">
      <w:pPr>
        <w:ind w:firstLine="709"/>
        <w:jc w:val="both"/>
        <w:rPr>
          <w:rFonts w:hint="eastAsia"/>
        </w:rPr>
      </w:pPr>
      <w:r>
        <w:t xml:space="preserve">2.  </w:t>
      </w:r>
      <w:r w:rsidR="002F777B">
        <w:t>Alkoholickým nápojem je nápoj obsahující více než 0,5 % objemových ethanolu.</w:t>
      </w:r>
      <w:r w:rsidR="002F777B" w:rsidRPr="002F777B">
        <w:rPr>
          <w:vertAlign w:val="superscript"/>
        </w:rPr>
        <w:t>2</w:t>
      </w:r>
    </w:p>
    <w:p w14:paraId="5D51F53A" w14:textId="77777777" w:rsidR="00F03420" w:rsidRDefault="00F03420">
      <w:pPr>
        <w:jc w:val="both"/>
        <w:rPr>
          <w:rFonts w:hint="eastAsia"/>
        </w:rPr>
      </w:pPr>
    </w:p>
    <w:p w14:paraId="2C3988B0" w14:textId="77777777" w:rsidR="00F03420" w:rsidRDefault="00F03420">
      <w:pPr>
        <w:jc w:val="both"/>
        <w:rPr>
          <w:rFonts w:hint="eastAsia"/>
        </w:rPr>
      </w:pPr>
    </w:p>
    <w:p w14:paraId="363DA0E1" w14:textId="77777777" w:rsidR="00F03420" w:rsidRDefault="00F03420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Čl. 3</w:t>
      </w:r>
    </w:p>
    <w:p w14:paraId="7551A284" w14:textId="77777777" w:rsidR="00F03420" w:rsidRDefault="00E4638F">
      <w:pPr>
        <w:jc w:val="center"/>
        <w:rPr>
          <w:rFonts w:hint="eastAsia"/>
        </w:rPr>
      </w:pPr>
      <w:r>
        <w:rPr>
          <w:b/>
          <w:bCs/>
        </w:rPr>
        <w:t xml:space="preserve">Zákaz požívání alkoholických nápojů na některých veřejných prostranstvích </w:t>
      </w:r>
    </w:p>
    <w:p w14:paraId="57D4866E" w14:textId="77777777" w:rsidR="00F03420" w:rsidRDefault="00F03420">
      <w:pPr>
        <w:jc w:val="center"/>
        <w:rPr>
          <w:rFonts w:hint="eastAsia"/>
          <w:b/>
          <w:bCs/>
        </w:rPr>
      </w:pPr>
    </w:p>
    <w:p w14:paraId="0F361A22" w14:textId="77777777" w:rsidR="002C20F4" w:rsidRDefault="00E4638F" w:rsidP="00E4638F">
      <w:pPr>
        <w:jc w:val="both"/>
        <w:rPr>
          <w:rFonts w:hint="eastAsia"/>
        </w:rPr>
      </w:pPr>
      <w:r>
        <w:tab/>
        <w:t xml:space="preserve">Požívání alkoholických nápojů a zdržování se s otevřenou nádobou s alkoholickým nápojem (dále jen „zákaz požívání alkoholických nápojů“) je zakázáno na veřejných prostranstvích vymezených v příloze č. 1 této obecně závazné vyhlášky a na všech autobusových zastávkách, dětských hřištích a pískovištích, či veřejných sportovištích na celém správním území města </w:t>
      </w:r>
      <w:r w:rsidR="00336FBF">
        <w:t>Staňkov</w:t>
      </w:r>
      <w:r>
        <w:t>.</w:t>
      </w:r>
    </w:p>
    <w:p w14:paraId="29953A9B" w14:textId="77777777" w:rsidR="002C20F4" w:rsidRDefault="002C20F4" w:rsidP="0075264F">
      <w:pPr>
        <w:tabs>
          <w:tab w:val="left" w:pos="709"/>
          <w:tab w:val="left" w:pos="1418"/>
          <w:tab w:val="center" w:pos="5173"/>
        </w:tabs>
        <w:ind w:firstLine="709"/>
        <w:jc w:val="both"/>
        <w:rPr>
          <w:rFonts w:hint="eastAsia"/>
        </w:rPr>
      </w:pPr>
      <w:r>
        <w:tab/>
      </w:r>
      <w:r w:rsidR="0075264F">
        <w:rPr>
          <w:rFonts w:hint="eastAsia"/>
        </w:rPr>
        <w:tab/>
      </w:r>
    </w:p>
    <w:p w14:paraId="5CF6253F" w14:textId="77777777" w:rsidR="00A207B0" w:rsidRDefault="00A207B0" w:rsidP="002C20F4">
      <w:pPr>
        <w:ind w:firstLine="709"/>
        <w:jc w:val="both"/>
        <w:rPr>
          <w:rFonts w:hint="eastAsia"/>
        </w:rPr>
      </w:pPr>
    </w:p>
    <w:p w14:paraId="69FFD307" w14:textId="77777777" w:rsidR="007550C0" w:rsidRDefault="007550C0" w:rsidP="002C20F4">
      <w:pPr>
        <w:ind w:firstLine="709"/>
        <w:jc w:val="both"/>
        <w:rPr>
          <w:rFonts w:hint="eastAsia"/>
        </w:rPr>
      </w:pPr>
    </w:p>
    <w:p w14:paraId="164F9806" w14:textId="77777777" w:rsidR="007550C0" w:rsidRDefault="007550C0" w:rsidP="002C20F4">
      <w:pPr>
        <w:ind w:firstLine="709"/>
        <w:jc w:val="both"/>
        <w:rPr>
          <w:rFonts w:hint="eastAsia"/>
        </w:rPr>
      </w:pPr>
    </w:p>
    <w:p w14:paraId="0687E7EA" w14:textId="77777777" w:rsidR="00F03420" w:rsidRDefault="00F03420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Čl. 4</w:t>
      </w:r>
    </w:p>
    <w:p w14:paraId="26D8A54C" w14:textId="77777777" w:rsidR="00F03420" w:rsidRDefault="00E4638F">
      <w:pPr>
        <w:jc w:val="center"/>
        <w:rPr>
          <w:rFonts w:hint="eastAsia"/>
        </w:rPr>
      </w:pPr>
      <w:r>
        <w:rPr>
          <w:b/>
          <w:bCs/>
        </w:rPr>
        <w:lastRenderedPageBreak/>
        <w:t xml:space="preserve">Výjimka ze zákazu požívání alkoholických nápojů na veřejných prostranstvích </w:t>
      </w:r>
    </w:p>
    <w:p w14:paraId="604A0B4E" w14:textId="77777777" w:rsidR="00F03420" w:rsidRDefault="00F03420">
      <w:pPr>
        <w:jc w:val="center"/>
        <w:rPr>
          <w:rFonts w:hint="eastAsia"/>
          <w:b/>
          <w:bCs/>
        </w:rPr>
      </w:pPr>
    </w:p>
    <w:p w14:paraId="13A0A01B" w14:textId="77777777" w:rsidR="00F03420" w:rsidRDefault="00F03420">
      <w:pPr>
        <w:jc w:val="both"/>
        <w:rPr>
          <w:rFonts w:hint="eastAsia"/>
        </w:rPr>
      </w:pPr>
      <w:r>
        <w:tab/>
      </w:r>
      <w:r w:rsidR="00E4638F">
        <w:t>Zákaz podle čl. 3 se nevztahuje na:</w:t>
      </w:r>
    </w:p>
    <w:p w14:paraId="142AED73" w14:textId="77777777" w:rsidR="00E4638F" w:rsidRDefault="00B02B90" w:rsidP="00E4638F">
      <w:pPr>
        <w:numPr>
          <w:ilvl w:val="0"/>
          <w:numId w:val="2"/>
        </w:numPr>
        <w:jc w:val="both"/>
        <w:rPr>
          <w:rFonts w:hint="eastAsia"/>
        </w:rPr>
      </w:pPr>
      <w:r>
        <w:t>p</w:t>
      </w:r>
      <w:r w:rsidR="00E4638F">
        <w:t>rostory restauračních předzahrádek v rámci provozní doby dané provozovny;</w:t>
      </w:r>
    </w:p>
    <w:p w14:paraId="4DE40CC0" w14:textId="77777777" w:rsidR="00E4638F" w:rsidRDefault="00B02B90" w:rsidP="00E4638F">
      <w:pPr>
        <w:numPr>
          <w:ilvl w:val="0"/>
          <w:numId w:val="2"/>
        </w:numPr>
        <w:jc w:val="both"/>
        <w:rPr>
          <w:rFonts w:hint="eastAsia"/>
        </w:rPr>
      </w:pPr>
      <w:r>
        <w:t>p</w:t>
      </w:r>
      <w:r w:rsidR="00E4638F">
        <w:t xml:space="preserve">rostory u stánků v tržních místech </w:t>
      </w:r>
      <w:r>
        <w:t>či prostorech, kde se koná trh či stánkový prodej, pokud se zde prodej alkoholických nápojů uskutečňuje v souladu s příslušnými právními předpisy či povoleními;</w:t>
      </w:r>
    </w:p>
    <w:p w14:paraId="40C9EF87" w14:textId="77777777" w:rsidR="00B02B90" w:rsidRDefault="00B02B90" w:rsidP="00E4638F">
      <w:pPr>
        <w:numPr>
          <w:ilvl w:val="0"/>
          <w:numId w:val="2"/>
        </w:numPr>
        <w:jc w:val="both"/>
        <w:rPr>
          <w:rFonts w:hint="eastAsia"/>
        </w:rPr>
      </w:pPr>
      <w:r>
        <w:t>kulturní, sportovní a jiné společenské akce, pokud se v rámci nich</w:t>
      </w:r>
      <w:r w:rsidR="000F61B4">
        <w:t>,</w:t>
      </w:r>
      <w:r>
        <w:t xml:space="preserve"> v souladu s příslušnými právními předpisy či povoleními</w:t>
      </w:r>
      <w:r w:rsidR="000F61B4">
        <w:t>,</w:t>
      </w:r>
      <w:r>
        <w:t xml:space="preserve"> uskutečňuje prodej alkoholických nápojů, a to vždy v době a místě konání těchto akcí;</w:t>
      </w:r>
    </w:p>
    <w:p w14:paraId="1DF6D65A" w14:textId="77777777" w:rsidR="00B02B90" w:rsidRDefault="00B02B90" w:rsidP="00E4638F">
      <w:pPr>
        <w:numPr>
          <w:ilvl w:val="0"/>
          <w:numId w:val="2"/>
        </w:numPr>
        <w:jc w:val="both"/>
        <w:rPr>
          <w:rFonts w:hint="eastAsia"/>
        </w:rPr>
      </w:pPr>
      <w:r>
        <w:t>dny 31. prosince a 1. ledna kalendářního roku</w:t>
      </w:r>
    </w:p>
    <w:p w14:paraId="2189F90A" w14:textId="77777777" w:rsidR="00F03420" w:rsidRDefault="00F03420">
      <w:pPr>
        <w:jc w:val="both"/>
        <w:rPr>
          <w:rFonts w:hint="eastAsia"/>
        </w:rPr>
      </w:pPr>
    </w:p>
    <w:p w14:paraId="4523ACE7" w14:textId="77777777" w:rsidR="00F03420" w:rsidRDefault="00F03420">
      <w:pPr>
        <w:jc w:val="both"/>
        <w:rPr>
          <w:rFonts w:hint="eastAsia"/>
        </w:rPr>
      </w:pPr>
    </w:p>
    <w:p w14:paraId="04AD0392" w14:textId="77777777" w:rsidR="00B02B90" w:rsidRDefault="00B02B90" w:rsidP="000F61B4">
      <w:pPr>
        <w:jc w:val="center"/>
        <w:rPr>
          <w:rFonts w:hint="eastAsia"/>
          <w:b/>
          <w:bCs/>
          <w:sz w:val="28"/>
          <w:szCs w:val="28"/>
        </w:rPr>
      </w:pPr>
      <w:r w:rsidRPr="00B02B90">
        <w:rPr>
          <w:b/>
          <w:bCs/>
          <w:sz w:val="28"/>
          <w:szCs w:val="28"/>
        </w:rPr>
        <w:t>Čl. 5</w:t>
      </w:r>
    </w:p>
    <w:p w14:paraId="7C6EAFDB" w14:textId="77777777" w:rsidR="00B02B90" w:rsidRPr="00B02B90" w:rsidRDefault="00B02B90" w:rsidP="000F61B4">
      <w:pPr>
        <w:jc w:val="center"/>
        <w:rPr>
          <w:rFonts w:hint="eastAsia"/>
          <w:b/>
          <w:bCs/>
        </w:rPr>
      </w:pPr>
      <w:r>
        <w:rPr>
          <w:b/>
          <w:bCs/>
        </w:rPr>
        <w:t>Účinnost</w:t>
      </w:r>
    </w:p>
    <w:p w14:paraId="3D5D7120" w14:textId="77777777" w:rsidR="000F61B4" w:rsidRDefault="000F61B4" w:rsidP="00B02B90">
      <w:pPr>
        <w:ind w:firstLine="709"/>
        <w:jc w:val="both"/>
        <w:rPr>
          <w:rFonts w:hint="eastAsia"/>
        </w:rPr>
      </w:pPr>
    </w:p>
    <w:p w14:paraId="44C9A92C" w14:textId="77777777" w:rsidR="00F03420" w:rsidRDefault="00B02B90" w:rsidP="00B02B90">
      <w:pPr>
        <w:ind w:firstLine="709"/>
        <w:jc w:val="both"/>
        <w:rPr>
          <w:rFonts w:hint="eastAsia"/>
        </w:rPr>
      </w:pPr>
      <w:r>
        <w:t>Tato obecně závazná vyhláška nabývá účinnosti počátkem patnáctého dne následujícího po dni jejího vyhlášení.</w:t>
      </w:r>
    </w:p>
    <w:p w14:paraId="076BE0F1" w14:textId="77777777" w:rsidR="00F03420" w:rsidRDefault="00F03420">
      <w:pPr>
        <w:jc w:val="both"/>
        <w:rPr>
          <w:rFonts w:hint="eastAsia"/>
        </w:rPr>
      </w:pPr>
    </w:p>
    <w:p w14:paraId="50A13CDD" w14:textId="77777777" w:rsidR="00F03420" w:rsidRDefault="00F03420">
      <w:pPr>
        <w:jc w:val="both"/>
        <w:rPr>
          <w:rFonts w:hint="eastAsia"/>
        </w:rPr>
      </w:pPr>
    </w:p>
    <w:p w14:paraId="54A8D6C8" w14:textId="77777777" w:rsidR="00B02B90" w:rsidRDefault="00B02B90">
      <w:pPr>
        <w:jc w:val="both"/>
        <w:rPr>
          <w:rFonts w:hint="eastAsia"/>
        </w:rPr>
      </w:pPr>
    </w:p>
    <w:p w14:paraId="6C449118" w14:textId="77777777" w:rsidR="00B02B90" w:rsidRDefault="00B02B90">
      <w:pPr>
        <w:jc w:val="both"/>
        <w:rPr>
          <w:rFonts w:hint="eastAsia"/>
        </w:rPr>
      </w:pPr>
    </w:p>
    <w:p w14:paraId="1D7F28C7" w14:textId="77777777" w:rsidR="00B02B90" w:rsidRDefault="00B02B90">
      <w:pPr>
        <w:jc w:val="both"/>
        <w:rPr>
          <w:rFonts w:hint="eastAsia"/>
        </w:rPr>
      </w:pPr>
    </w:p>
    <w:p w14:paraId="324C12DD" w14:textId="77777777" w:rsidR="00F03420" w:rsidRDefault="00F03420">
      <w:pPr>
        <w:jc w:val="both"/>
        <w:rPr>
          <w:rFonts w:hint="eastAsia"/>
        </w:rPr>
      </w:pPr>
      <w:r>
        <w:tab/>
        <w:t>……………………………….</w:t>
      </w:r>
      <w:r>
        <w:tab/>
      </w:r>
      <w:r>
        <w:tab/>
      </w:r>
      <w:r>
        <w:tab/>
        <w:t>……………………………….</w:t>
      </w:r>
    </w:p>
    <w:p w14:paraId="2B7C8772" w14:textId="5022CB33" w:rsidR="00F03420" w:rsidRDefault="00B02B90">
      <w:pPr>
        <w:jc w:val="both"/>
        <w:rPr>
          <w:rFonts w:hint="eastAsia"/>
        </w:rPr>
      </w:pPr>
      <w:r>
        <w:t xml:space="preserve">  </w:t>
      </w:r>
      <w:r w:rsidR="000F61B4">
        <w:t xml:space="preserve"> </w:t>
      </w:r>
      <w:r>
        <w:t xml:space="preserve"> </w:t>
      </w:r>
      <w:r w:rsidR="000F61B4">
        <w:t xml:space="preserve">   </w:t>
      </w:r>
      <w:r>
        <w:t xml:space="preserve">       </w:t>
      </w:r>
      <w:r w:rsidR="000F61B4">
        <w:t>Mgr. Bc Alexandr Horák</w:t>
      </w:r>
      <w:r>
        <w:t>, v. r.</w:t>
      </w:r>
      <w:r w:rsidR="00F03420">
        <w:tab/>
      </w:r>
      <w:r w:rsidR="00F03420">
        <w:tab/>
      </w:r>
      <w:r w:rsidR="00F03420">
        <w:tab/>
        <w:t xml:space="preserve">   </w:t>
      </w:r>
      <w:r w:rsidR="000F61B4">
        <w:t xml:space="preserve">        </w:t>
      </w:r>
      <w:r w:rsidR="00F03420">
        <w:t xml:space="preserve"> </w:t>
      </w:r>
      <w:r w:rsidR="000F61B4">
        <w:t xml:space="preserve">Zdeněk </w:t>
      </w:r>
      <w:proofErr w:type="spellStart"/>
      <w:r w:rsidR="000F61B4">
        <w:t>Strousek</w:t>
      </w:r>
      <w:proofErr w:type="spellEnd"/>
      <w:r w:rsidR="005D6434">
        <w:t xml:space="preserve"> v.r.</w:t>
      </w:r>
    </w:p>
    <w:p w14:paraId="6364EE1D" w14:textId="77777777" w:rsidR="00F03420" w:rsidRDefault="00F03420">
      <w:pPr>
        <w:jc w:val="both"/>
        <w:rPr>
          <w:rFonts w:hint="eastAsia"/>
        </w:rPr>
      </w:pPr>
      <w:r>
        <w:t xml:space="preserve"> </w:t>
      </w:r>
      <w:r>
        <w:tab/>
      </w:r>
      <w:r w:rsidR="00B02B90">
        <w:tab/>
        <w:t xml:space="preserve">      starosta</w:t>
      </w:r>
      <w:r>
        <w:tab/>
      </w:r>
      <w:r>
        <w:tab/>
      </w:r>
      <w:r>
        <w:tab/>
        <w:t xml:space="preserve">      </w:t>
      </w:r>
      <w:r w:rsidR="00B02B90">
        <w:tab/>
      </w:r>
      <w:r w:rsidR="00B02B90">
        <w:tab/>
      </w:r>
      <w:r w:rsidR="00B02B90">
        <w:tab/>
      </w:r>
      <w:r w:rsidR="000F61B4">
        <w:t xml:space="preserve">  </w:t>
      </w:r>
      <w:r w:rsidR="00B02B90">
        <w:t xml:space="preserve"> místostarosta</w:t>
      </w:r>
    </w:p>
    <w:p w14:paraId="320FB63D" w14:textId="77777777" w:rsidR="00F03420" w:rsidRDefault="00B02B90">
      <w:pPr>
        <w:jc w:val="both"/>
        <w:rPr>
          <w:rFonts w:hint="eastAsia"/>
        </w:rPr>
      </w:pPr>
      <w:r>
        <w:t xml:space="preserve"> </w:t>
      </w:r>
    </w:p>
    <w:p w14:paraId="1FCF04A0" w14:textId="77777777" w:rsidR="00F03420" w:rsidRDefault="00F03420">
      <w:pPr>
        <w:jc w:val="both"/>
        <w:rPr>
          <w:rFonts w:hint="eastAsia"/>
        </w:rPr>
      </w:pPr>
    </w:p>
    <w:p w14:paraId="63F12605" w14:textId="77777777" w:rsidR="00F03420" w:rsidRDefault="00F03420">
      <w:pPr>
        <w:jc w:val="both"/>
        <w:rPr>
          <w:rFonts w:hint="eastAsia"/>
        </w:rPr>
      </w:pPr>
    </w:p>
    <w:p w14:paraId="354C7AFD" w14:textId="77777777" w:rsidR="00F03420" w:rsidRDefault="00F03420">
      <w:pPr>
        <w:jc w:val="both"/>
        <w:rPr>
          <w:rFonts w:hint="eastAsia"/>
        </w:rPr>
      </w:pPr>
    </w:p>
    <w:p w14:paraId="52170856" w14:textId="77777777" w:rsidR="00F03420" w:rsidRDefault="00F03420">
      <w:pPr>
        <w:jc w:val="both"/>
        <w:rPr>
          <w:rFonts w:hint="eastAsia"/>
        </w:rPr>
      </w:pPr>
    </w:p>
    <w:p w14:paraId="58A7AF92" w14:textId="77777777" w:rsidR="00F03420" w:rsidRDefault="00F03420">
      <w:pPr>
        <w:jc w:val="both"/>
        <w:rPr>
          <w:rFonts w:hint="eastAsia"/>
        </w:rPr>
      </w:pPr>
    </w:p>
    <w:p w14:paraId="34075632" w14:textId="77777777" w:rsidR="00B02B90" w:rsidRDefault="00B02B90">
      <w:pPr>
        <w:jc w:val="both"/>
        <w:rPr>
          <w:rFonts w:hint="eastAsia"/>
        </w:rPr>
      </w:pPr>
      <w:r>
        <w:t>Příloha č. 1</w:t>
      </w:r>
    </w:p>
    <w:p w14:paraId="1882940F" w14:textId="77777777" w:rsidR="00D67784" w:rsidRDefault="00B02B90">
      <w:pPr>
        <w:jc w:val="both"/>
        <w:rPr>
          <w:rFonts w:hint="eastAsia"/>
        </w:rPr>
      </w:pPr>
      <w:r>
        <w:t xml:space="preserve">Přehled oblastí </w:t>
      </w:r>
      <w:r w:rsidR="002361C3">
        <w:t xml:space="preserve">v k. </w:t>
      </w:r>
      <w:proofErr w:type="spellStart"/>
      <w:r w:rsidR="002361C3">
        <w:t>ú.</w:t>
      </w:r>
      <w:proofErr w:type="spellEnd"/>
      <w:r w:rsidR="002361C3">
        <w:t xml:space="preserve"> </w:t>
      </w:r>
      <w:r w:rsidR="00B57519">
        <w:t xml:space="preserve">Staňkov-ves, Staňkov-město, </w:t>
      </w:r>
      <w:r>
        <w:t xml:space="preserve">ve kterých je na veřejných prostranstvích zakázáno požívání alkoholických nápojů </w:t>
      </w:r>
      <w:r w:rsidR="00F03420">
        <w:rPr>
          <w:i/>
          <w:iCs/>
        </w:rPr>
        <w:t xml:space="preserve"> </w:t>
      </w:r>
    </w:p>
    <w:sectPr w:rsidR="00D67784" w:rsidSect="001015D8">
      <w:footerReference w:type="default" r:id="rId7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FA53" w14:textId="77777777" w:rsidR="008D1571" w:rsidRDefault="008D1571">
      <w:pPr>
        <w:rPr>
          <w:rFonts w:hint="eastAsia"/>
        </w:rPr>
      </w:pPr>
      <w:r>
        <w:separator/>
      </w:r>
    </w:p>
  </w:endnote>
  <w:endnote w:type="continuationSeparator" w:id="0">
    <w:p w14:paraId="52A59C4F" w14:textId="77777777" w:rsidR="008D1571" w:rsidRDefault="008D15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BA17" w14:textId="77777777" w:rsidR="0077300C" w:rsidRDefault="0077300C">
    <w:pPr>
      <w:pStyle w:val="Zpat"/>
      <w:rPr>
        <w:rFonts w:hint="eastAsia"/>
        <w:sz w:val="20"/>
        <w:szCs w:val="20"/>
        <w:vertAlign w:val="superscript"/>
      </w:rPr>
    </w:pPr>
  </w:p>
  <w:p w14:paraId="564DC23F" w14:textId="77777777" w:rsidR="001015D8" w:rsidRPr="0077300C" w:rsidRDefault="001015D8" w:rsidP="001015D8">
    <w:pPr>
      <w:pStyle w:val="Zpat"/>
      <w:rPr>
        <w:rFonts w:hint="eastAsia"/>
        <w:sz w:val="20"/>
        <w:szCs w:val="20"/>
      </w:rPr>
    </w:pPr>
    <w:r w:rsidRPr="0077300C">
      <w:rPr>
        <w:sz w:val="20"/>
        <w:szCs w:val="20"/>
        <w:vertAlign w:val="superscript"/>
      </w:rPr>
      <w:t xml:space="preserve">1 </w:t>
    </w:r>
    <w:r w:rsidRPr="0077300C">
      <w:rPr>
        <w:sz w:val="20"/>
        <w:szCs w:val="20"/>
      </w:rPr>
      <w:t>ustanovení § 34 zákona č. 128/2000 Sb., o obcích (obecní zřízení), ve znění pozdějších předpisů</w:t>
    </w:r>
  </w:p>
  <w:p w14:paraId="0021C614" w14:textId="77777777" w:rsidR="001015D8" w:rsidRPr="0077300C" w:rsidRDefault="001015D8" w:rsidP="001015D8">
    <w:pPr>
      <w:pStyle w:val="Zpat"/>
      <w:rPr>
        <w:rFonts w:hint="eastAsia"/>
        <w:sz w:val="20"/>
        <w:szCs w:val="20"/>
      </w:rPr>
    </w:pPr>
    <w:r w:rsidRPr="0077300C">
      <w:rPr>
        <w:sz w:val="20"/>
        <w:szCs w:val="20"/>
        <w:vertAlign w:val="superscript"/>
      </w:rPr>
      <w:t>2</w:t>
    </w:r>
    <w:r w:rsidRPr="0077300C">
      <w:rPr>
        <w:sz w:val="20"/>
        <w:szCs w:val="20"/>
      </w:rPr>
      <w:t xml:space="preserve"> ustanovení § 2 písm. f) zákona č. 6</w:t>
    </w:r>
    <w:r w:rsidR="007550C0">
      <w:rPr>
        <w:sz w:val="20"/>
        <w:szCs w:val="20"/>
      </w:rPr>
      <w:t>5</w:t>
    </w:r>
    <w:r w:rsidRPr="0077300C">
      <w:rPr>
        <w:sz w:val="20"/>
        <w:szCs w:val="20"/>
      </w:rPr>
      <w:t xml:space="preserve">/2017 Sb., o ochraně zdraví před škodlivými účinky návykových látek, ve znění </w:t>
    </w:r>
    <w:r w:rsidR="007550C0">
      <w:rPr>
        <w:sz w:val="20"/>
        <w:szCs w:val="20"/>
      </w:rPr>
      <w:t>p</w:t>
    </w:r>
    <w:r w:rsidRPr="0077300C">
      <w:rPr>
        <w:sz w:val="20"/>
        <w:szCs w:val="20"/>
      </w:rPr>
      <w:t>ozdějších předpisů</w:t>
    </w:r>
  </w:p>
  <w:p w14:paraId="2AB8A2EA" w14:textId="77777777" w:rsidR="00B02B90" w:rsidRPr="0077300C" w:rsidRDefault="00B02B90">
    <w:pPr>
      <w:pStyle w:val="Zpat"/>
      <w:rPr>
        <w:rFonts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4F81" w14:textId="77777777" w:rsidR="008D1571" w:rsidRDefault="008D1571">
      <w:pPr>
        <w:rPr>
          <w:rFonts w:hint="eastAsia"/>
        </w:rPr>
      </w:pPr>
      <w:r>
        <w:separator/>
      </w:r>
    </w:p>
  </w:footnote>
  <w:footnote w:type="continuationSeparator" w:id="0">
    <w:p w14:paraId="59954CEB" w14:textId="77777777" w:rsidR="008D1571" w:rsidRDefault="008D15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5C9C"/>
    <w:multiLevelType w:val="hybridMultilevel"/>
    <w:tmpl w:val="77B4D1C0"/>
    <w:lvl w:ilvl="0" w:tplc="55D2B4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5F3DB6"/>
    <w:multiLevelType w:val="hybridMultilevel"/>
    <w:tmpl w:val="FD8A3C4C"/>
    <w:lvl w:ilvl="0" w:tplc="84844BDE">
      <w:start w:val="1"/>
      <w:numFmt w:val="lowerLetter"/>
      <w:lvlText w:val="%1)"/>
      <w:lvlJc w:val="left"/>
      <w:pPr>
        <w:ind w:left="1776" w:hanging="360"/>
      </w:pPr>
      <w:rPr>
        <w:rFonts w:ascii="Liberation Serif" w:eastAsia="NSimSun" w:hAnsi="Liberation Serif" w:cs="Arial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3690815">
    <w:abstractNumId w:val="1"/>
  </w:num>
  <w:num w:numId="2" w16cid:durableId="207219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267"/>
    <w:rsid w:val="000A7A38"/>
    <w:rsid w:val="000F61B4"/>
    <w:rsid w:val="001015D8"/>
    <w:rsid w:val="00180D73"/>
    <w:rsid w:val="001B6CC5"/>
    <w:rsid w:val="00211267"/>
    <w:rsid w:val="002361C3"/>
    <w:rsid w:val="00267F42"/>
    <w:rsid w:val="002B3331"/>
    <w:rsid w:val="002C20F4"/>
    <w:rsid w:val="002C7F21"/>
    <w:rsid w:val="002F777B"/>
    <w:rsid w:val="0031608B"/>
    <w:rsid w:val="00336FBF"/>
    <w:rsid w:val="004F7386"/>
    <w:rsid w:val="005D6434"/>
    <w:rsid w:val="00746632"/>
    <w:rsid w:val="0075264F"/>
    <w:rsid w:val="00752F57"/>
    <w:rsid w:val="007550C0"/>
    <w:rsid w:val="0077300C"/>
    <w:rsid w:val="0081581F"/>
    <w:rsid w:val="008D1571"/>
    <w:rsid w:val="009006A1"/>
    <w:rsid w:val="009151F4"/>
    <w:rsid w:val="009A65BB"/>
    <w:rsid w:val="00A207B0"/>
    <w:rsid w:val="00A33ECE"/>
    <w:rsid w:val="00A34164"/>
    <w:rsid w:val="00A80E10"/>
    <w:rsid w:val="00AB4480"/>
    <w:rsid w:val="00AB54CA"/>
    <w:rsid w:val="00B00339"/>
    <w:rsid w:val="00B02B90"/>
    <w:rsid w:val="00B32DC7"/>
    <w:rsid w:val="00B57519"/>
    <w:rsid w:val="00B9266C"/>
    <w:rsid w:val="00D05BB0"/>
    <w:rsid w:val="00D549EF"/>
    <w:rsid w:val="00D67784"/>
    <w:rsid w:val="00E4638F"/>
    <w:rsid w:val="00E530A7"/>
    <w:rsid w:val="00E812A8"/>
    <w:rsid w:val="00E8326F"/>
    <w:rsid w:val="00EB2EC3"/>
    <w:rsid w:val="00ED272A"/>
    <w:rsid w:val="00F0278A"/>
    <w:rsid w:val="00F03420"/>
    <w:rsid w:val="00F2230A"/>
    <w:rsid w:val="00F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83CC87"/>
  <w15:chartTrackingRefBased/>
  <w15:docId w15:val="{C72064CF-D2B3-4172-8239-7B777660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E83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26F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E8326F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2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326F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02B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B02B9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02B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B02B90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Horák</dc:creator>
  <cp:keywords/>
  <cp:lastModifiedBy>Martin Došek</cp:lastModifiedBy>
  <cp:revision>3</cp:revision>
  <cp:lastPrinted>2025-04-23T07:40:00Z</cp:lastPrinted>
  <dcterms:created xsi:type="dcterms:W3CDTF">2025-05-29T16:03:00Z</dcterms:created>
  <dcterms:modified xsi:type="dcterms:W3CDTF">2025-05-29T16:04:00Z</dcterms:modified>
</cp:coreProperties>
</file>