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586A" w14:textId="4B582DFF" w:rsidR="003300CF" w:rsidRPr="00B233D3" w:rsidRDefault="003300CF" w:rsidP="003300CF">
      <w:pPr>
        <w:pStyle w:val="Zkladntext30"/>
        <w:shd w:val="clear" w:color="auto" w:fill="auto"/>
      </w:pPr>
      <w:bookmarkStart w:id="0" w:name="_Hlk131490053"/>
      <w:r w:rsidRPr="00B233D3">
        <w:t>Město Přelouč</w:t>
      </w:r>
    </w:p>
    <w:p w14:paraId="10E96821" w14:textId="3080EDA7" w:rsidR="001D2CBF" w:rsidRPr="00B233D3" w:rsidRDefault="001D2CBF" w:rsidP="003300CF">
      <w:pPr>
        <w:pStyle w:val="Zkladntext30"/>
        <w:shd w:val="clear" w:color="auto" w:fill="auto"/>
      </w:pPr>
      <w:r w:rsidRPr="00B233D3">
        <w:t>Zastupitelstvo města Přelouč</w:t>
      </w:r>
    </w:p>
    <w:p w14:paraId="78BEDA1C" w14:textId="77777777" w:rsidR="003300CF" w:rsidRDefault="003300CF" w:rsidP="003300C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173FA63" wp14:editId="59596781">
            <wp:extent cx="829310" cy="9512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2931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24AD3" w14:textId="77777777" w:rsidR="003300CF" w:rsidRDefault="003300CF" w:rsidP="003300CF">
      <w:pPr>
        <w:spacing w:after="259" w:line="1" w:lineRule="exact"/>
      </w:pPr>
    </w:p>
    <w:p w14:paraId="54BD54CC" w14:textId="77777777" w:rsidR="003300CF" w:rsidRDefault="003300CF" w:rsidP="003300CF">
      <w:pPr>
        <w:pStyle w:val="Zkladntext30"/>
        <w:shd w:val="clear" w:color="auto" w:fill="auto"/>
      </w:pPr>
      <w:r>
        <w:t>Obecně závazná vyhláška</w:t>
      </w:r>
      <w:r>
        <w:br/>
        <w:t>města Přelouč</w:t>
      </w:r>
      <w:r>
        <w:br/>
      </w:r>
    </w:p>
    <w:p w14:paraId="7E6AEF45" w14:textId="77777777" w:rsidR="003300CF" w:rsidRDefault="003300CF" w:rsidP="003300CF">
      <w:pPr>
        <w:pStyle w:val="Nadpis10"/>
        <w:keepNext/>
        <w:keepLines/>
        <w:shd w:val="clear" w:color="auto" w:fill="auto"/>
      </w:pPr>
      <w:bookmarkStart w:id="1" w:name="bookmark0"/>
      <w:bookmarkStart w:id="2" w:name="bookmark1"/>
      <w:r>
        <w:t>o regulaci provozní doby pohostinských provozoven</w:t>
      </w:r>
      <w:bookmarkEnd w:id="1"/>
      <w:bookmarkEnd w:id="2"/>
    </w:p>
    <w:p w14:paraId="676A301C" w14:textId="4C01819B" w:rsidR="003300CF" w:rsidRDefault="003300CF" w:rsidP="003300CF">
      <w:pPr>
        <w:pStyle w:val="Zkladntext1"/>
        <w:shd w:val="clear" w:color="auto" w:fill="auto"/>
        <w:spacing w:after="0"/>
        <w:jc w:val="both"/>
      </w:pPr>
      <w:r>
        <w:t>Zastupitelstvo města Přelouče na svém zasedání konaném dne 27.</w:t>
      </w:r>
      <w:r w:rsidR="001D2CBF">
        <w:t xml:space="preserve"> </w:t>
      </w:r>
      <w:r>
        <w:t>4.</w:t>
      </w:r>
      <w:r w:rsidR="001D2CBF">
        <w:t xml:space="preserve"> </w:t>
      </w:r>
      <w:r>
        <w:t>2023 schvaluje a vydává</w:t>
      </w:r>
    </w:p>
    <w:p w14:paraId="6FC4A0B9" w14:textId="591D3F9A" w:rsidR="003300CF" w:rsidRDefault="003300CF" w:rsidP="003300CF">
      <w:pPr>
        <w:pStyle w:val="Zkladntext1"/>
        <w:shd w:val="clear" w:color="auto" w:fill="auto"/>
        <w:tabs>
          <w:tab w:val="right" w:leader="dot" w:pos="1800"/>
          <w:tab w:val="left" w:leader="dot" w:pos="2093"/>
        </w:tabs>
        <w:spacing w:after="0"/>
        <w:jc w:val="both"/>
      </w:pPr>
      <w:r>
        <w:t xml:space="preserve">usnesením </w:t>
      </w:r>
      <w:r w:rsidRPr="002A5EF1">
        <w:t>č.:</w:t>
      </w:r>
      <w:r w:rsidR="00CF321E">
        <w:t>III./15/2023</w:t>
      </w:r>
      <w:r>
        <w:t xml:space="preserve"> v souladu s ust. § 10 písm. a) a § 84 odst. 2 písm. h) zákona č. 128/2000 Sb.</w:t>
      </w:r>
    </w:p>
    <w:p w14:paraId="6556D164" w14:textId="77777777" w:rsidR="003300CF" w:rsidRDefault="003300CF" w:rsidP="003300CF">
      <w:pPr>
        <w:pStyle w:val="Zkladntext1"/>
        <w:shd w:val="clear" w:color="auto" w:fill="auto"/>
        <w:spacing w:after="780"/>
        <w:jc w:val="both"/>
      </w:pPr>
      <w:r>
        <w:t>o obcích, ve znění pozdějších předpisů, tuto obecně závaznou vyhlášku:</w:t>
      </w:r>
    </w:p>
    <w:p w14:paraId="4EABD0A7" w14:textId="77777777" w:rsidR="003300CF" w:rsidRDefault="003300CF" w:rsidP="003300CF">
      <w:pPr>
        <w:pStyle w:val="Zkladntext30"/>
        <w:shd w:val="clear" w:color="auto" w:fill="auto"/>
        <w:spacing w:after="220"/>
      </w:pPr>
      <w:r>
        <w:t>Čl. 1</w:t>
      </w:r>
      <w:r>
        <w:br/>
        <w:t>Předmět a cíl</w:t>
      </w:r>
    </w:p>
    <w:p w14:paraId="30708304" w14:textId="77777777" w:rsidR="003300CF" w:rsidRDefault="003300CF" w:rsidP="003300CF">
      <w:pPr>
        <w:pStyle w:val="Zkladntext1"/>
        <w:numPr>
          <w:ilvl w:val="0"/>
          <w:numId w:val="1"/>
        </w:numPr>
        <w:shd w:val="clear" w:color="auto" w:fill="auto"/>
        <w:tabs>
          <w:tab w:val="left" w:pos="740"/>
        </w:tabs>
        <w:ind w:left="740" w:hanging="360"/>
        <w:jc w:val="both"/>
      </w:pPr>
      <w:r>
        <w:t>Cílem této obecně závazné vyhlášky (dále jen „vyhláška) je vytvoření takového stavu, který umožní bezproblémové soužití občanů Města Přelouč, bude chránit veřejný zájem, ale i ústavně zaručená práva občanů na soukromý rodinný život, pokojné bydlení a spánek.</w:t>
      </w:r>
    </w:p>
    <w:p w14:paraId="675EFCF4" w14:textId="77777777" w:rsidR="003300CF" w:rsidRDefault="003300CF" w:rsidP="003300CF">
      <w:pPr>
        <w:pStyle w:val="Zkladntext1"/>
        <w:numPr>
          <w:ilvl w:val="0"/>
          <w:numId w:val="1"/>
        </w:numPr>
        <w:shd w:val="clear" w:color="auto" w:fill="auto"/>
        <w:tabs>
          <w:tab w:val="left" w:pos="740"/>
        </w:tabs>
        <w:ind w:left="740" w:hanging="360"/>
        <w:jc w:val="both"/>
      </w:pPr>
      <w:r>
        <w:t>Předmětem vyhlášky je regulace nežádoucích důsledků činností, která by mohla, zejména v době nočního klidu, narušovat veřejný pořádek, být v rozporu s dobrými mravy, ohrožovat majetek, zdraví a soukromí občanů - regulace provozní doby pohostinských provozoven.</w:t>
      </w:r>
    </w:p>
    <w:p w14:paraId="421B07F0" w14:textId="77777777" w:rsidR="003300CF" w:rsidRDefault="003300CF" w:rsidP="003300CF">
      <w:pPr>
        <w:pStyle w:val="Zkladntext1"/>
        <w:numPr>
          <w:ilvl w:val="0"/>
          <w:numId w:val="1"/>
        </w:numPr>
        <w:shd w:val="clear" w:color="auto" w:fill="auto"/>
        <w:tabs>
          <w:tab w:val="left" w:pos="740"/>
        </w:tabs>
        <w:spacing w:after="440"/>
        <w:ind w:left="740" w:hanging="360"/>
        <w:jc w:val="both"/>
      </w:pPr>
      <w:r>
        <w:t>Tímto předpisem není dotčeno právo fyzických ani právnických osob na podnikání a provozování jiné hospodářské činnosti.</w:t>
      </w:r>
      <w:r>
        <w:rPr>
          <w:vertAlign w:val="superscript"/>
        </w:rPr>
        <w:footnoteReference w:id="1"/>
      </w:r>
    </w:p>
    <w:p w14:paraId="220C603A" w14:textId="77777777" w:rsidR="003300CF" w:rsidRDefault="003300CF" w:rsidP="003300CF">
      <w:pPr>
        <w:pStyle w:val="Zkladntext30"/>
        <w:shd w:val="clear" w:color="auto" w:fill="auto"/>
      </w:pPr>
      <w:r>
        <w:t>Čl. 2</w:t>
      </w:r>
      <w:r>
        <w:br/>
        <w:t>Vymezení pojmů</w:t>
      </w:r>
    </w:p>
    <w:p w14:paraId="4FD442F9" w14:textId="77777777" w:rsidR="003300CF" w:rsidRDefault="003300CF" w:rsidP="003300CF">
      <w:pPr>
        <w:pStyle w:val="Zkladntext1"/>
        <w:shd w:val="clear" w:color="auto" w:fill="auto"/>
        <w:spacing w:after="260"/>
        <w:jc w:val="both"/>
      </w:pPr>
      <w:r>
        <w:t>Pro účely této vyhlášky se rozumí:</w:t>
      </w:r>
    </w:p>
    <w:p w14:paraId="1D1A2340" w14:textId="77777777" w:rsidR="003300CF" w:rsidRDefault="003300CF" w:rsidP="003300CF">
      <w:pPr>
        <w:pStyle w:val="Zkladntext20"/>
        <w:numPr>
          <w:ilvl w:val="0"/>
          <w:numId w:val="2"/>
        </w:numPr>
        <w:shd w:val="clear" w:color="auto" w:fill="auto"/>
        <w:tabs>
          <w:tab w:val="left" w:pos="740"/>
        </w:tabs>
        <w:jc w:val="both"/>
      </w:pPr>
      <w:r>
        <w:rPr>
          <w:rFonts w:ascii="Arial" w:eastAsia="Arial" w:hAnsi="Arial" w:cs="Arial"/>
          <w:sz w:val="20"/>
          <w:szCs w:val="20"/>
        </w:rPr>
        <w:t xml:space="preserve">Veřejným pořádkem </w:t>
      </w:r>
      <w:r>
        <w:t>stav, který umožňuje klidné a pokojné soužití občanů a návštěvníků města a realizaci jejich práv, zejména nedotknutelnosti osoby a jejího soukromí, ochrany majetku, ochrany zdraví a práva na příznivé životní prostředí.</w:t>
      </w:r>
    </w:p>
    <w:p w14:paraId="0EC70B18" w14:textId="77777777" w:rsidR="003300CF" w:rsidRDefault="003300CF" w:rsidP="003300CF">
      <w:pPr>
        <w:pStyle w:val="Zkladntext1"/>
        <w:numPr>
          <w:ilvl w:val="0"/>
          <w:numId w:val="2"/>
        </w:numPr>
        <w:shd w:val="clear" w:color="auto" w:fill="auto"/>
        <w:tabs>
          <w:tab w:val="left" w:pos="740"/>
        </w:tabs>
        <w:spacing w:after="260"/>
        <w:ind w:left="740" w:hanging="360"/>
        <w:jc w:val="both"/>
        <w:sectPr w:rsidR="003300CF" w:rsidSect="003300CF">
          <w:footerReference w:type="even" r:id="rId8"/>
          <w:footerReference w:type="default" r:id="rId9"/>
          <w:pgSz w:w="11900" w:h="16840"/>
          <w:pgMar w:top="1950" w:right="1383" w:bottom="1198" w:left="1373" w:header="0" w:footer="3" w:gutter="0"/>
          <w:cols w:space="720"/>
          <w:noEndnote/>
          <w:docGrid w:linePitch="360"/>
        </w:sectPr>
      </w:pPr>
      <w:r>
        <w:t>Pohostinskou provozovnou je provozovna, ve které je provozována živnost „Hostinská činnost“, která je k tomu účelu způsobilá dle zvláštních předpisů</w:t>
      </w:r>
      <w:r>
        <w:rPr>
          <w:vertAlign w:val="superscript"/>
        </w:rPr>
        <w:footnoteReference w:id="2"/>
      </w:r>
      <w:r>
        <w:t>. Hlavním znakem je obsluha hostů podáváním jídla, nápojů k bezprostřední konzumaci a zabezpečení příslušných doplňkových prodejů a služeb, tj. zejména restaurace (včetně zahradních a předzahrádek),</w:t>
      </w:r>
    </w:p>
    <w:p w14:paraId="05015E15" w14:textId="25BFCE5B" w:rsidR="003300CF" w:rsidRDefault="003300CF" w:rsidP="003300CF">
      <w:pPr>
        <w:pStyle w:val="Zkladntext1"/>
        <w:shd w:val="clear" w:color="auto" w:fill="auto"/>
        <w:spacing w:after="440"/>
        <w:ind w:left="720" w:firstLine="20"/>
        <w:jc w:val="both"/>
      </w:pPr>
      <w:r>
        <w:lastRenderedPageBreak/>
        <w:t xml:space="preserve">kavárny, vinárny, bufety, </w:t>
      </w:r>
      <w:r w:rsidRPr="00B233D3">
        <w:t>bary,</w:t>
      </w:r>
      <w:r>
        <w:t xml:space="preserve"> diskotéky, stánky rychlého občerstvení včetně těchto zařízení v hotelech, penzionech, hostelech a dalších zařízeních obdobného typu.</w:t>
      </w:r>
    </w:p>
    <w:p w14:paraId="2082EE3F" w14:textId="444110D3" w:rsidR="003300CF" w:rsidRDefault="003300CF" w:rsidP="003300CF">
      <w:pPr>
        <w:pStyle w:val="Zkladntext1"/>
        <w:numPr>
          <w:ilvl w:val="0"/>
          <w:numId w:val="2"/>
        </w:numPr>
        <w:shd w:val="clear" w:color="auto" w:fill="auto"/>
        <w:tabs>
          <w:tab w:val="left" w:pos="718"/>
        </w:tabs>
        <w:spacing w:after="260"/>
        <w:ind w:firstLine="360"/>
      </w:pPr>
      <w:r>
        <w:t>Provozní dobou pohostinské provozovny je doba určená pro styk se spotřebiteli.</w:t>
      </w:r>
    </w:p>
    <w:p w14:paraId="0F2F5096" w14:textId="77777777" w:rsidR="00744C94" w:rsidRDefault="00744C94" w:rsidP="00744C94">
      <w:pPr>
        <w:pStyle w:val="Zkladntext1"/>
        <w:shd w:val="clear" w:color="auto" w:fill="auto"/>
        <w:tabs>
          <w:tab w:val="left" w:pos="718"/>
        </w:tabs>
        <w:spacing w:after="260"/>
        <w:ind w:left="360"/>
      </w:pPr>
    </w:p>
    <w:p w14:paraId="59FABD94" w14:textId="77777777" w:rsidR="003300CF" w:rsidRDefault="003300CF" w:rsidP="003300CF">
      <w:pPr>
        <w:pStyle w:val="Zkladntext30"/>
        <w:shd w:val="clear" w:color="auto" w:fill="auto"/>
        <w:spacing w:after="0"/>
      </w:pPr>
      <w:r>
        <w:t>Čl. 3</w:t>
      </w:r>
    </w:p>
    <w:p w14:paraId="0347B6AE" w14:textId="77777777" w:rsidR="003300CF" w:rsidRDefault="003300CF" w:rsidP="003300CF">
      <w:pPr>
        <w:pStyle w:val="Zkladntext30"/>
        <w:shd w:val="clear" w:color="auto" w:fill="auto"/>
      </w:pPr>
      <w:r>
        <w:t>Omezení provozní doby</w:t>
      </w:r>
    </w:p>
    <w:p w14:paraId="7137D181" w14:textId="77777777" w:rsidR="003300CF" w:rsidRDefault="003300CF" w:rsidP="003300CF">
      <w:pPr>
        <w:pStyle w:val="Zkladntext1"/>
        <w:numPr>
          <w:ilvl w:val="0"/>
          <w:numId w:val="3"/>
        </w:numPr>
        <w:shd w:val="clear" w:color="auto" w:fill="auto"/>
        <w:tabs>
          <w:tab w:val="left" w:pos="717"/>
        </w:tabs>
        <w:spacing w:after="0"/>
        <w:ind w:firstLine="360"/>
      </w:pPr>
      <w:r>
        <w:t>Na místech uvedených v odst. 2 tohoto článku lze provozovat nejdříve od - do:</w:t>
      </w:r>
    </w:p>
    <w:p w14:paraId="056D26B9" w14:textId="3C3029FF" w:rsidR="003300CF" w:rsidRPr="00744C94" w:rsidRDefault="003300CF" w:rsidP="003300CF">
      <w:pPr>
        <w:pStyle w:val="Zkladntext1"/>
        <w:numPr>
          <w:ilvl w:val="0"/>
          <w:numId w:val="4"/>
        </w:numPr>
        <w:shd w:val="clear" w:color="auto" w:fill="auto"/>
        <w:tabs>
          <w:tab w:val="left" w:pos="1440"/>
        </w:tabs>
        <w:spacing w:after="0"/>
        <w:ind w:left="1080"/>
      </w:pPr>
      <w:r>
        <w:t xml:space="preserve">neděle - čtvrtek </w:t>
      </w:r>
      <w:r>
        <w:rPr>
          <w:b/>
          <w:bCs/>
        </w:rPr>
        <w:t>od 6:00 hod do 24:00 hod</w:t>
      </w:r>
      <w:r w:rsidR="00744C94">
        <w:rPr>
          <w:b/>
          <w:bCs/>
        </w:rPr>
        <w:t>,</w:t>
      </w:r>
    </w:p>
    <w:p w14:paraId="1EC7EBF6" w14:textId="77777777" w:rsidR="00744C94" w:rsidRDefault="00744C94" w:rsidP="00744C94">
      <w:pPr>
        <w:pStyle w:val="Zkladntext1"/>
        <w:shd w:val="clear" w:color="auto" w:fill="auto"/>
        <w:tabs>
          <w:tab w:val="left" w:pos="1440"/>
        </w:tabs>
        <w:spacing w:after="0"/>
        <w:ind w:left="1080"/>
      </w:pPr>
    </w:p>
    <w:p w14:paraId="47733E21" w14:textId="61157031" w:rsidR="003300CF" w:rsidRPr="00483BF1" w:rsidRDefault="003300CF" w:rsidP="003300CF">
      <w:pPr>
        <w:pStyle w:val="Zkladntext1"/>
        <w:numPr>
          <w:ilvl w:val="0"/>
          <w:numId w:val="4"/>
        </w:numPr>
        <w:shd w:val="clear" w:color="auto" w:fill="auto"/>
        <w:tabs>
          <w:tab w:val="left" w:pos="1443"/>
        </w:tabs>
        <w:ind w:left="1440" w:hanging="360"/>
      </w:pPr>
      <w:r>
        <w:t>pátek - sobota a den před státním svátkem, dnem pracovního klidu nebo volna</w:t>
      </w:r>
      <w:r>
        <w:rPr>
          <w:vertAlign w:val="superscript"/>
        </w:rPr>
        <w:footnoteReference w:id="3"/>
      </w:r>
      <w:r>
        <w:t xml:space="preserve"> </w:t>
      </w:r>
      <w:r>
        <w:rPr>
          <w:b/>
          <w:bCs/>
        </w:rPr>
        <w:t xml:space="preserve">od </w:t>
      </w:r>
      <w:r w:rsidRPr="00483BF1">
        <w:rPr>
          <w:b/>
          <w:bCs/>
        </w:rPr>
        <w:t xml:space="preserve">6:00 hod do </w:t>
      </w:r>
      <w:r w:rsidR="00CF321E">
        <w:rPr>
          <w:b/>
          <w:bCs/>
        </w:rPr>
        <w:t>2</w:t>
      </w:r>
      <w:r w:rsidRPr="00483BF1">
        <w:rPr>
          <w:b/>
          <w:bCs/>
        </w:rPr>
        <w:t>:00 hod ranních následujícího dne</w:t>
      </w:r>
    </w:p>
    <w:p w14:paraId="2B23574C" w14:textId="742A6ABE" w:rsidR="003300CF" w:rsidRPr="00483BF1" w:rsidRDefault="003300CF" w:rsidP="003300CF">
      <w:pPr>
        <w:pStyle w:val="Zkladntext1"/>
        <w:numPr>
          <w:ilvl w:val="0"/>
          <w:numId w:val="3"/>
        </w:numPr>
        <w:shd w:val="clear" w:color="auto" w:fill="auto"/>
        <w:tabs>
          <w:tab w:val="left" w:pos="743"/>
        </w:tabs>
        <w:ind w:left="720" w:hanging="340"/>
      </w:pPr>
      <w:r w:rsidRPr="00483BF1">
        <w:t>Omezení provozní doby pohostinských provozoven se vztahuje na</w:t>
      </w:r>
      <w:r w:rsidR="00F05180" w:rsidRPr="00483BF1">
        <w:t xml:space="preserve"> část městské části Přelouč vymezené ulicemi Pražská, Tylova, Masarykovo náměstí, Hradecká, Tůmy Přeloučského, Československé armády, náměstí 17.listopadu a Dukelské náměstí.</w:t>
      </w:r>
    </w:p>
    <w:p w14:paraId="05D8DA40" w14:textId="77777777" w:rsidR="003300CF" w:rsidRDefault="003300CF" w:rsidP="003300CF">
      <w:pPr>
        <w:pStyle w:val="Zkladntext1"/>
        <w:numPr>
          <w:ilvl w:val="0"/>
          <w:numId w:val="3"/>
        </w:numPr>
        <w:shd w:val="clear" w:color="auto" w:fill="auto"/>
        <w:tabs>
          <w:tab w:val="left" w:pos="723"/>
        </w:tabs>
        <w:spacing w:after="520"/>
        <w:ind w:firstLine="360"/>
      </w:pPr>
      <w:r>
        <w:t>Regulace provozní doby neplatí v souvislosti s oslavami konce roku ze dne 31.12. na 1.1.</w:t>
      </w:r>
    </w:p>
    <w:p w14:paraId="6DDE9B43" w14:textId="0B90E711" w:rsidR="00B81084" w:rsidRPr="00B233D3" w:rsidRDefault="00B81084" w:rsidP="00B81084">
      <w:pPr>
        <w:pStyle w:val="Zkladntext30"/>
        <w:shd w:val="clear" w:color="auto" w:fill="auto"/>
      </w:pPr>
      <w:r>
        <w:t>Čl. 3</w:t>
      </w:r>
      <w:r>
        <w:br/>
      </w:r>
      <w:r w:rsidRPr="00B233D3">
        <w:t>Účinnost</w:t>
      </w:r>
    </w:p>
    <w:p w14:paraId="1ABDCEAA" w14:textId="01402B72" w:rsidR="00B81084" w:rsidRPr="00B81084" w:rsidRDefault="00B81084" w:rsidP="00B81084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Zrušuje se obecně závazná vyhláška města Přelouče č. 4/2015 o regulaci provozní doby pohostinských provozoven ze dne 16.4.2015.</w:t>
      </w:r>
    </w:p>
    <w:p w14:paraId="1F572978" w14:textId="77777777" w:rsidR="00B81084" w:rsidRDefault="00B81084" w:rsidP="00B81084">
      <w:pPr>
        <w:pStyle w:val="Zkladntext1"/>
        <w:shd w:val="clear" w:color="auto" w:fill="auto"/>
        <w:tabs>
          <w:tab w:val="left" w:pos="723"/>
        </w:tabs>
        <w:spacing w:after="520"/>
      </w:pPr>
    </w:p>
    <w:p w14:paraId="73B6660E" w14:textId="77777777" w:rsidR="00483BF1" w:rsidRPr="00B233D3" w:rsidRDefault="00483BF1" w:rsidP="00483BF1">
      <w:pPr>
        <w:pStyle w:val="Zkladntext30"/>
        <w:shd w:val="clear" w:color="auto" w:fill="auto"/>
      </w:pPr>
      <w:r>
        <w:t>Čl. 4</w:t>
      </w:r>
      <w:r>
        <w:br/>
      </w:r>
      <w:r w:rsidRPr="00B233D3">
        <w:t>Účinnost</w:t>
      </w:r>
    </w:p>
    <w:p w14:paraId="37762052" w14:textId="5CFFC451" w:rsidR="00483BF1" w:rsidRPr="00483BF1" w:rsidRDefault="00483BF1" w:rsidP="00483BF1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</w:t>
      </w:r>
      <w:r w:rsidRPr="00483BF1">
        <w:rPr>
          <w:rFonts w:ascii="Arial" w:hAnsi="Arial" w:cs="Arial"/>
          <w:color w:val="auto"/>
          <w:sz w:val="20"/>
          <w:szCs w:val="20"/>
        </w:rPr>
        <w:t>ato vyhláška nabývá účinnosti počátkem patnáctého dne následujícího po dni jejího vyhlášení.</w:t>
      </w:r>
    </w:p>
    <w:p w14:paraId="49C2BFBB" w14:textId="77777777" w:rsidR="00483BF1" w:rsidRDefault="00483BF1" w:rsidP="00483BF1">
      <w:pPr>
        <w:pStyle w:val="Zkladntext1"/>
        <w:shd w:val="clear" w:color="auto" w:fill="auto"/>
        <w:spacing w:after="1380"/>
        <w:jc w:val="both"/>
      </w:pPr>
    </w:p>
    <w:p w14:paraId="4F424FE2" w14:textId="73800EDE" w:rsidR="00483BF1" w:rsidRDefault="00483BF1" w:rsidP="00483BF1">
      <w:pPr>
        <w:pStyle w:val="Zkladntext1"/>
        <w:shd w:val="clear" w:color="auto" w:fill="auto"/>
        <w:spacing w:after="1380"/>
        <w:jc w:val="both"/>
      </w:pPr>
      <w:r>
        <w:t xml:space="preserve"> Martin Šmíd, starosta                                                                  Ing. Ivan Moravec, místostarosta</w:t>
      </w:r>
    </w:p>
    <w:bookmarkEnd w:id="0"/>
    <w:p w14:paraId="32121A5E" w14:textId="7117C85D" w:rsidR="00F67A39" w:rsidRDefault="00F67A39" w:rsidP="00483BF1">
      <w:pPr>
        <w:pStyle w:val="Zkladntext1"/>
        <w:shd w:val="clear" w:color="auto" w:fill="auto"/>
        <w:tabs>
          <w:tab w:val="left" w:pos="723"/>
        </w:tabs>
        <w:spacing w:after="260"/>
      </w:pPr>
    </w:p>
    <w:sectPr w:rsidR="00F67A39">
      <w:pgSz w:w="11900" w:h="16840"/>
      <w:pgMar w:top="1390" w:right="1378" w:bottom="1204" w:left="137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31EE" w14:textId="77777777" w:rsidR="00C04234" w:rsidRDefault="00C04234" w:rsidP="003300CF">
      <w:r>
        <w:separator/>
      </w:r>
    </w:p>
  </w:endnote>
  <w:endnote w:type="continuationSeparator" w:id="0">
    <w:p w14:paraId="639F111F" w14:textId="77777777" w:rsidR="00C04234" w:rsidRDefault="00C04234" w:rsidP="0033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569A" w14:textId="77777777" w:rsidR="003300CF" w:rsidRDefault="003300C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FBB9" w14:textId="77777777" w:rsidR="003300CF" w:rsidRDefault="003300C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8B3405" wp14:editId="6C5796FB">
              <wp:simplePos x="0" y="0"/>
              <wp:positionH relativeFrom="page">
                <wp:posOffset>896620</wp:posOffset>
              </wp:positionH>
              <wp:positionV relativeFrom="page">
                <wp:posOffset>9630410</wp:posOffset>
              </wp:positionV>
              <wp:extent cx="42545" cy="7937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EF28A1" w14:textId="77777777" w:rsidR="003300CF" w:rsidRDefault="003300CF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B3405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70.6pt;margin-top:758.3pt;width:3.35pt;height:6.2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3kgQEAAP0CAAAOAAAAZHJzL2Uyb0RvYy54bWysUttOwzAMfUfiH6K8s26DcanWIdAEQkKA&#10;BHxAmiZrpSaO4mzt/h4n6zYEb4gX17Hd4+Njz29707KN8tiALfhkNOZMWQlVY1cF//x4OLvmDIOw&#10;lWjBqoJvFfLbxenJvHO5mkINbaU8IxCLeecKXofg8ixDWSsjcAROWUpq8EYEevpVVnnREbpps+l4&#10;fJl14CvnQSpEii53Sb5I+ForGV61RhVYW3DiFpL1yZbRZou5yFdeuLqRAw3xBxZGNJaaHqCWIgi2&#10;9s0vKNNIDwg6jCSYDLRupEoz0DST8Y9p3mvhVJqFxEF3kAn/D1a+bN7dm2ehv4eeFhgF6RzmSME4&#10;T6+9iV9iyihPEm4Psqk+MEnBi+nsYsaZpMzVzfnVLGJkx1+dx/CowLDoFNzTTpJUYvOMYVe6L4md&#10;LDw0bRvjRx7RC33ZD+RKqLbEuaO1FdzSXXHWPllSJW547/i9Uw5OBEd3tw7UIPWNqDuooRlpnJgP&#10;9xCX+P2dqo5Xu/gCAAD//wMAUEsDBBQABgAIAAAAIQC4jGeP3wAAAA0BAAAPAAAAZHJzL2Rvd25y&#10;ZXYueG1sTI/NTsMwEITvSLyDtUjcqJOopG2IU6FKXLhRKiRubryNI/wT2W6avD2bE9x2dkez39T7&#10;yRo2Yoi9dwLyVQYMXetV7zoBp8+3py2wmKRT0niHAmaMsG/u72pZKX9zHzgeU8coxMVKCtApDRXn&#10;sdVoZVz5AR3dLj5YmUiGjqsgbxRuDS+yrORW9o4+aDngQWP7c7xaAZvpy+MQ8YDfl7ENup+35n0W&#10;4vFhen0BlnBKf2ZY8AkdGmI6+6tTkRnS67wgKw3PeVkCWyzrzQ7YeVkVuxx4U/P/LZpfAAAA//8D&#10;AFBLAQItABQABgAIAAAAIQC2gziS/gAAAOEBAAATAAAAAAAAAAAAAAAAAAAAAABbQ29udGVudF9U&#10;eXBlc10ueG1sUEsBAi0AFAAGAAgAAAAhADj9If/WAAAAlAEAAAsAAAAAAAAAAAAAAAAALwEAAF9y&#10;ZWxzLy5yZWxzUEsBAi0AFAAGAAgAAAAhADRJreSBAQAA/QIAAA4AAAAAAAAAAAAAAAAALgIAAGRy&#10;cy9lMm9Eb2MueG1sUEsBAi0AFAAGAAgAAAAhALiMZ4/fAAAADQEAAA8AAAAAAAAAAAAAAAAA2wMA&#10;AGRycy9kb3ducmV2LnhtbFBLBQYAAAAABAAEAPMAAADnBAAAAAA=&#10;" filled="f" stroked="f">
              <v:textbox style="mso-fit-shape-to-text:t" inset="0,0,0,0">
                <w:txbxContent>
                  <w:p w14:paraId="57EF28A1" w14:textId="77777777" w:rsidR="003300CF" w:rsidRDefault="003300CF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alibri" w:eastAsia="Calibri" w:hAnsi="Calibri" w:cs="Calibri"/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5500" w14:textId="77777777" w:rsidR="00C04234" w:rsidRDefault="00C04234" w:rsidP="003300CF">
      <w:r>
        <w:separator/>
      </w:r>
    </w:p>
  </w:footnote>
  <w:footnote w:type="continuationSeparator" w:id="0">
    <w:p w14:paraId="4E139CA4" w14:textId="77777777" w:rsidR="00C04234" w:rsidRDefault="00C04234" w:rsidP="003300CF">
      <w:r>
        <w:continuationSeparator/>
      </w:r>
    </w:p>
  </w:footnote>
  <w:footnote w:id="1">
    <w:p w14:paraId="55E49AE7" w14:textId="77777777" w:rsidR="003300CF" w:rsidRDefault="003300CF" w:rsidP="003300CF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 xml:space="preserve"> Čl. 26 odst. 1 Listiny základních lidských práv a svobod</w:t>
      </w:r>
    </w:p>
  </w:footnote>
  <w:footnote w:id="2">
    <w:p w14:paraId="3E176975" w14:textId="77777777" w:rsidR="003300CF" w:rsidRDefault="003300CF" w:rsidP="003300CF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 xml:space="preserve"> Zákon č. 183/2006 Sb., o územním plánování a stavebním řádu (stavební zákon)</w:t>
      </w:r>
    </w:p>
  </w:footnote>
  <w:footnote w:id="3">
    <w:p w14:paraId="233589AB" w14:textId="77777777" w:rsidR="003300CF" w:rsidRDefault="003300CF" w:rsidP="003300CF">
      <w:pPr>
        <w:pStyle w:val="Poznmkapodarou0"/>
        <w:shd w:val="clear" w:color="auto" w:fill="auto"/>
      </w:pPr>
      <w:r>
        <w:t>Zákon č. 245/2000 Sb., o státních svátcích, o významných dnech a dnech pracovního klidu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0226"/>
    <w:multiLevelType w:val="multilevel"/>
    <w:tmpl w:val="5308F59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E73788"/>
    <w:multiLevelType w:val="multilevel"/>
    <w:tmpl w:val="505A03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FA01DC"/>
    <w:multiLevelType w:val="multilevel"/>
    <w:tmpl w:val="E13C6E4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E0A88"/>
    <w:multiLevelType w:val="multilevel"/>
    <w:tmpl w:val="6D16656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435A07"/>
    <w:multiLevelType w:val="multilevel"/>
    <w:tmpl w:val="327AD1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6162314">
    <w:abstractNumId w:val="3"/>
  </w:num>
  <w:num w:numId="2" w16cid:durableId="264771306">
    <w:abstractNumId w:val="2"/>
  </w:num>
  <w:num w:numId="3" w16cid:durableId="1174416638">
    <w:abstractNumId w:val="0"/>
  </w:num>
  <w:num w:numId="4" w16cid:durableId="1915040687">
    <w:abstractNumId w:val="1"/>
  </w:num>
  <w:num w:numId="5" w16cid:durableId="19867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CF"/>
    <w:rsid w:val="001444E3"/>
    <w:rsid w:val="0016687C"/>
    <w:rsid w:val="00167C86"/>
    <w:rsid w:val="001D2CBF"/>
    <w:rsid w:val="0031463A"/>
    <w:rsid w:val="003300CF"/>
    <w:rsid w:val="00392585"/>
    <w:rsid w:val="003A612E"/>
    <w:rsid w:val="00467A31"/>
    <w:rsid w:val="00483BF1"/>
    <w:rsid w:val="00744C94"/>
    <w:rsid w:val="008A5434"/>
    <w:rsid w:val="009E1F7A"/>
    <w:rsid w:val="00B07BE4"/>
    <w:rsid w:val="00B233D3"/>
    <w:rsid w:val="00B81084"/>
    <w:rsid w:val="00C04234"/>
    <w:rsid w:val="00CF321E"/>
    <w:rsid w:val="00F05180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C9EA"/>
  <w15:chartTrackingRefBased/>
  <w15:docId w15:val="{F709D7C3-BBF6-4B18-8D1E-1F822BD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0C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sid w:val="003300C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3300C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3300CF"/>
    <w:rPr>
      <w:rFonts w:ascii="Arial" w:eastAsia="Arial" w:hAnsi="Arial" w:cs="Arial"/>
      <w:b/>
      <w:bCs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3300CF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3300CF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3300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3300CF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3300CF"/>
    <w:pPr>
      <w:shd w:val="clear" w:color="auto" w:fill="FFFFFF"/>
    </w:pPr>
    <w:rPr>
      <w:rFonts w:ascii="Calibri" w:eastAsia="Calibri" w:hAnsi="Calibri" w:cs="Calibri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Zkladntext1">
    <w:name w:val="Základní text1"/>
    <w:basedOn w:val="Normln"/>
    <w:link w:val="Zkladntext"/>
    <w:rsid w:val="003300CF"/>
    <w:pPr>
      <w:shd w:val="clear" w:color="auto" w:fill="FFFFFF"/>
      <w:spacing w:after="220"/>
    </w:pPr>
    <w:rPr>
      <w:rFonts w:ascii="Arial" w:eastAsia="Arial" w:hAnsi="Arial" w:cs="Arial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Zkladntext30">
    <w:name w:val="Základní text (3)"/>
    <w:basedOn w:val="Normln"/>
    <w:link w:val="Zkladntext3"/>
    <w:rsid w:val="003300CF"/>
    <w:pPr>
      <w:shd w:val="clear" w:color="auto" w:fill="FFFFFF"/>
      <w:spacing w:after="260"/>
      <w:jc w:val="center"/>
    </w:pPr>
    <w:rPr>
      <w:rFonts w:ascii="Arial" w:eastAsia="Arial" w:hAnsi="Arial" w:cs="Arial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dpis10">
    <w:name w:val="Nadpis #1"/>
    <w:basedOn w:val="Normln"/>
    <w:link w:val="Nadpis1"/>
    <w:rsid w:val="003300CF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i/>
      <w:i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Zkladntext20">
    <w:name w:val="Základní text (2)"/>
    <w:basedOn w:val="Normln"/>
    <w:link w:val="Zkladntext2"/>
    <w:rsid w:val="003300CF"/>
    <w:pPr>
      <w:shd w:val="clear" w:color="auto" w:fill="FFFFFF"/>
      <w:spacing w:after="220"/>
      <w:ind w:left="740" w:hanging="360"/>
    </w:pPr>
    <w:rPr>
      <w:rFonts w:ascii="Tahoma" w:eastAsia="Tahoma" w:hAnsi="Tahoma" w:cs="Tahoma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Zhlavnebozpat20">
    <w:name w:val="Záhlaví nebo zápatí (2)"/>
    <w:basedOn w:val="Normln"/>
    <w:link w:val="Zhlavnebozpat2"/>
    <w:rsid w:val="003300CF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Zkladntext40">
    <w:name w:val="Základní text (4)"/>
    <w:basedOn w:val="Normln"/>
    <w:link w:val="Zkladntext4"/>
    <w:rsid w:val="003300CF"/>
    <w:pPr>
      <w:shd w:val="clear" w:color="auto" w:fill="FFFFFF"/>
      <w:spacing w:after="200"/>
    </w:pPr>
    <w:rPr>
      <w:rFonts w:ascii="Arial" w:eastAsia="Arial" w:hAnsi="Arial" w:cs="Arial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483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11</cp:revision>
  <dcterms:created xsi:type="dcterms:W3CDTF">2023-04-06T11:41:00Z</dcterms:created>
  <dcterms:modified xsi:type="dcterms:W3CDTF">2023-05-09T10:13:00Z</dcterms:modified>
</cp:coreProperties>
</file>