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D3339" w14:textId="77777777" w:rsidR="00BE18D3" w:rsidRDefault="00BE18D3" w:rsidP="00BE18D3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9DE5F60" w14:textId="60955D67" w:rsidR="008A4269" w:rsidRDefault="008A4269" w:rsidP="00BE18D3">
      <w:pPr>
        <w:keepNext/>
        <w:spacing w:after="0" w:line="276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1F49B5">
        <w:rPr>
          <w:rFonts w:ascii="Arial" w:hAnsi="Arial" w:cs="Arial"/>
          <w:b/>
          <w:sz w:val="24"/>
          <w:szCs w:val="24"/>
        </w:rPr>
        <w:t>Obec</w:t>
      </w:r>
      <w:r w:rsidRPr="001F49B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E18D3" w:rsidRPr="001F49B5">
        <w:rPr>
          <w:rFonts w:ascii="Arial" w:hAnsi="Arial" w:cs="Arial"/>
          <w:b/>
          <w:color w:val="000000" w:themeColor="text1"/>
          <w:sz w:val="24"/>
          <w:szCs w:val="24"/>
        </w:rPr>
        <w:t>Čeložnice</w:t>
      </w:r>
    </w:p>
    <w:p w14:paraId="12FDCAB2" w14:textId="71C53381" w:rsidR="008A4269" w:rsidRDefault="008A4269" w:rsidP="008A4269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 w:rsidRPr="001F49B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E18D3" w:rsidRPr="001F49B5">
        <w:rPr>
          <w:rFonts w:ascii="Arial" w:hAnsi="Arial" w:cs="Arial"/>
          <w:b/>
          <w:color w:val="000000" w:themeColor="text1"/>
          <w:sz w:val="24"/>
          <w:szCs w:val="24"/>
        </w:rPr>
        <w:t>Čeložnice</w:t>
      </w:r>
    </w:p>
    <w:p w14:paraId="2D55BE2C" w14:textId="77777777" w:rsidR="008A4269" w:rsidRDefault="008A4269" w:rsidP="008A426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6D579B" w14:textId="00A31C6B" w:rsidR="008A4269" w:rsidRDefault="008A4269" w:rsidP="008A426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 w:rsidRPr="001F49B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E18D3" w:rsidRPr="001F49B5">
        <w:rPr>
          <w:rFonts w:ascii="Arial" w:hAnsi="Arial" w:cs="Arial"/>
          <w:b/>
          <w:color w:val="000000" w:themeColor="text1"/>
          <w:sz w:val="24"/>
          <w:szCs w:val="24"/>
        </w:rPr>
        <w:t>Čeložnice</w:t>
      </w:r>
    </w:p>
    <w:p w14:paraId="76C6A2EE" w14:textId="77777777" w:rsidR="008A4269" w:rsidRDefault="008A4269" w:rsidP="008A42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3D658B8F" w14:textId="77777777" w:rsidR="008A4269" w:rsidRDefault="008A4269" w:rsidP="008A4269">
      <w:pPr>
        <w:spacing w:line="276" w:lineRule="auto"/>
        <w:jc w:val="center"/>
        <w:rPr>
          <w:rFonts w:ascii="Arial" w:hAnsi="Arial" w:cs="Arial"/>
        </w:rPr>
      </w:pPr>
    </w:p>
    <w:p w14:paraId="7BA7B39A" w14:textId="3E6F8379" w:rsidR="008A4269" w:rsidRDefault="008A4269" w:rsidP="008A4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BE18D3" w:rsidRPr="001F49B5">
        <w:rPr>
          <w:rFonts w:ascii="Arial" w:hAnsi="Arial" w:cs="Arial"/>
          <w:color w:val="000000" w:themeColor="text1"/>
        </w:rPr>
        <w:t>Čeložnice</w:t>
      </w:r>
      <w:r>
        <w:rPr>
          <w:rFonts w:ascii="Arial" w:hAnsi="Arial" w:cs="Arial"/>
        </w:rPr>
        <w:t xml:space="preserve"> se na svém zasedání dne </w:t>
      </w:r>
      <w:r w:rsidR="00BE18D3">
        <w:rPr>
          <w:rFonts w:ascii="Arial" w:hAnsi="Arial" w:cs="Arial"/>
        </w:rPr>
        <w:t>24.6.2024</w:t>
      </w:r>
      <w:r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BA22629" w14:textId="77777777" w:rsidR="008A4269" w:rsidRDefault="008A4269" w:rsidP="008A4269">
      <w:pPr>
        <w:spacing w:line="276" w:lineRule="auto"/>
        <w:rPr>
          <w:rFonts w:ascii="Arial" w:hAnsi="Arial" w:cs="Arial"/>
        </w:rPr>
      </w:pPr>
    </w:p>
    <w:p w14:paraId="469EDF9E" w14:textId="77777777" w:rsidR="008A4269" w:rsidRDefault="008A4269" w:rsidP="008A426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57F57974" w14:textId="77777777" w:rsidR="008A4269" w:rsidRDefault="008A4269" w:rsidP="008A426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22BCA2F6" w14:textId="5DF8108E" w:rsidR="008A4269" w:rsidRPr="00525C33" w:rsidRDefault="008A4269" w:rsidP="00525C3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BE18D3" w:rsidRPr="001F49B5">
        <w:rPr>
          <w:rFonts w:ascii="Arial" w:hAnsi="Arial" w:cs="Arial"/>
          <w:color w:val="000000" w:themeColor="text1"/>
        </w:rPr>
        <w:t>Čeložnice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</w:t>
      </w:r>
      <w:r w:rsidR="00525C33">
        <w:rPr>
          <w:rFonts w:ascii="Arial" w:hAnsi="Arial" w:cs="Arial"/>
        </w:rPr>
        <w:t>nt pro skupinu rekreačních budov dle § 10a odst. 1 písm. b) zákona o dani z nemovitých věcí, a to ve výši 5,0.</w:t>
      </w:r>
    </w:p>
    <w:p w14:paraId="266DC62C" w14:textId="77777777" w:rsidR="00BE18D3" w:rsidRDefault="00BE18D3" w:rsidP="00BE18D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:color w:val="00B0F0"/>
        </w:rPr>
      </w:pPr>
    </w:p>
    <w:p w14:paraId="30D58904" w14:textId="3E8B8FAA" w:rsidR="008A4269" w:rsidRDefault="008A4269" w:rsidP="008A426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BE18D3" w:rsidRPr="001F49B5">
        <w:rPr>
          <w:rFonts w:ascii="Arial" w:hAnsi="Arial" w:cs="Arial"/>
          <w:color w:val="000000" w:themeColor="text1"/>
        </w:rPr>
        <w:t>Čeložnice.</w:t>
      </w:r>
    </w:p>
    <w:p w14:paraId="1514A273" w14:textId="77777777" w:rsidR="008A4269" w:rsidRDefault="008A4269" w:rsidP="008A426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3A8D923" w14:textId="77777777" w:rsidR="008A4269" w:rsidRDefault="008A4269" w:rsidP="008A426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F9EF8DF" w14:textId="77777777" w:rsidR="008A4269" w:rsidRDefault="008A4269" w:rsidP="008A426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0BE3EBA" w14:textId="42DD3E8A" w:rsidR="008A4269" w:rsidRDefault="008A4269" w:rsidP="008A426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</w:t>
      </w:r>
      <w:r w:rsidRPr="001F49B5">
        <w:rPr>
          <w:rFonts w:ascii="Arial" w:hAnsi="Arial" w:cs="Arial"/>
          <w:color w:val="000000" w:themeColor="text1"/>
        </w:rPr>
        <w:t xml:space="preserve">obce </w:t>
      </w:r>
      <w:r w:rsidR="001F49B5" w:rsidRPr="001F49B5">
        <w:rPr>
          <w:rFonts w:ascii="Arial" w:hAnsi="Arial" w:cs="Arial"/>
          <w:color w:val="000000" w:themeColor="text1"/>
        </w:rPr>
        <w:t xml:space="preserve">Čeložnice </w:t>
      </w:r>
      <w:r>
        <w:rPr>
          <w:rFonts w:ascii="Arial" w:hAnsi="Arial" w:cs="Arial"/>
        </w:rPr>
        <w:t xml:space="preserve">č. </w:t>
      </w:r>
      <w:r w:rsidR="001F49B5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1F49B5">
        <w:rPr>
          <w:rFonts w:ascii="Arial" w:hAnsi="Arial" w:cs="Arial"/>
        </w:rPr>
        <w:t>2021 o stanovení místního koeficientu pro výpočet daně z nemovitých věcí</w:t>
      </w:r>
      <w:r>
        <w:rPr>
          <w:rFonts w:ascii="Arial" w:hAnsi="Arial" w:cs="Arial"/>
        </w:rPr>
        <w:t xml:space="preserve">, ze dne </w:t>
      </w:r>
      <w:r w:rsidR="001F49B5">
        <w:rPr>
          <w:rFonts w:ascii="Arial" w:hAnsi="Arial" w:cs="Arial"/>
        </w:rPr>
        <w:t>20.</w:t>
      </w:r>
      <w:r w:rsidR="00525C33">
        <w:rPr>
          <w:rFonts w:ascii="Arial" w:hAnsi="Arial" w:cs="Arial"/>
        </w:rPr>
        <w:t xml:space="preserve"> září </w:t>
      </w:r>
      <w:r w:rsidR="001F49B5">
        <w:rPr>
          <w:rFonts w:ascii="Arial" w:hAnsi="Arial" w:cs="Arial"/>
        </w:rPr>
        <w:t>2021</w:t>
      </w:r>
      <w:r w:rsidR="00525C33">
        <w:rPr>
          <w:rFonts w:ascii="Arial" w:hAnsi="Arial" w:cs="Arial"/>
        </w:rPr>
        <w:t xml:space="preserve"> a obecně závazná vyhláška obce Čeložnice č. 1/2022, kterou se mění obecně závazná vyhláška č.1/2021 o stanovení místního koeficientu pro výpočet daně z nemovitých věcí, ze dne 28. února 2022.</w:t>
      </w:r>
    </w:p>
    <w:p w14:paraId="7D795CDA" w14:textId="77777777" w:rsidR="008A4269" w:rsidRDefault="008A4269" w:rsidP="008A4269">
      <w:pPr>
        <w:spacing w:line="276" w:lineRule="auto"/>
        <w:rPr>
          <w:rFonts w:ascii="Arial" w:hAnsi="Arial" w:cs="Arial"/>
        </w:rPr>
      </w:pPr>
    </w:p>
    <w:p w14:paraId="33EC1DFE" w14:textId="77777777" w:rsidR="008A4269" w:rsidRDefault="008A4269" w:rsidP="008A426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4476A6D" w14:textId="77777777" w:rsidR="008A4269" w:rsidRDefault="008A4269" w:rsidP="008A426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0067B90" w14:textId="03BEFF7C" w:rsidR="00576E84" w:rsidRDefault="008A4269" w:rsidP="00576E8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BE18D3">
        <w:rPr>
          <w:rFonts w:ascii="Arial" w:hAnsi="Arial" w:cs="Arial"/>
        </w:rPr>
        <w:t>2025.</w:t>
      </w:r>
    </w:p>
    <w:p w14:paraId="186A81C8" w14:textId="77777777" w:rsidR="00AA2BD7" w:rsidRDefault="00AA2BD7" w:rsidP="008A4269">
      <w:pPr>
        <w:spacing w:after="0" w:line="276" w:lineRule="auto"/>
        <w:jc w:val="left"/>
        <w:rPr>
          <w:rFonts w:ascii="Arial" w:hAnsi="Arial" w:cs="Arial"/>
        </w:rPr>
        <w:sectPr w:rsidR="00AA2BD7" w:rsidSect="00D86AC7"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</w:sectPr>
      </w:pPr>
    </w:p>
    <w:p w14:paraId="000E5619" w14:textId="77777777" w:rsidR="00525C33" w:rsidRDefault="00525C33" w:rsidP="001F49B5">
      <w:pPr>
        <w:keepNext/>
        <w:spacing w:line="276" w:lineRule="auto"/>
        <w:rPr>
          <w:rFonts w:ascii="Arial" w:hAnsi="Arial" w:cs="Arial"/>
        </w:rPr>
      </w:pPr>
    </w:p>
    <w:p w14:paraId="4797C166" w14:textId="77777777" w:rsidR="00F96C76" w:rsidRDefault="00F96C76" w:rsidP="001F49B5">
      <w:pPr>
        <w:keepNext/>
        <w:spacing w:line="276" w:lineRule="auto"/>
        <w:rPr>
          <w:rFonts w:ascii="Arial" w:hAnsi="Arial" w:cs="Arial"/>
        </w:rPr>
      </w:pPr>
    </w:p>
    <w:p w14:paraId="5EFEA098" w14:textId="3B522281" w:rsidR="008A4269" w:rsidRDefault="001F49B5" w:rsidP="008A426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Zbořil</w:t>
      </w:r>
      <w:r w:rsidR="00F96C76">
        <w:rPr>
          <w:rFonts w:ascii="Arial" w:hAnsi="Arial" w:cs="Arial"/>
        </w:rPr>
        <w:t xml:space="preserve"> v.r.</w:t>
      </w:r>
    </w:p>
    <w:p w14:paraId="6963D151" w14:textId="73FE0A25" w:rsidR="008A4269" w:rsidRDefault="008A4269" w:rsidP="00F96C7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</w:p>
    <w:p w14:paraId="483C1A9A" w14:textId="77777777" w:rsidR="00F96C76" w:rsidRDefault="00F96C76" w:rsidP="00F96C76">
      <w:pPr>
        <w:keepNext/>
        <w:spacing w:line="276" w:lineRule="auto"/>
        <w:jc w:val="center"/>
        <w:rPr>
          <w:rFonts w:ascii="Arial" w:hAnsi="Arial" w:cs="Arial"/>
        </w:rPr>
      </w:pPr>
    </w:p>
    <w:p w14:paraId="3561F20F" w14:textId="25915B64" w:rsidR="008A4269" w:rsidRDefault="001F49B5" w:rsidP="008A426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Tihlařík</w:t>
      </w:r>
      <w:r w:rsidR="00F96C76">
        <w:rPr>
          <w:rFonts w:ascii="Arial" w:hAnsi="Arial" w:cs="Arial"/>
        </w:rPr>
        <w:t xml:space="preserve"> v.r.</w:t>
      </w:r>
    </w:p>
    <w:p w14:paraId="7300B4E4" w14:textId="4A85B9D3" w:rsidR="008A4269" w:rsidRDefault="008A4269" w:rsidP="00576E84">
      <w:pPr>
        <w:spacing w:line="276" w:lineRule="auto"/>
        <w:jc w:val="center"/>
        <w:rPr>
          <w:rFonts w:ascii="Arial" w:hAnsi="Arial" w:cs="Arial"/>
        </w:rPr>
        <w:sectPr w:rsidR="008A4269" w:rsidSect="00D86AC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</w:t>
      </w:r>
      <w:r w:rsidR="00F96C76">
        <w:rPr>
          <w:rFonts w:ascii="Arial" w:hAnsi="Arial" w:cs="Arial"/>
        </w:rPr>
        <w:t>sta</w:t>
      </w:r>
    </w:p>
    <w:p w14:paraId="0D1BE470" w14:textId="55B32DF9" w:rsidR="00FD0055" w:rsidRPr="001F49B5" w:rsidRDefault="00FD0055" w:rsidP="00AA2BD7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FD0055" w:rsidRPr="001F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FE05D" w14:textId="77777777" w:rsidR="005B0D6C" w:rsidRDefault="005B0D6C" w:rsidP="008A4269">
      <w:pPr>
        <w:spacing w:after="0"/>
      </w:pPr>
      <w:r>
        <w:separator/>
      </w:r>
    </w:p>
  </w:endnote>
  <w:endnote w:type="continuationSeparator" w:id="0">
    <w:p w14:paraId="7D8779BC" w14:textId="77777777" w:rsidR="005B0D6C" w:rsidRDefault="005B0D6C" w:rsidP="008A42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BB6F1" w14:textId="77777777" w:rsidR="005B0D6C" w:rsidRDefault="005B0D6C" w:rsidP="008A4269">
      <w:pPr>
        <w:spacing w:after="0"/>
      </w:pPr>
      <w:r>
        <w:separator/>
      </w:r>
    </w:p>
  </w:footnote>
  <w:footnote w:type="continuationSeparator" w:id="0">
    <w:p w14:paraId="15F6B02F" w14:textId="77777777" w:rsidR="005B0D6C" w:rsidRDefault="005B0D6C" w:rsidP="008A42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56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239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902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6488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69"/>
    <w:rsid w:val="001F49B5"/>
    <w:rsid w:val="003154B5"/>
    <w:rsid w:val="00525C33"/>
    <w:rsid w:val="005740BE"/>
    <w:rsid w:val="00576E84"/>
    <w:rsid w:val="005B0D6C"/>
    <w:rsid w:val="007F2807"/>
    <w:rsid w:val="008A4269"/>
    <w:rsid w:val="00AA2BD7"/>
    <w:rsid w:val="00BE18D3"/>
    <w:rsid w:val="00D20ED3"/>
    <w:rsid w:val="00D86AC7"/>
    <w:rsid w:val="00DD2413"/>
    <w:rsid w:val="00E3709F"/>
    <w:rsid w:val="00F96C76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8DD9"/>
  <w15:chartTrackingRefBased/>
  <w15:docId w15:val="{30B905BC-926B-4F61-9FD1-8D1163B7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269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426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A4269"/>
    <w:rPr>
      <w:rFonts w:ascii="Arial" w:eastAsiaTheme="majorEastAsia" w:hAnsi="Arial" w:cstheme="majorBidi"/>
      <w:b/>
      <w:i/>
      <w:color w:val="FF000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426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426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A426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A42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obce</dc:creator>
  <cp:keywords/>
  <dc:description/>
  <cp:lastModifiedBy>Celoznice</cp:lastModifiedBy>
  <cp:revision>2</cp:revision>
  <cp:lastPrinted>2024-04-24T11:33:00Z</cp:lastPrinted>
  <dcterms:created xsi:type="dcterms:W3CDTF">2024-07-18T09:40:00Z</dcterms:created>
  <dcterms:modified xsi:type="dcterms:W3CDTF">2024-07-18T09:40:00Z</dcterms:modified>
</cp:coreProperties>
</file>