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90D13" w14:textId="77777777" w:rsidR="006304F1" w:rsidRPr="006304F1" w:rsidRDefault="006304F1" w:rsidP="006304F1">
      <w:pPr>
        <w:keepNext/>
        <w:spacing w:before="238" w:after="238"/>
        <w:jc w:val="center"/>
        <w:outlineLvl w:val="0"/>
        <w:rPr>
          <w:rFonts w:asciiTheme="minorHAnsi" w:hAnsiTheme="minorHAnsi" w:cstheme="minorHAnsi"/>
          <w:b/>
          <w:bCs/>
          <w:kern w:val="36"/>
        </w:rPr>
      </w:pPr>
      <w:r w:rsidRPr="006304F1">
        <w:rPr>
          <w:rFonts w:asciiTheme="minorHAnsi" w:hAnsiTheme="minorHAnsi" w:cstheme="minorHAnsi"/>
          <w:b/>
          <w:bCs/>
          <w:kern w:val="36"/>
        </w:rPr>
        <w:t>Obecně závazná vyhláška obce Smetanova Lhota</w:t>
      </w:r>
      <w:r w:rsidRPr="006304F1">
        <w:rPr>
          <w:rFonts w:asciiTheme="minorHAnsi" w:hAnsiTheme="minorHAnsi" w:cstheme="minorHAnsi"/>
          <w:b/>
          <w:bCs/>
          <w:kern w:val="36"/>
        </w:rPr>
        <w:br/>
        <w:t>o místním poplatku ze psů</w:t>
      </w:r>
    </w:p>
    <w:p w14:paraId="7827630C" w14:textId="77777777" w:rsidR="006304F1" w:rsidRPr="006304F1" w:rsidRDefault="006304F1" w:rsidP="006304F1">
      <w:pPr>
        <w:spacing w:before="62" w:after="119"/>
        <w:jc w:val="both"/>
        <w:rPr>
          <w:rFonts w:asciiTheme="minorHAnsi" w:hAnsiTheme="minorHAnsi" w:cstheme="minorHAnsi"/>
          <w:sz w:val="22"/>
          <w:szCs w:val="22"/>
        </w:rPr>
      </w:pPr>
      <w:r w:rsidRPr="006304F1">
        <w:rPr>
          <w:rFonts w:asciiTheme="minorHAnsi" w:hAnsiTheme="minorHAnsi" w:cstheme="minorHAnsi"/>
          <w:sz w:val="22"/>
          <w:szCs w:val="22"/>
        </w:rPr>
        <w:t>Zastupitelstvo obce Smetanova Lhota se na svém zasedání dne 9. srpna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0FB8B3"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1</w:t>
      </w:r>
      <w:r w:rsidRPr="006304F1">
        <w:rPr>
          <w:rFonts w:asciiTheme="minorHAnsi" w:hAnsiTheme="minorHAnsi" w:cstheme="minorHAnsi"/>
          <w:b/>
          <w:bCs/>
        </w:rPr>
        <w:br/>
        <w:t>Úvodní ustanovení</w:t>
      </w:r>
    </w:p>
    <w:p w14:paraId="682D6FE2" w14:textId="77777777" w:rsidR="006304F1" w:rsidRPr="006304F1" w:rsidRDefault="006304F1" w:rsidP="006304F1">
      <w:pPr>
        <w:numPr>
          <w:ilvl w:val="0"/>
          <w:numId w:val="22"/>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Obec Smetanova Lhota touto vyhláškou zavádí místní poplatek ze psů (dále jen „poplatek“).</w:t>
      </w:r>
    </w:p>
    <w:p w14:paraId="322A2E88" w14:textId="77777777" w:rsidR="006304F1" w:rsidRPr="006304F1" w:rsidRDefault="006304F1" w:rsidP="006304F1">
      <w:pPr>
        <w:numPr>
          <w:ilvl w:val="0"/>
          <w:numId w:val="22"/>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Poplatkovým obdobím poplatku je kalendářní rok</w:t>
      </w:r>
      <w:bookmarkStart w:id="0" w:name="sdfootnote1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"sdfootnote1sym"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1</w:t>
      </w:r>
      <w:r w:rsidRPr="006304F1">
        <w:rPr>
          <w:rFonts w:asciiTheme="minorHAnsi" w:hAnsiTheme="minorHAnsi" w:cstheme="minorHAnsi"/>
          <w:sz w:val="22"/>
          <w:szCs w:val="22"/>
        </w:rPr>
        <w:fldChar w:fldCharType="end"/>
      </w:r>
      <w:bookmarkEnd w:id="0"/>
      <w:r w:rsidRPr="006304F1">
        <w:rPr>
          <w:rFonts w:asciiTheme="minorHAnsi" w:hAnsiTheme="minorHAnsi" w:cstheme="minorHAnsi"/>
          <w:sz w:val="22"/>
          <w:szCs w:val="22"/>
        </w:rPr>
        <w:t>.</w:t>
      </w:r>
    </w:p>
    <w:p w14:paraId="1747F3CC" w14:textId="77777777" w:rsidR="006304F1" w:rsidRPr="006304F1" w:rsidRDefault="006304F1" w:rsidP="006304F1">
      <w:pPr>
        <w:numPr>
          <w:ilvl w:val="0"/>
          <w:numId w:val="22"/>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Správcem poplatku je obecní úřad</w:t>
      </w:r>
      <w:bookmarkStart w:id="1" w:name="sdfootnote2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"sdfootnote2sym"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2</w:t>
      </w:r>
      <w:r w:rsidRPr="006304F1">
        <w:rPr>
          <w:rFonts w:asciiTheme="minorHAnsi" w:hAnsiTheme="minorHAnsi" w:cstheme="minorHAnsi"/>
          <w:sz w:val="22"/>
          <w:szCs w:val="22"/>
        </w:rPr>
        <w:fldChar w:fldCharType="end"/>
      </w:r>
      <w:bookmarkEnd w:id="1"/>
      <w:r w:rsidRPr="006304F1">
        <w:rPr>
          <w:rFonts w:asciiTheme="minorHAnsi" w:hAnsiTheme="minorHAnsi" w:cstheme="minorHAnsi"/>
          <w:sz w:val="22"/>
          <w:szCs w:val="22"/>
        </w:rPr>
        <w:t>.</w:t>
      </w:r>
    </w:p>
    <w:p w14:paraId="3E608B29"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2</w:t>
      </w:r>
      <w:r w:rsidRPr="006304F1">
        <w:rPr>
          <w:rFonts w:asciiTheme="minorHAnsi" w:hAnsiTheme="minorHAnsi" w:cstheme="minorHAnsi"/>
          <w:b/>
          <w:bCs/>
        </w:rPr>
        <w:br/>
        <w:t>Předmět poplatku a poplatník</w:t>
      </w:r>
    </w:p>
    <w:p w14:paraId="18C78AA0" w14:textId="77777777" w:rsidR="006304F1" w:rsidRPr="006304F1" w:rsidRDefault="006304F1" w:rsidP="006304F1">
      <w:pPr>
        <w:numPr>
          <w:ilvl w:val="0"/>
          <w:numId w:val="23"/>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"sdfootnote3sym"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3</w:t>
      </w:r>
      <w:r w:rsidRPr="006304F1">
        <w:rPr>
          <w:rFonts w:asciiTheme="minorHAnsi" w:hAnsiTheme="minorHAnsi" w:cstheme="minorHAnsi"/>
          <w:sz w:val="22"/>
          <w:szCs w:val="22"/>
        </w:rPr>
        <w:fldChar w:fldCharType="end"/>
      </w:r>
      <w:bookmarkEnd w:id="2"/>
      <w:r w:rsidRPr="006304F1">
        <w:rPr>
          <w:rFonts w:asciiTheme="minorHAnsi" w:hAnsiTheme="minorHAnsi" w:cstheme="minorHAnsi"/>
          <w:sz w:val="22"/>
          <w:szCs w:val="22"/>
        </w:rPr>
        <w:t>.</w:t>
      </w:r>
    </w:p>
    <w:p w14:paraId="3A1DD0BA" w14:textId="77777777" w:rsidR="006304F1" w:rsidRPr="006304F1" w:rsidRDefault="006304F1" w:rsidP="006304F1">
      <w:pPr>
        <w:numPr>
          <w:ilvl w:val="0"/>
          <w:numId w:val="23"/>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Poplatek ze psů se platí ze psů starších 3 měsíců</w:t>
      </w:r>
      <w:bookmarkStart w:id="3" w:name="sdfootnote4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"sdfootnote4sym"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4</w:t>
      </w:r>
      <w:r w:rsidRPr="006304F1">
        <w:rPr>
          <w:rFonts w:asciiTheme="minorHAnsi" w:hAnsiTheme="minorHAnsi" w:cstheme="minorHAnsi"/>
          <w:sz w:val="22"/>
          <w:szCs w:val="22"/>
        </w:rPr>
        <w:fldChar w:fldCharType="end"/>
      </w:r>
      <w:bookmarkEnd w:id="3"/>
      <w:r w:rsidRPr="006304F1">
        <w:rPr>
          <w:rFonts w:asciiTheme="minorHAnsi" w:hAnsiTheme="minorHAnsi" w:cstheme="minorHAnsi"/>
          <w:sz w:val="22"/>
          <w:szCs w:val="22"/>
        </w:rPr>
        <w:t>.</w:t>
      </w:r>
    </w:p>
    <w:p w14:paraId="24DD36AE"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3</w:t>
      </w:r>
      <w:r w:rsidRPr="006304F1">
        <w:rPr>
          <w:rFonts w:asciiTheme="minorHAnsi" w:hAnsiTheme="minorHAnsi" w:cstheme="minorHAnsi"/>
          <w:b/>
          <w:bCs/>
        </w:rPr>
        <w:br/>
        <w:t>Ohlašovací povinnost</w:t>
      </w:r>
    </w:p>
    <w:p w14:paraId="55877326" w14:textId="77777777" w:rsidR="006304F1" w:rsidRPr="006304F1" w:rsidRDefault="006304F1" w:rsidP="006304F1">
      <w:pPr>
        <w:numPr>
          <w:ilvl w:val="0"/>
          <w:numId w:val="24"/>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"sdfootnote5sym"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5</w:t>
      </w:r>
      <w:r w:rsidRPr="006304F1">
        <w:rPr>
          <w:rFonts w:asciiTheme="minorHAnsi" w:hAnsiTheme="minorHAnsi" w:cstheme="minorHAnsi"/>
          <w:sz w:val="22"/>
          <w:szCs w:val="22"/>
        </w:rPr>
        <w:fldChar w:fldCharType="end"/>
      </w:r>
      <w:bookmarkEnd w:id="4"/>
      <w:r w:rsidRPr="006304F1">
        <w:rPr>
          <w:rFonts w:asciiTheme="minorHAnsi" w:hAnsiTheme="minorHAnsi" w:cstheme="minorHAnsi"/>
          <w:sz w:val="22"/>
          <w:szCs w:val="22"/>
        </w:rPr>
        <w:t>.</w:t>
      </w:r>
    </w:p>
    <w:p w14:paraId="48594CA6" w14:textId="77777777" w:rsidR="006304F1" w:rsidRPr="006304F1" w:rsidRDefault="006304F1" w:rsidP="006304F1">
      <w:pPr>
        <w:numPr>
          <w:ilvl w:val="0"/>
          <w:numId w:val="24"/>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Dojde-li ke změně údajů uvedených v ohlášení, je poplatník povinen tuto změnu oznámit do 15 dnů ode dne, kdy nastala</w:t>
      </w:r>
      <w:bookmarkStart w:id="5" w:name="sdfootnote6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"sdfootnote6sym"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6</w:t>
      </w:r>
      <w:r w:rsidRPr="006304F1">
        <w:rPr>
          <w:rFonts w:asciiTheme="minorHAnsi" w:hAnsiTheme="minorHAnsi" w:cstheme="minorHAnsi"/>
          <w:sz w:val="22"/>
          <w:szCs w:val="22"/>
        </w:rPr>
        <w:fldChar w:fldCharType="end"/>
      </w:r>
      <w:bookmarkEnd w:id="5"/>
      <w:r w:rsidRPr="006304F1">
        <w:rPr>
          <w:rFonts w:asciiTheme="minorHAnsi" w:hAnsiTheme="minorHAnsi" w:cstheme="minorHAnsi"/>
          <w:sz w:val="22"/>
          <w:szCs w:val="22"/>
        </w:rPr>
        <w:t>.</w:t>
      </w:r>
    </w:p>
    <w:p w14:paraId="24DE5FF6"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4</w:t>
      </w:r>
      <w:r w:rsidRPr="006304F1">
        <w:rPr>
          <w:rFonts w:asciiTheme="minorHAnsi" w:hAnsiTheme="minorHAnsi" w:cstheme="minorHAnsi"/>
          <w:b/>
          <w:bCs/>
        </w:rPr>
        <w:br/>
        <w:t>Sazba poplatku</w:t>
      </w:r>
    </w:p>
    <w:p w14:paraId="02142A2D" w14:textId="77777777" w:rsidR="006304F1" w:rsidRPr="006304F1" w:rsidRDefault="006304F1" w:rsidP="006304F1">
      <w:pPr>
        <w:numPr>
          <w:ilvl w:val="0"/>
          <w:numId w:val="25"/>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Sazba poplatku za kalendářní rok činí:</w:t>
      </w:r>
    </w:p>
    <w:p w14:paraId="5AA2B09A" w14:textId="77777777" w:rsidR="006304F1" w:rsidRPr="006304F1" w:rsidRDefault="006304F1" w:rsidP="006304F1">
      <w:pPr>
        <w:numPr>
          <w:ilvl w:val="1"/>
          <w:numId w:val="25"/>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za jednoho psa 50 Kč,</w:t>
      </w:r>
    </w:p>
    <w:p w14:paraId="2E5DDCE4" w14:textId="77777777" w:rsidR="006304F1" w:rsidRPr="006304F1" w:rsidRDefault="006304F1" w:rsidP="006304F1">
      <w:pPr>
        <w:numPr>
          <w:ilvl w:val="1"/>
          <w:numId w:val="25"/>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za druhého a každého dalšího psa téhož držitele 100 Kč,</w:t>
      </w:r>
    </w:p>
    <w:p w14:paraId="61EFD23F" w14:textId="77777777" w:rsidR="006304F1" w:rsidRPr="006304F1" w:rsidRDefault="006304F1" w:rsidP="006304F1">
      <w:pPr>
        <w:numPr>
          <w:ilvl w:val="1"/>
          <w:numId w:val="25"/>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za psa, jehož držitelem je osoba starší 65 let, 50 Kč,</w:t>
      </w:r>
    </w:p>
    <w:p w14:paraId="4861964D" w14:textId="77777777" w:rsidR="006304F1" w:rsidRPr="006304F1" w:rsidRDefault="006304F1" w:rsidP="006304F1">
      <w:pPr>
        <w:numPr>
          <w:ilvl w:val="1"/>
          <w:numId w:val="25"/>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za druhého a každého dalšího psa téhož držitele, kterým je osoba starší 65 let, 100 Kč.</w:t>
      </w:r>
    </w:p>
    <w:p w14:paraId="62CFD286" w14:textId="77777777" w:rsidR="006304F1" w:rsidRPr="006304F1" w:rsidRDefault="006304F1" w:rsidP="006304F1">
      <w:pPr>
        <w:numPr>
          <w:ilvl w:val="0"/>
          <w:numId w:val="25"/>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V případě trvání poplatkové povinnosti po dobu kratší než jeden rok se platí poplatek v poměrné výši, která odpovídá počtu i započatých kalendářních měsíců</w:t>
      </w:r>
      <w:bookmarkStart w:id="6" w:name="sdfootnote7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"sdfootnote7sym"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7</w:t>
      </w:r>
      <w:r w:rsidRPr="006304F1">
        <w:rPr>
          <w:rFonts w:asciiTheme="minorHAnsi" w:hAnsiTheme="minorHAnsi" w:cstheme="minorHAnsi"/>
          <w:sz w:val="22"/>
          <w:szCs w:val="22"/>
        </w:rPr>
        <w:fldChar w:fldCharType="end"/>
      </w:r>
      <w:bookmarkEnd w:id="6"/>
      <w:r w:rsidRPr="006304F1">
        <w:rPr>
          <w:rFonts w:asciiTheme="minorHAnsi" w:hAnsiTheme="minorHAnsi" w:cstheme="minorHAnsi"/>
          <w:sz w:val="22"/>
          <w:szCs w:val="22"/>
        </w:rPr>
        <w:t>.</w:t>
      </w:r>
    </w:p>
    <w:p w14:paraId="59CC549E"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lastRenderedPageBreak/>
        <w:t>Čl. 5</w:t>
      </w:r>
      <w:r w:rsidRPr="006304F1">
        <w:rPr>
          <w:rFonts w:asciiTheme="minorHAnsi" w:hAnsiTheme="minorHAnsi" w:cstheme="minorHAnsi"/>
          <w:b/>
          <w:bCs/>
        </w:rPr>
        <w:br/>
        <w:t>Splatnost poplatku</w:t>
      </w:r>
    </w:p>
    <w:p w14:paraId="0ED7077F" w14:textId="77777777" w:rsidR="006304F1" w:rsidRPr="006304F1" w:rsidRDefault="006304F1" w:rsidP="006304F1">
      <w:pPr>
        <w:numPr>
          <w:ilvl w:val="0"/>
          <w:numId w:val="26"/>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Poplatek je splatný nejpozději do 30. dubna příslušného kalendářního roku.</w:t>
      </w:r>
    </w:p>
    <w:p w14:paraId="6A473B4C" w14:textId="77777777" w:rsidR="006304F1" w:rsidRPr="006304F1" w:rsidRDefault="006304F1" w:rsidP="006304F1">
      <w:pPr>
        <w:numPr>
          <w:ilvl w:val="0"/>
          <w:numId w:val="26"/>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Vznikne-li poplatková povinnost po datu splatnosti uvedeném v odstavci 1, je poplatek splatný nejpozději do patnáctého dne měsíce, který následuje po měsíci, ve kterém poplatková povinnost vznikla.</w:t>
      </w:r>
    </w:p>
    <w:p w14:paraId="49BABA3C" w14:textId="77777777" w:rsidR="006304F1" w:rsidRPr="006304F1" w:rsidRDefault="006304F1" w:rsidP="006304F1">
      <w:pPr>
        <w:numPr>
          <w:ilvl w:val="0"/>
          <w:numId w:val="26"/>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Lhůta splatnosti neskončí poplatníkovi dříve než lhůta pro podání ohlášení podle čl. 3 odst. 1 této vyhlášky.</w:t>
      </w:r>
    </w:p>
    <w:p w14:paraId="1B8771A8"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6</w:t>
      </w:r>
      <w:r w:rsidRPr="006304F1">
        <w:rPr>
          <w:rFonts w:asciiTheme="minorHAnsi" w:hAnsiTheme="minorHAnsi" w:cstheme="minorHAnsi"/>
          <w:b/>
          <w:bCs/>
        </w:rPr>
        <w:br/>
        <w:t xml:space="preserve">Osvobození </w:t>
      </w:r>
    </w:p>
    <w:p w14:paraId="361FF60D" w14:textId="77777777" w:rsidR="006304F1" w:rsidRPr="006304F1" w:rsidRDefault="006304F1" w:rsidP="006304F1">
      <w:pPr>
        <w:numPr>
          <w:ilvl w:val="0"/>
          <w:numId w:val="27"/>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"sdfootnote8sym"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8</w:t>
      </w:r>
      <w:r w:rsidRPr="006304F1">
        <w:rPr>
          <w:rFonts w:asciiTheme="minorHAnsi" w:hAnsiTheme="minorHAnsi" w:cstheme="minorHAnsi"/>
          <w:sz w:val="22"/>
          <w:szCs w:val="22"/>
        </w:rPr>
        <w:fldChar w:fldCharType="end"/>
      </w:r>
      <w:bookmarkEnd w:id="7"/>
      <w:r w:rsidRPr="006304F1">
        <w:rPr>
          <w:rFonts w:asciiTheme="minorHAnsi" w:hAnsiTheme="minorHAnsi" w:cstheme="minorHAnsi"/>
          <w:sz w:val="22"/>
          <w:szCs w:val="22"/>
        </w:rPr>
        <w:t>.</w:t>
      </w:r>
    </w:p>
    <w:p w14:paraId="032F1729" w14:textId="77777777" w:rsidR="006304F1" w:rsidRPr="006304F1" w:rsidRDefault="006304F1" w:rsidP="006304F1">
      <w:pPr>
        <w:numPr>
          <w:ilvl w:val="0"/>
          <w:numId w:val="27"/>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V případě, že poplatník nesplní povinnost ohlásit údaj rozhodný pro osvobození ve lhůtách stanovených touto vyhláškou nebo zákonem, nárok na osvobození zaniká</w:t>
      </w:r>
      <w:bookmarkStart w:id="8" w:name="sdfootnote9anc"/>
      <w:r w:rsidRPr="006304F1">
        <w:rPr>
          <w:rFonts w:asciiTheme="minorHAnsi" w:hAnsiTheme="minorHAnsi" w:cstheme="minorHAnsi"/>
          <w:sz w:val="22"/>
          <w:szCs w:val="22"/>
        </w:rPr>
        <w:fldChar w:fldCharType="begin"/>
      </w:r>
      <w:r w:rsidRPr="006304F1">
        <w:rPr>
          <w:rFonts w:asciiTheme="minorHAnsi" w:hAnsiTheme="minorHAnsi" w:cstheme="minorHAnsi"/>
          <w:sz w:val="22"/>
          <w:szCs w:val="22"/>
        </w:rPr>
        <w:instrText>HYPERLINK "" \l "sdfootnote9sym"</w:instrText>
      </w:r>
      <w:r w:rsidRPr="006304F1">
        <w:rPr>
          <w:rFonts w:asciiTheme="minorHAnsi" w:hAnsiTheme="minorHAnsi" w:cstheme="minorHAnsi"/>
          <w:sz w:val="22"/>
          <w:szCs w:val="22"/>
        </w:rPr>
      </w:r>
      <w:r w:rsidRPr="006304F1">
        <w:rPr>
          <w:rFonts w:asciiTheme="minorHAnsi" w:hAnsiTheme="minorHAnsi" w:cstheme="minorHAnsi"/>
          <w:sz w:val="22"/>
          <w:szCs w:val="22"/>
        </w:rPr>
        <w:fldChar w:fldCharType="separate"/>
      </w:r>
      <w:r w:rsidRPr="006304F1">
        <w:rPr>
          <w:rFonts w:asciiTheme="minorHAnsi" w:hAnsiTheme="minorHAnsi" w:cstheme="minorHAnsi"/>
          <w:color w:val="000080"/>
          <w:sz w:val="13"/>
          <w:szCs w:val="13"/>
          <w:u w:val="single"/>
          <w:vertAlign w:val="superscript"/>
        </w:rPr>
        <w:t>9</w:t>
      </w:r>
      <w:r w:rsidRPr="006304F1">
        <w:rPr>
          <w:rFonts w:asciiTheme="minorHAnsi" w:hAnsiTheme="minorHAnsi" w:cstheme="minorHAnsi"/>
          <w:sz w:val="22"/>
          <w:szCs w:val="22"/>
        </w:rPr>
        <w:fldChar w:fldCharType="end"/>
      </w:r>
      <w:bookmarkEnd w:id="8"/>
      <w:r w:rsidRPr="006304F1">
        <w:rPr>
          <w:rFonts w:asciiTheme="minorHAnsi" w:hAnsiTheme="minorHAnsi" w:cstheme="minorHAnsi"/>
          <w:sz w:val="22"/>
          <w:szCs w:val="22"/>
        </w:rPr>
        <w:t>.</w:t>
      </w:r>
    </w:p>
    <w:p w14:paraId="4098297B"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7</w:t>
      </w:r>
      <w:r w:rsidRPr="006304F1">
        <w:rPr>
          <w:rFonts w:asciiTheme="minorHAnsi" w:hAnsiTheme="minorHAnsi" w:cstheme="minorHAnsi"/>
          <w:b/>
          <w:bCs/>
        </w:rPr>
        <w:br/>
        <w:t xml:space="preserve">Přechodné a zrušovací ustanovení </w:t>
      </w:r>
    </w:p>
    <w:p w14:paraId="287C2642" w14:textId="77777777" w:rsidR="006304F1" w:rsidRPr="006304F1" w:rsidRDefault="006304F1" w:rsidP="006304F1">
      <w:pPr>
        <w:numPr>
          <w:ilvl w:val="0"/>
          <w:numId w:val="28"/>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Poplatkové povinnosti vzniklé před nabytím účinnosti této vyhlášky se posuzují podle dosavadních právních předpisů.</w:t>
      </w:r>
    </w:p>
    <w:p w14:paraId="3DD482E6" w14:textId="77777777" w:rsidR="006304F1" w:rsidRPr="006304F1" w:rsidRDefault="006304F1" w:rsidP="006304F1">
      <w:pPr>
        <w:numPr>
          <w:ilvl w:val="0"/>
          <w:numId w:val="28"/>
        </w:num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Zrušuje se obecně závazná vyhláška č. 2/2019, o místním poplatku ze psů, ze dne 30. prosince 2019.</w:t>
      </w:r>
    </w:p>
    <w:p w14:paraId="1CAE91FD" w14:textId="77777777" w:rsidR="006304F1" w:rsidRPr="006304F1" w:rsidRDefault="006304F1" w:rsidP="006304F1">
      <w:pPr>
        <w:keepNext/>
        <w:spacing w:before="363" w:after="119"/>
        <w:jc w:val="center"/>
        <w:outlineLvl w:val="1"/>
        <w:rPr>
          <w:rFonts w:asciiTheme="minorHAnsi" w:hAnsiTheme="minorHAnsi" w:cstheme="minorHAnsi"/>
          <w:b/>
          <w:bCs/>
        </w:rPr>
      </w:pPr>
      <w:r w:rsidRPr="006304F1">
        <w:rPr>
          <w:rFonts w:asciiTheme="minorHAnsi" w:hAnsiTheme="minorHAnsi" w:cstheme="minorHAnsi"/>
          <w:b/>
          <w:bCs/>
        </w:rPr>
        <w:t>Čl. 8</w:t>
      </w:r>
      <w:r w:rsidRPr="006304F1">
        <w:rPr>
          <w:rFonts w:asciiTheme="minorHAnsi" w:hAnsiTheme="minorHAnsi" w:cstheme="minorHAnsi"/>
          <w:b/>
          <w:bCs/>
        </w:rPr>
        <w:br/>
        <w:t>Účinnost</w:t>
      </w:r>
    </w:p>
    <w:p w14:paraId="702367FB" w14:textId="77777777" w:rsidR="006304F1" w:rsidRDefault="006304F1" w:rsidP="006304F1">
      <w:pPr>
        <w:spacing w:before="100" w:beforeAutospacing="1" w:after="119"/>
        <w:jc w:val="both"/>
        <w:rPr>
          <w:rFonts w:asciiTheme="minorHAnsi" w:hAnsiTheme="minorHAnsi" w:cstheme="minorHAnsi"/>
          <w:sz w:val="22"/>
          <w:szCs w:val="22"/>
        </w:rPr>
      </w:pPr>
      <w:r w:rsidRPr="006304F1">
        <w:rPr>
          <w:rFonts w:asciiTheme="minorHAnsi" w:hAnsiTheme="minorHAnsi" w:cstheme="minorHAnsi"/>
          <w:sz w:val="22"/>
          <w:szCs w:val="22"/>
        </w:rPr>
        <w:t>Tato vyhláška nabývá účinnosti dnem 1. ledna 2025.</w:t>
      </w:r>
    </w:p>
    <w:p w14:paraId="24A01FB9" w14:textId="77777777" w:rsidR="006304F1" w:rsidRPr="006304F1" w:rsidRDefault="006304F1" w:rsidP="006304F1">
      <w:pPr>
        <w:spacing w:before="100" w:beforeAutospacing="1" w:after="119"/>
        <w:jc w:val="both"/>
        <w:rPr>
          <w:rFonts w:asciiTheme="minorHAnsi" w:hAnsiTheme="minorHAnsi" w:cstheme="minorHAnsi"/>
          <w:sz w:val="22"/>
          <w:szCs w:val="22"/>
        </w:rPr>
      </w:pPr>
    </w:p>
    <w:tbl>
      <w:tblPr>
        <w:tblW w:w="5000" w:type="pct"/>
        <w:tblCellSpacing w:w="0" w:type="dxa"/>
        <w:tblCellMar>
          <w:top w:w="48" w:type="dxa"/>
          <w:left w:w="48" w:type="dxa"/>
          <w:bottom w:w="48" w:type="dxa"/>
          <w:right w:w="48" w:type="dxa"/>
        </w:tblCellMar>
        <w:tblLook w:val="04A0" w:firstRow="1" w:lastRow="0" w:firstColumn="1" w:lastColumn="0" w:noHBand="0" w:noVBand="1"/>
      </w:tblPr>
      <w:tblGrid>
        <w:gridCol w:w="4819"/>
        <w:gridCol w:w="4819"/>
      </w:tblGrid>
      <w:tr w:rsidR="006304F1" w:rsidRPr="006304F1" w14:paraId="2356A780" w14:textId="77777777" w:rsidTr="006304F1">
        <w:trPr>
          <w:trHeight w:val="816"/>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1958F68E" w14:textId="77777777" w:rsidR="006304F1" w:rsidRPr="006304F1" w:rsidRDefault="006304F1" w:rsidP="006304F1">
            <w:pPr>
              <w:spacing w:before="100" w:beforeAutospacing="1" w:after="142"/>
              <w:jc w:val="center"/>
              <w:rPr>
                <w:rFonts w:asciiTheme="minorHAnsi" w:hAnsiTheme="minorHAnsi" w:cstheme="minorHAnsi"/>
                <w:sz w:val="22"/>
                <w:szCs w:val="22"/>
              </w:rPr>
            </w:pPr>
            <w:r w:rsidRPr="006304F1">
              <w:rPr>
                <w:rFonts w:asciiTheme="minorHAnsi" w:hAnsiTheme="minorHAnsi" w:cstheme="minorHAnsi"/>
                <w:sz w:val="22"/>
                <w:szCs w:val="22"/>
              </w:rPr>
              <w:t>Slavomír Harbáček v. r.</w:t>
            </w:r>
            <w:r w:rsidRPr="006304F1">
              <w:rPr>
                <w:rFonts w:asciiTheme="minorHAnsi" w:hAnsiTheme="minorHAnsi" w:cstheme="minorHAnsi"/>
                <w:sz w:val="22"/>
                <w:szCs w:val="22"/>
              </w:rPr>
              <w:br/>
              <w:t xml:space="preserve">starosta </w:t>
            </w: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04F76E7F" w14:textId="77777777" w:rsidR="006304F1" w:rsidRPr="006304F1" w:rsidRDefault="006304F1" w:rsidP="006304F1">
            <w:pPr>
              <w:spacing w:before="100" w:beforeAutospacing="1" w:after="142"/>
              <w:jc w:val="center"/>
              <w:rPr>
                <w:rFonts w:asciiTheme="minorHAnsi" w:hAnsiTheme="minorHAnsi" w:cstheme="minorHAnsi"/>
                <w:sz w:val="22"/>
                <w:szCs w:val="22"/>
              </w:rPr>
            </w:pPr>
            <w:r w:rsidRPr="006304F1">
              <w:rPr>
                <w:rFonts w:asciiTheme="minorHAnsi" w:hAnsiTheme="minorHAnsi" w:cstheme="minorHAnsi"/>
                <w:sz w:val="22"/>
                <w:szCs w:val="22"/>
              </w:rPr>
              <w:t>Martin Jouja v. r.</w:t>
            </w:r>
            <w:r w:rsidRPr="006304F1">
              <w:rPr>
                <w:rFonts w:asciiTheme="minorHAnsi" w:hAnsiTheme="minorHAnsi" w:cstheme="minorHAnsi"/>
                <w:sz w:val="22"/>
                <w:szCs w:val="22"/>
              </w:rPr>
              <w:br/>
              <w:t xml:space="preserve">místostarosta </w:t>
            </w:r>
          </w:p>
        </w:tc>
      </w:tr>
      <w:tr w:rsidR="006304F1" w:rsidRPr="006304F1" w14:paraId="44CA104B" w14:textId="77777777" w:rsidTr="006304F1">
        <w:trPr>
          <w:trHeight w:val="816"/>
          <w:tblCellSpacing w:w="0" w:type="dxa"/>
        </w:trPr>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4E64972A" w14:textId="77777777" w:rsidR="006304F1" w:rsidRPr="006304F1" w:rsidRDefault="006304F1" w:rsidP="006304F1">
            <w:pPr>
              <w:spacing w:before="100" w:beforeAutospacing="1" w:after="142"/>
              <w:jc w:val="center"/>
              <w:rPr>
                <w:rFonts w:asciiTheme="minorHAnsi" w:hAnsiTheme="minorHAnsi" w:cstheme="minorHAnsi"/>
                <w:sz w:val="22"/>
                <w:szCs w:val="22"/>
              </w:rPr>
            </w:pPr>
          </w:p>
        </w:tc>
        <w:tc>
          <w:tcPr>
            <w:tcW w:w="2500" w:type="pct"/>
            <w:tcBorders>
              <w:top w:val="nil"/>
              <w:left w:val="nil"/>
              <w:bottom w:val="nil"/>
              <w:right w:val="nil"/>
            </w:tcBorders>
            <w:shd w:val="clear" w:color="auto" w:fill="auto"/>
            <w:tcMar>
              <w:top w:w="0" w:type="dxa"/>
              <w:left w:w="0" w:type="dxa"/>
              <w:bottom w:w="0" w:type="dxa"/>
              <w:right w:w="0" w:type="dxa"/>
            </w:tcMar>
            <w:vAlign w:val="bottom"/>
            <w:hideMark/>
          </w:tcPr>
          <w:p w14:paraId="040812E8" w14:textId="77777777" w:rsidR="006304F1" w:rsidRPr="006304F1" w:rsidRDefault="006304F1" w:rsidP="006304F1">
            <w:pPr>
              <w:spacing w:before="100" w:beforeAutospacing="1" w:after="142"/>
              <w:jc w:val="center"/>
              <w:rPr>
                <w:rFonts w:asciiTheme="minorHAnsi" w:hAnsiTheme="minorHAnsi" w:cstheme="minorHAnsi"/>
                <w:sz w:val="22"/>
                <w:szCs w:val="22"/>
              </w:rPr>
            </w:pPr>
          </w:p>
        </w:tc>
      </w:tr>
    </w:tbl>
    <w:p w14:paraId="16DFE810" w14:textId="77777777" w:rsidR="006304F1" w:rsidRPr="006304F1" w:rsidRDefault="006304F1" w:rsidP="006304F1">
      <w:pPr>
        <w:spacing w:before="100" w:beforeAutospacing="1"/>
        <w:rPr>
          <w:rFonts w:asciiTheme="minorHAnsi" w:hAnsiTheme="minorHAnsi" w:cstheme="minorHAnsi"/>
        </w:rPr>
      </w:pPr>
    </w:p>
    <w:bookmarkStart w:id="9" w:name="sdfootnote1sym"/>
    <w:p w14:paraId="26D666FC"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"sdfootnote1anc"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1</w:t>
      </w:r>
      <w:r w:rsidRPr="006304F1">
        <w:rPr>
          <w:rFonts w:asciiTheme="minorHAnsi" w:hAnsiTheme="minorHAnsi" w:cstheme="minorHAnsi"/>
          <w:sz w:val="18"/>
          <w:szCs w:val="18"/>
        </w:rPr>
        <w:fldChar w:fldCharType="end"/>
      </w:r>
      <w:bookmarkEnd w:id="9"/>
      <w:r w:rsidRPr="006304F1">
        <w:rPr>
          <w:rFonts w:asciiTheme="minorHAnsi" w:hAnsiTheme="minorHAnsi" w:cstheme="minorHAnsi"/>
          <w:sz w:val="18"/>
          <w:szCs w:val="18"/>
        </w:rPr>
        <w:t>§ 2 odst. 5 zákona o místních poplatcích</w:t>
      </w:r>
    </w:p>
    <w:bookmarkStart w:id="10" w:name="sdfootnote2sym"/>
    <w:p w14:paraId="0A399BBB"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"sdfootnote2anc"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2</w:t>
      </w:r>
      <w:r w:rsidRPr="006304F1">
        <w:rPr>
          <w:rFonts w:asciiTheme="minorHAnsi" w:hAnsiTheme="minorHAnsi" w:cstheme="minorHAnsi"/>
          <w:sz w:val="18"/>
          <w:szCs w:val="18"/>
        </w:rPr>
        <w:fldChar w:fldCharType="end"/>
      </w:r>
      <w:bookmarkEnd w:id="10"/>
      <w:r w:rsidRPr="006304F1">
        <w:rPr>
          <w:rFonts w:asciiTheme="minorHAnsi" w:hAnsiTheme="minorHAnsi" w:cstheme="minorHAnsi"/>
          <w:sz w:val="18"/>
          <w:szCs w:val="18"/>
        </w:rPr>
        <w:t>§ 15 odst. 1 zákona o místních poplatcích</w:t>
      </w:r>
    </w:p>
    <w:bookmarkStart w:id="11" w:name="sdfootnote3sym"/>
    <w:p w14:paraId="5F1801AA"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"sdfootnote3anc"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3</w:t>
      </w:r>
      <w:r w:rsidRPr="006304F1">
        <w:rPr>
          <w:rFonts w:asciiTheme="minorHAnsi" w:hAnsiTheme="minorHAnsi" w:cstheme="minorHAnsi"/>
          <w:sz w:val="18"/>
          <w:szCs w:val="18"/>
        </w:rPr>
        <w:fldChar w:fldCharType="end"/>
      </w:r>
      <w:bookmarkEnd w:id="11"/>
      <w:r w:rsidRPr="006304F1">
        <w:rPr>
          <w:rFonts w:asciiTheme="minorHAnsi" w:hAnsiTheme="minorHAnsi" w:cstheme="minorHAnsi"/>
          <w:sz w:val="18"/>
          <w:szCs w:val="18"/>
        </w:rPr>
        <w:t>§ 2 odst. 1 a 4 zákona o místních poplatcích</w:t>
      </w:r>
    </w:p>
    <w:bookmarkStart w:id="12" w:name="sdfootnote4sym"/>
    <w:p w14:paraId="3704C175"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"sdfootnote4anc"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4</w:t>
      </w:r>
      <w:r w:rsidRPr="006304F1">
        <w:rPr>
          <w:rFonts w:asciiTheme="minorHAnsi" w:hAnsiTheme="minorHAnsi" w:cstheme="minorHAnsi"/>
          <w:sz w:val="18"/>
          <w:szCs w:val="18"/>
        </w:rPr>
        <w:fldChar w:fldCharType="end"/>
      </w:r>
      <w:bookmarkEnd w:id="12"/>
      <w:r w:rsidRPr="006304F1">
        <w:rPr>
          <w:rFonts w:asciiTheme="minorHAnsi" w:hAnsiTheme="minorHAnsi" w:cstheme="minorHAnsi"/>
          <w:sz w:val="18"/>
          <w:szCs w:val="18"/>
        </w:rPr>
        <w:t>§ 2 odst. 2 zákona o místních poplatcích</w:t>
      </w:r>
    </w:p>
    <w:bookmarkStart w:id="13" w:name="sdfootnote5sym"/>
    <w:p w14:paraId="4C7E7228"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"sdfootnote5anc"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5</w:t>
      </w:r>
      <w:r w:rsidRPr="006304F1">
        <w:rPr>
          <w:rFonts w:asciiTheme="minorHAnsi" w:hAnsiTheme="minorHAnsi" w:cstheme="minorHAnsi"/>
          <w:sz w:val="18"/>
          <w:szCs w:val="18"/>
        </w:rPr>
        <w:fldChar w:fldCharType="end"/>
      </w:r>
      <w:bookmarkEnd w:id="13"/>
      <w:r w:rsidRPr="006304F1">
        <w:rPr>
          <w:rFonts w:asciiTheme="minorHAnsi" w:hAnsiTheme="minorHAnsi" w:cstheme="minorHAnsi"/>
          <w:sz w:val="18"/>
          <w:szCs w:val="18"/>
        </w:rPr>
        <w:t>§ 14a odst. 1 a 2 zákona o místních poplatcích; v ohlášení poplatník uvede zejména své identifikační údaje a skutečnosti rozhodné pro stanovení poplatku</w:t>
      </w:r>
    </w:p>
    <w:bookmarkStart w:id="14" w:name="sdfootnote6sym"/>
    <w:p w14:paraId="29EE3B67"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"sdfootnote6anc"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6</w:t>
      </w:r>
      <w:r w:rsidRPr="006304F1">
        <w:rPr>
          <w:rFonts w:asciiTheme="minorHAnsi" w:hAnsiTheme="minorHAnsi" w:cstheme="minorHAnsi"/>
          <w:sz w:val="18"/>
          <w:szCs w:val="18"/>
        </w:rPr>
        <w:fldChar w:fldCharType="end"/>
      </w:r>
      <w:bookmarkEnd w:id="14"/>
      <w:r w:rsidRPr="006304F1">
        <w:rPr>
          <w:rFonts w:asciiTheme="minorHAnsi" w:hAnsiTheme="minorHAnsi" w:cstheme="minorHAnsi"/>
          <w:sz w:val="18"/>
          <w:szCs w:val="18"/>
        </w:rPr>
        <w:t>§ 14a odst. 4 zákona o místních poplatcích</w:t>
      </w:r>
    </w:p>
    <w:bookmarkStart w:id="15" w:name="sdfootnote7sym"/>
    <w:p w14:paraId="3369B436"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"sdfootnote7anc"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7</w:t>
      </w:r>
      <w:r w:rsidRPr="006304F1">
        <w:rPr>
          <w:rFonts w:asciiTheme="minorHAnsi" w:hAnsiTheme="minorHAnsi" w:cstheme="minorHAnsi"/>
          <w:sz w:val="18"/>
          <w:szCs w:val="18"/>
        </w:rPr>
        <w:fldChar w:fldCharType="end"/>
      </w:r>
      <w:bookmarkEnd w:id="15"/>
      <w:r w:rsidRPr="006304F1">
        <w:rPr>
          <w:rFonts w:asciiTheme="minorHAnsi" w:hAnsiTheme="minorHAnsi" w:cstheme="minorHAnsi"/>
          <w:sz w:val="18"/>
          <w:szCs w:val="18"/>
        </w:rPr>
        <w:t>§ 2 odst. 3 zákona o místních poplatcích</w:t>
      </w:r>
    </w:p>
    <w:bookmarkStart w:id="16" w:name="sdfootnote8sym"/>
    <w:p w14:paraId="793354A1" w14:textId="77777777" w:rsidR="006304F1" w:rsidRPr="006304F1" w:rsidRDefault="006304F1" w:rsidP="006304F1">
      <w:pPr>
        <w:ind w:left="170" w:hanging="170"/>
        <w:rPr>
          <w:rFonts w:asciiTheme="minorHAnsi" w:hAnsiTheme="minorHAnsi" w:cstheme="minorHAnsi"/>
          <w:sz w:val="18"/>
          <w:szCs w:val="18"/>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"sdfootnote8anc"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8</w:t>
      </w:r>
      <w:r w:rsidRPr="006304F1">
        <w:rPr>
          <w:rFonts w:asciiTheme="minorHAnsi" w:hAnsiTheme="minorHAnsi" w:cstheme="minorHAnsi"/>
          <w:sz w:val="18"/>
          <w:szCs w:val="18"/>
        </w:rPr>
        <w:fldChar w:fldCharType="end"/>
      </w:r>
      <w:bookmarkEnd w:id="16"/>
      <w:r w:rsidRPr="006304F1">
        <w:rPr>
          <w:rFonts w:asciiTheme="minorHAnsi" w:hAnsiTheme="minorHAnsi" w:cstheme="minorHAnsi"/>
          <w:sz w:val="18"/>
          <w:szCs w:val="18"/>
        </w:rPr>
        <w:t>§ 2 odst. 2 zákona o místních poplatcích</w:t>
      </w:r>
    </w:p>
    <w:bookmarkStart w:id="17" w:name="sdfootnote9sym"/>
    <w:p w14:paraId="6B99E7B4" w14:textId="19FAA570" w:rsidR="00CD4E25" w:rsidRPr="006304F1" w:rsidRDefault="006304F1" w:rsidP="006304F1">
      <w:pPr>
        <w:ind w:left="170" w:hanging="170"/>
        <w:rPr>
          <w:rFonts w:asciiTheme="minorHAnsi" w:hAnsiTheme="minorHAnsi" w:cstheme="minorHAnsi"/>
        </w:rPr>
      </w:pPr>
      <w:r w:rsidRPr="006304F1">
        <w:rPr>
          <w:rFonts w:asciiTheme="minorHAnsi" w:hAnsiTheme="minorHAnsi" w:cstheme="minorHAnsi"/>
          <w:sz w:val="18"/>
          <w:szCs w:val="18"/>
        </w:rPr>
        <w:fldChar w:fldCharType="begin"/>
      </w:r>
      <w:r w:rsidRPr="006304F1">
        <w:rPr>
          <w:rFonts w:asciiTheme="minorHAnsi" w:hAnsiTheme="minorHAnsi" w:cstheme="minorHAnsi"/>
          <w:sz w:val="18"/>
          <w:szCs w:val="18"/>
        </w:rPr>
        <w:instrText>HYPERLINK "" \l "sdfootnote9anc"</w:instrText>
      </w:r>
      <w:r w:rsidRPr="006304F1">
        <w:rPr>
          <w:rFonts w:asciiTheme="minorHAnsi" w:hAnsiTheme="minorHAnsi" w:cstheme="minorHAnsi"/>
          <w:sz w:val="18"/>
          <w:szCs w:val="18"/>
        </w:rPr>
      </w:r>
      <w:r w:rsidRPr="006304F1">
        <w:rPr>
          <w:rFonts w:asciiTheme="minorHAnsi" w:hAnsiTheme="minorHAnsi" w:cstheme="minorHAnsi"/>
          <w:sz w:val="18"/>
          <w:szCs w:val="18"/>
        </w:rPr>
        <w:fldChar w:fldCharType="separate"/>
      </w:r>
      <w:r w:rsidRPr="006304F1">
        <w:rPr>
          <w:rFonts w:asciiTheme="minorHAnsi" w:hAnsiTheme="minorHAnsi" w:cstheme="minorHAnsi"/>
          <w:color w:val="000080"/>
          <w:sz w:val="18"/>
          <w:szCs w:val="18"/>
          <w:u w:val="single"/>
        </w:rPr>
        <w:t>9</w:t>
      </w:r>
      <w:r w:rsidRPr="006304F1">
        <w:rPr>
          <w:rFonts w:asciiTheme="minorHAnsi" w:hAnsiTheme="minorHAnsi" w:cstheme="minorHAnsi"/>
          <w:sz w:val="18"/>
          <w:szCs w:val="18"/>
        </w:rPr>
        <w:fldChar w:fldCharType="end"/>
      </w:r>
      <w:bookmarkEnd w:id="17"/>
      <w:r w:rsidRPr="006304F1">
        <w:rPr>
          <w:rFonts w:asciiTheme="minorHAnsi" w:hAnsiTheme="minorHAnsi" w:cstheme="minorHAnsi"/>
          <w:sz w:val="18"/>
          <w:szCs w:val="18"/>
        </w:rPr>
        <w:t>§ 14a odst. 6 zákona o místních poplatcích</w:t>
      </w:r>
    </w:p>
    <w:sectPr w:rsidR="00CD4E25" w:rsidRPr="006304F1" w:rsidSect="00DE0E6C">
      <w:footerReference w:type="default" r:id="rId7"/>
      <w:headerReference w:type="first" r:id="rId8"/>
      <w:pgSz w:w="11906" w:h="16838"/>
      <w:pgMar w:top="993" w:right="1134" w:bottom="993" w:left="1134"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5EA0D" w14:textId="77777777" w:rsidR="00FF3E8E" w:rsidRDefault="00FF3E8E" w:rsidP="006A1234">
      <w:r>
        <w:separator/>
      </w:r>
    </w:p>
  </w:endnote>
  <w:endnote w:type="continuationSeparator" w:id="0">
    <w:p w14:paraId="32FFA5BE" w14:textId="77777777" w:rsidR="00FF3E8E" w:rsidRDefault="00FF3E8E" w:rsidP="006A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62695" w14:textId="77777777" w:rsidR="00BD387F" w:rsidRDefault="00BD387F">
    <w:pPr>
      <w:pStyle w:val="Zpat"/>
      <w:jc w:val="right"/>
    </w:pPr>
    <w:r>
      <w:fldChar w:fldCharType="begin"/>
    </w:r>
    <w:r>
      <w:instrText>PAGE   \* MERGEFORMAT</w:instrText>
    </w:r>
    <w:r>
      <w:fldChar w:fldCharType="separate"/>
    </w:r>
    <w:r w:rsidR="002D4068">
      <w:rPr>
        <w:noProof/>
      </w:rPr>
      <w:t>2</w:t>
    </w:r>
    <w:r>
      <w:fldChar w:fldCharType="end"/>
    </w:r>
  </w:p>
  <w:p w14:paraId="34230243" w14:textId="77777777" w:rsidR="00BD387F" w:rsidRDefault="00BD38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578E1" w14:textId="77777777" w:rsidR="00FF3E8E" w:rsidRDefault="00FF3E8E" w:rsidP="006A1234">
      <w:r>
        <w:separator/>
      </w:r>
    </w:p>
  </w:footnote>
  <w:footnote w:type="continuationSeparator" w:id="0">
    <w:p w14:paraId="4CD6384C" w14:textId="77777777" w:rsidR="00FF3E8E" w:rsidRDefault="00FF3E8E" w:rsidP="006A1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73" w:type="dxa"/>
      <w:tblLook w:val="01E0" w:firstRow="1" w:lastRow="1" w:firstColumn="1" w:lastColumn="1" w:noHBand="0" w:noVBand="0"/>
    </w:tblPr>
    <w:tblGrid>
      <w:gridCol w:w="9973"/>
    </w:tblGrid>
    <w:tr w:rsidR="006A1234" w:rsidRPr="00227E63" w14:paraId="3295B4B5" w14:textId="77777777" w:rsidTr="002445D8">
      <w:trPr>
        <w:trHeight w:val="294"/>
      </w:trPr>
      <w:tc>
        <w:tcPr>
          <w:tcW w:w="9973" w:type="dxa"/>
          <w:tcBorders>
            <w:bottom w:val="single" w:sz="4" w:space="0" w:color="auto"/>
          </w:tcBorders>
          <w:shd w:val="clear" w:color="auto" w:fill="auto"/>
        </w:tcPr>
        <w:tbl>
          <w:tblPr>
            <w:tblW w:w="9757" w:type="dxa"/>
            <w:tblLook w:val="01E0" w:firstRow="1" w:lastRow="1" w:firstColumn="1" w:lastColumn="1" w:noHBand="0" w:noVBand="0"/>
          </w:tblPr>
          <w:tblGrid>
            <w:gridCol w:w="9757"/>
          </w:tblGrid>
          <w:tr w:rsidR="002445D8" w:rsidRPr="00227E63" w14:paraId="4EE74DBD" w14:textId="77777777" w:rsidTr="002445D8">
            <w:trPr>
              <w:trHeight w:val="415"/>
            </w:trPr>
            <w:tc>
              <w:tcPr>
                <w:tcW w:w="9757" w:type="dxa"/>
                <w:shd w:val="clear" w:color="auto" w:fill="auto"/>
              </w:tcPr>
              <w:p w14:paraId="1E753969" w14:textId="41D79994" w:rsidR="002445D8" w:rsidRPr="00A848EF" w:rsidRDefault="00FE2430" w:rsidP="004821B4">
                <w:pPr>
                  <w:tabs>
                    <w:tab w:val="right" w:pos="9638"/>
                  </w:tabs>
                  <w:rPr>
                    <w:rFonts w:ascii="Arial Narrow" w:hAnsi="Arial Narrow" w:cs="Arial"/>
                    <w:b/>
                    <w:i/>
                    <w:spacing w:val="60"/>
                  </w:rPr>
                </w:pPr>
                <w:r>
                  <w:rPr>
                    <w:rFonts w:ascii="Arial" w:hAnsi="Arial" w:cs="Arial"/>
                    <w:b/>
                    <w:noProof/>
                    <w:spacing w:val="60"/>
                    <w:sz w:val="28"/>
                    <w:szCs w:val="28"/>
                  </w:rPr>
                  <w:drawing>
                    <wp:anchor distT="0" distB="0" distL="114300" distR="114300" simplePos="0" relativeHeight="251657728" behindDoc="1" locked="0" layoutInCell="1" allowOverlap="1" wp14:anchorId="656C5FC0" wp14:editId="2BE66C5B">
                      <wp:simplePos x="0" y="0"/>
                      <wp:positionH relativeFrom="column">
                        <wp:posOffset>17780</wp:posOffset>
                      </wp:positionH>
                      <wp:positionV relativeFrom="paragraph">
                        <wp:posOffset>-92710</wp:posOffset>
                      </wp:positionV>
                      <wp:extent cx="530225" cy="676275"/>
                      <wp:effectExtent l="0" t="0" r="0" b="0"/>
                      <wp:wrapNone/>
                      <wp:docPr id="16544002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676275"/>
                              </a:xfrm>
                              <a:prstGeom prst="rect">
                                <a:avLst/>
                              </a:prstGeom>
                              <a:noFill/>
                            </pic:spPr>
                          </pic:pic>
                        </a:graphicData>
                      </a:graphic>
                      <wp14:sizeRelH relativeFrom="page">
                        <wp14:pctWidth>0</wp14:pctWidth>
                      </wp14:sizeRelH>
                      <wp14:sizeRelV relativeFrom="page">
                        <wp14:pctHeight>0</wp14:pctHeight>
                      </wp14:sizeRelV>
                    </wp:anchor>
                  </w:drawing>
                </w:r>
                <w:r w:rsidR="002445D8">
                  <w:rPr>
                    <w:rFonts w:ascii="Arial" w:hAnsi="Arial" w:cs="Arial"/>
                    <w:b/>
                    <w:spacing w:val="60"/>
                    <w:sz w:val="28"/>
                    <w:szCs w:val="28"/>
                  </w:rPr>
                  <w:t xml:space="preserve">          </w:t>
                </w:r>
                <w:r w:rsidR="002445D8" w:rsidRPr="00A848EF">
                  <w:rPr>
                    <w:rFonts w:ascii="Arial Narrow" w:hAnsi="Arial Narrow" w:cs="Arial"/>
                    <w:b/>
                    <w:i/>
                    <w:spacing w:val="60"/>
                  </w:rPr>
                  <w:t>Obec Smetanova Lhota</w:t>
                </w:r>
                <w:r w:rsidR="002445D8" w:rsidRPr="00A848EF">
                  <w:rPr>
                    <w:rFonts w:ascii="Arial Narrow" w:hAnsi="Arial Narrow" w:cs="Arial"/>
                    <w:b/>
                    <w:i/>
                    <w:spacing w:val="60"/>
                  </w:rPr>
                  <w:tab/>
                </w:r>
              </w:p>
              <w:p w14:paraId="1228387B" w14:textId="77777777" w:rsidR="002445D8" w:rsidRPr="00A848EF" w:rsidRDefault="002445D8" w:rsidP="004821B4">
                <w:pPr>
                  <w:pStyle w:val="Zhlav"/>
                  <w:rPr>
                    <w:rFonts w:ascii="Arial Narrow" w:hAnsi="Arial Narrow" w:cs="Arial"/>
                    <w:i/>
                    <w:sz w:val="20"/>
                    <w:szCs w:val="20"/>
                  </w:rPr>
                </w:pPr>
                <w:r w:rsidRPr="00A848EF">
                  <w:rPr>
                    <w:rFonts w:ascii="Arial Narrow" w:hAnsi="Arial Narrow" w:cs="Arial"/>
                    <w:i/>
                    <w:sz w:val="20"/>
                    <w:szCs w:val="20"/>
                  </w:rPr>
                  <w:t xml:space="preserve">                         </w:t>
                </w:r>
                <w:r>
                  <w:rPr>
                    <w:rFonts w:ascii="Arial Narrow" w:hAnsi="Arial Narrow" w:cs="Arial"/>
                    <w:i/>
                    <w:sz w:val="20"/>
                    <w:szCs w:val="20"/>
                  </w:rPr>
                  <w:t xml:space="preserve">     </w:t>
                </w:r>
                <w:r w:rsidRPr="00A848EF">
                  <w:rPr>
                    <w:rFonts w:ascii="Arial Narrow" w:hAnsi="Arial Narrow" w:cs="Arial"/>
                    <w:i/>
                    <w:sz w:val="20"/>
                    <w:szCs w:val="20"/>
                  </w:rPr>
                  <w:t>Smetanova Lhota 85, 398 04 Čimelice</w:t>
                </w:r>
              </w:p>
              <w:p w14:paraId="2C0B772A" w14:textId="7158BADA" w:rsidR="002445D8" w:rsidRPr="002445D8" w:rsidRDefault="002445D8" w:rsidP="002445D8">
                <w:pPr>
                  <w:pStyle w:val="Zhlav"/>
                  <w:rPr>
                    <w:rFonts w:ascii="Arial Narrow" w:hAnsi="Arial Narrow" w:cs="Arial"/>
                    <w:i/>
                    <w:sz w:val="20"/>
                    <w:szCs w:val="20"/>
                  </w:rPr>
                </w:pPr>
                <w:r w:rsidRPr="00A848EF">
                  <w:rPr>
                    <w:rFonts w:ascii="Arial Narrow" w:hAnsi="Arial Narrow" w:cs="Arial"/>
                    <w:i/>
                    <w:sz w:val="20"/>
                    <w:szCs w:val="20"/>
                  </w:rPr>
                  <w:t xml:space="preserve">                         </w:t>
                </w:r>
                <w:r>
                  <w:rPr>
                    <w:rFonts w:ascii="Arial Narrow" w:hAnsi="Arial Narrow" w:cs="Arial"/>
                    <w:i/>
                    <w:sz w:val="20"/>
                    <w:szCs w:val="20"/>
                  </w:rPr>
                  <w:t xml:space="preserve">     </w:t>
                </w:r>
                <w:r w:rsidRPr="00A848EF">
                  <w:rPr>
                    <w:rFonts w:ascii="Arial Narrow" w:hAnsi="Arial Narrow" w:cs="Arial"/>
                    <w:i/>
                    <w:sz w:val="20"/>
                    <w:szCs w:val="20"/>
                  </w:rPr>
                  <w:t>IČ</w:t>
                </w:r>
                <w:r w:rsidR="006304F1">
                  <w:rPr>
                    <w:rFonts w:ascii="Arial Narrow" w:hAnsi="Arial Narrow" w:cs="Arial"/>
                    <w:i/>
                    <w:sz w:val="20"/>
                    <w:szCs w:val="20"/>
                  </w:rPr>
                  <w:t>O</w:t>
                </w:r>
                <w:r w:rsidRPr="00A848EF">
                  <w:rPr>
                    <w:rFonts w:ascii="Arial Narrow" w:hAnsi="Arial Narrow" w:cs="Arial"/>
                    <w:i/>
                    <w:sz w:val="20"/>
                    <w:szCs w:val="20"/>
                  </w:rPr>
                  <w:t>: 00250121</w:t>
                </w:r>
              </w:p>
            </w:tc>
          </w:tr>
          <w:tr w:rsidR="002445D8" w:rsidRPr="00227E63" w14:paraId="41B51E4A" w14:textId="77777777" w:rsidTr="002445D8">
            <w:trPr>
              <w:trHeight w:val="80"/>
            </w:trPr>
            <w:tc>
              <w:tcPr>
                <w:tcW w:w="9757" w:type="dxa"/>
                <w:shd w:val="clear" w:color="auto" w:fill="auto"/>
              </w:tcPr>
              <w:p w14:paraId="1A9E3071" w14:textId="77777777" w:rsidR="002445D8" w:rsidRDefault="002445D8" w:rsidP="004821B4">
                <w:pPr>
                  <w:tabs>
                    <w:tab w:val="right" w:pos="9638"/>
                  </w:tabs>
                  <w:rPr>
                    <w:rFonts w:ascii="Arial" w:hAnsi="Arial" w:cs="Arial"/>
                    <w:b/>
                    <w:noProof/>
                    <w:spacing w:val="60"/>
                    <w:sz w:val="28"/>
                    <w:szCs w:val="28"/>
                  </w:rPr>
                </w:pPr>
              </w:p>
            </w:tc>
          </w:tr>
        </w:tbl>
        <w:p w14:paraId="5C57E269" w14:textId="77777777" w:rsidR="006A1234" w:rsidRPr="00227E63" w:rsidRDefault="006A1234" w:rsidP="004821B4">
          <w:pPr>
            <w:rPr>
              <w:rFonts w:ascii="Arial" w:hAnsi="Arial" w:cs="Arial"/>
              <w:sz w:val="22"/>
              <w:szCs w:val="22"/>
            </w:rPr>
          </w:pPr>
        </w:p>
      </w:tc>
    </w:tr>
  </w:tbl>
  <w:p w14:paraId="34424012" w14:textId="77777777" w:rsidR="006A1234" w:rsidRDefault="006A1234" w:rsidP="00FD71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3E6B"/>
    <w:multiLevelType w:val="multilevel"/>
    <w:tmpl w:val="AED25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09DE2FE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1BCA564A"/>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3791446"/>
    <w:multiLevelType w:val="hybridMultilevel"/>
    <w:tmpl w:val="0E285B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DB02F4"/>
    <w:multiLevelType w:val="hybridMultilevel"/>
    <w:tmpl w:val="0F00D80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2B162D"/>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30F57622"/>
    <w:multiLevelType w:val="hybridMultilevel"/>
    <w:tmpl w:val="A34411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0537B6"/>
    <w:multiLevelType w:val="multilevel"/>
    <w:tmpl w:val="0E7E7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40F82ACF"/>
    <w:multiLevelType w:val="multilevel"/>
    <w:tmpl w:val="E924B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A5E2CC5"/>
    <w:multiLevelType w:val="hybridMultilevel"/>
    <w:tmpl w:val="415A7164"/>
    <w:lvl w:ilvl="0" w:tplc="CDD6422E">
      <w:start w:val="1"/>
      <w:numFmt w:val="decimal"/>
      <w:lvlText w:val="%1)"/>
      <w:lvlJc w:val="left"/>
      <w:pPr>
        <w:tabs>
          <w:tab w:val="num" w:pos="720"/>
        </w:tabs>
        <w:ind w:left="720" w:hanging="360"/>
      </w:pPr>
      <w:rPr>
        <w:rFonts w:hint="default"/>
      </w:rPr>
    </w:lvl>
    <w:lvl w:ilvl="1" w:tplc="6EA881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DA158E9"/>
    <w:multiLevelType w:val="multilevel"/>
    <w:tmpl w:val="5838C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02B3A43"/>
    <w:multiLevelType w:val="multilevel"/>
    <w:tmpl w:val="CD3AB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5F674B"/>
    <w:multiLevelType w:val="hybridMultilevel"/>
    <w:tmpl w:val="87A67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E7D01DB"/>
    <w:multiLevelType w:val="multilevel"/>
    <w:tmpl w:val="E034C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E5B3A39"/>
    <w:multiLevelType w:val="multilevel"/>
    <w:tmpl w:val="DDAEFF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0702552">
    <w:abstractNumId w:val="11"/>
  </w:num>
  <w:num w:numId="2" w16cid:durableId="1403135594">
    <w:abstractNumId w:val="17"/>
  </w:num>
  <w:num w:numId="3" w16cid:durableId="1651135381">
    <w:abstractNumId w:val="8"/>
  </w:num>
  <w:num w:numId="4" w16cid:durableId="1088842847">
    <w:abstractNumId w:val="21"/>
  </w:num>
  <w:num w:numId="5" w16cid:durableId="1434282879">
    <w:abstractNumId w:val="9"/>
  </w:num>
  <w:num w:numId="6" w16cid:durableId="776172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20198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2835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8631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0163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01750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19612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3767681">
    <w:abstractNumId w:val="26"/>
  </w:num>
  <w:num w:numId="14" w16cid:durableId="24405707">
    <w:abstractNumId w:val="15"/>
  </w:num>
  <w:num w:numId="15" w16cid:durableId="1281306388">
    <w:abstractNumId w:val="22"/>
  </w:num>
  <w:num w:numId="16" w16cid:durableId="998116318">
    <w:abstractNumId w:val="25"/>
  </w:num>
  <w:num w:numId="17" w16cid:durableId="2093357014">
    <w:abstractNumId w:val="7"/>
  </w:num>
  <w:num w:numId="18" w16cid:durableId="823819735">
    <w:abstractNumId w:val="1"/>
  </w:num>
  <w:num w:numId="19" w16cid:durableId="1998530578">
    <w:abstractNumId w:val="16"/>
  </w:num>
  <w:num w:numId="20" w16cid:durableId="2047365284">
    <w:abstractNumId w:val="6"/>
  </w:num>
  <w:num w:numId="21" w16cid:durableId="1605571681">
    <w:abstractNumId w:val="19"/>
  </w:num>
  <w:num w:numId="22" w16cid:durableId="1596015228">
    <w:abstractNumId w:val="18"/>
  </w:num>
  <w:num w:numId="23" w16cid:durableId="1447968421">
    <w:abstractNumId w:val="20"/>
  </w:num>
  <w:num w:numId="24" w16cid:durableId="1126042096">
    <w:abstractNumId w:val="0"/>
  </w:num>
  <w:num w:numId="25" w16cid:durableId="1725444200">
    <w:abstractNumId w:val="27"/>
  </w:num>
  <w:num w:numId="26" w16cid:durableId="120198224">
    <w:abstractNumId w:val="12"/>
  </w:num>
  <w:num w:numId="27" w16cid:durableId="50545673">
    <w:abstractNumId w:val="23"/>
  </w:num>
  <w:num w:numId="28" w16cid:durableId="15058528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C9"/>
    <w:rsid w:val="000144B5"/>
    <w:rsid w:val="00050647"/>
    <w:rsid w:val="00061738"/>
    <w:rsid w:val="00077BF8"/>
    <w:rsid w:val="00085114"/>
    <w:rsid w:val="00085252"/>
    <w:rsid w:val="00087852"/>
    <w:rsid w:val="0009131A"/>
    <w:rsid w:val="00096676"/>
    <w:rsid w:val="000A74A1"/>
    <w:rsid w:val="000B0A73"/>
    <w:rsid w:val="000B28BC"/>
    <w:rsid w:val="000C4857"/>
    <w:rsid w:val="000E7A16"/>
    <w:rsid w:val="000F5818"/>
    <w:rsid w:val="00100680"/>
    <w:rsid w:val="00114D12"/>
    <w:rsid w:val="00114D55"/>
    <w:rsid w:val="001167D4"/>
    <w:rsid w:val="001179CC"/>
    <w:rsid w:val="00125302"/>
    <w:rsid w:val="00132469"/>
    <w:rsid w:val="001377D1"/>
    <w:rsid w:val="00141B4E"/>
    <w:rsid w:val="0014336C"/>
    <w:rsid w:val="00191176"/>
    <w:rsid w:val="00195FFA"/>
    <w:rsid w:val="001A1106"/>
    <w:rsid w:val="001C5C6A"/>
    <w:rsid w:val="001E77E5"/>
    <w:rsid w:val="001F1D9A"/>
    <w:rsid w:val="001F2C91"/>
    <w:rsid w:val="001F493A"/>
    <w:rsid w:val="00217463"/>
    <w:rsid w:val="00226F18"/>
    <w:rsid w:val="00227E63"/>
    <w:rsid w:val="0023337D"/>
    <w:rsid w:val="002445D8"/>
    <w:rsid w:val="00250D61"/>
    <w:rsid w:val="002900D4"/>
    <w:rsid w:val="002A0F6C"/>
    <w:rsid w:val="002C0AF3"/>
    <w:rsid w:val="002C510C"/>
    <w:rsid w:val="002D2118"/>
    <w:rsid w:val="002D4068"/>
    <w:rsid w:val="002E1242"/>
    <w:rsid w:val="002F1BC9"/>
    <w:rsid w:val="003413B9"/>
    <w:rsid w:val="00392020"/>
    <w:rsid w:val="00395D1C"/>
    <w:rsid w:val="003A26C7"/>
    <w:rsid w:val="003A7A8C"/>
    <w:rsid w:val="003B7394"/>
    <w:rsid w:val="003C7D03"/>
    <w:rsid w:val="003E07EF"/>
    <w:rsid w:val="003E278F"/>
    <w:rsid w:val="003F2C1B"/>
    <w:rsid w:val="004042F0"/>
    <w:rsid w:val="00407753"/>
    <w:rsid w:val="0042091A"/>
    <w:rsid w:val="004231DC"/>
    <w:rsid w:val="00433C96"/>
    <w:rsid w:val="004449A9"/>
    <w:rsid w:val="004451C2"/>
    <w:rsid w:val="0046125C"/>
    <w:rsid w:val="004657FF"/>
    <w:rsid w:val="004667A2"/>
    <w:rsid w:val="00467737"/>
    <w:rsid w:val="004739B2"/>
    <w:rsid w:val="004812F6"/>
    <w:rsid w:val="004821B4"/>
    <w:rsid w:val="00486BA1"/>
    <w:rsid w:val="004B458C"/>
    <w:rsid w:val="004B6C62"/>
    <w:rsid w:val="004C20F9"/>
    <w:rsid w:val="004C511C"/>
    <w:rsid w:val="004D572A"/>
    <w:rsid w:val="004E3FCD"/>
    <w:rsid w:val="00501793"/>
    <w:rsid w:val="00520D87"/>
    <w:rsid w:val="00533F60"/>
    <w:rsid w:val="00540A18"/>
    <w:rsid w:val="00544B8B"/>
    <w:rsid w:val="00552716"/>
    <w:rsid w:val="00555E7C"/>
    <w:rsid w:val="00563913"/>
    <w:rsid w:val="0059003F"/>
    <w:rsid w:val="005A4E3F"/>
    <w:rsid w:val="005D20F0"/>
    <w:rsid w:val="005D2190"/>
    <w:rsid w:val="005E2ED6"/>
    <w:rsid w:val="005E72E5"/>
    <w:rsid w:val="006002A9"/>
    <w:rsid w:val="0060664F"/>
    <w:rsid w:val="00613214"/>
    <w:rsid w:val="006304F1"/>
    <w:rsid w:val="00636DC6"/>
    <w:rsid w:val="0065198F"/>
    <w:rsid w:val="00661645"/>
    <w:rsid w:val="00675B8F"/>
    <w:rsid w:val="006800F4"/>
    <w:rsid w:val="00682C7D"/>
    <w:rsid w:val="00684F6A"/>
    <w:rsid w:val="00690DD3"/>
    <w:rsid w:val="006A1234"/>
    <w:rsid w:val="006A6660"/>
    <w:rsid w:val="006B601C"/>
    <w:rsid w:val="006D09F6"/>
    <w:rsid w:val="006E12DD"/>
    <w:rsid w:val="006E29B6"/>
    <w:rsid w:val="006E43F8"/>
    <w:rsid w:val="006F13F5"/>
    <w:rsid w:val="00702F95"/>
    <w:rsid w:val="00703445"/>
    <w:rsid w:val="00724686"/>
    <w:rsid w:val="00751128"/>
    <w:rsid w:val="00752DD3"/>
    <w:rsid w:val="00753C0A"/>
    <w:rsid w:val="007622B8"/>
    <w:rsid w:val="00767951"/>
    <w:rsid w:val="007962B9"/>
    <w:rsid w:val="007A577F"/>
    <w:rsid w:val="007B5C5E"/>
    <w:rsid w:val="007C70EF"/>
    <w:rsid w:val="007D20B7"/>
    <w:rsid w:val="007D508F"/>
    <w:rsid w:val="007E6218"/>
    <w:rsid w:val="0080509C"/>
    <w:rsid w:val="00806257"/>
    <w:rsid w:val="00825CB5"/>
    <w:rsid w:val="0083091A"/>
    <w:rsid w:val="00831D70"/>
    <w:rsid w:val="00836512"/>
    <w:rsid w:val="0085404D"/>
    <w:rsid w:val="00882A07"/>
    <w:rsid w:val="008839DD"/>
    <w:rsid w:val="00897CC2"/>
    <w:rsid w:val="008D087B"/>
    <w:rsid w:val="008D3F89"/>
    <w:rsid w:val="008E3177"/>
    <w:rsid w:val="008E6002"/>
    <w:rsid w:val="008E7E75"/>
    <w:rsid w:val="008F4088"/>
    <w:rsid w:val="00901FCA"/>
    <w:rsid w:val="009324AF"/>
    <w:rsid w:val="009346F8"/>
    <w:rsid w:val="009372F8"/>
    <w:rsid w:val="00962537"/>
    <w:rsid w:val="009663E6"/>
    <w:rsid w:val="00970C6B"/>
    <w:rsid w:val="009765F7"/>
    <w:rsid w:val="00976EAF"/>
    <w:rsid w:val="0098746B"/>
    <w:rsid w:val="00993FDD"/>
    <w:rsid w:val="009C7B48"/>
    <w:rsid w:val="009E5B09"/>
    <w:rsid w:val="009E65A9"/>
    <w:rsid w:val="00A068C6"/>
    <w:rsid w:val="00A31450"/>
    <w:rsid w:val="00A31F61"/>
    <w:rsid w:val="00A32247"/>
    <w:rsid w:val="00A45930"/>
    <w:rsid w:val="00A533E9"/>
    <w:rsid w:val="00A667C6"/>
    <w:rsid w:val="00A77D25"/>
    <w:rsid w:val="00A85503"/>
    <w:rsid w:val="00A873AA"/>
    <w:rsid w:val="00AB22FE"/>
    <w:rsid w:val="00AB764D"/>
    <w:rsid w:val="00AC09AD"/>
    <w:rsid w:val="00AC0A84"/>
    <w:rsid w:val="00AC5850"/>
    <w:rsid w:val="00AD24F7"/>
    <w:rsid w:val="00AF6351"/>
    <w:rsid w:val="00AF6AF9"/>
    <w:rsid w:val="00B15DDC"/>
    <w:rsid w:val="00B22E90"/>
    <w:rsid w:val="00B565A0"/>
    <w:rsid w:val="00B90A68"/>
    <w:rsid w:val="00B91D36"/>
    <w:rsid w:val="00B92BE4"/>
    <w:rsid w:val="00B97AED"/>
    <w:rsid w:val="00BA1665"/>
    <w:rsid w:val="00BD387F"/>
    <w:rsid w:val="00BF1F58"/>
    <w:rsid w:val="00C011F0"/>
    <w:rsid w:val="00C15028"/>
    <w:rsid w:val="00C22908"/>
    <w:rsid w:val="00C332F4"/>
    <w:rsid w:val="00C3598A"/>
    <w:rsid w:val="00C53F10"/>
    <w:rsid w:val="00C70614"/>
    <w:rsid w:val="00C70E60"/>
    <w:rsid w:val="00C75D1A"/>
    <w:rsid w:val="00CB4472"/>
    <w:rsid w:val="00CD4E25"/>
    <w:rsid w:val="00CE661B"/>
    <w:rsid w:val="00CF58B7"/>
    <w:rsid w:val="00CF63A7"/>
    <w:rsid w:val="00D2031D"/>
    <w:rsid w:val="00D22F32"/>
    <w:rsid w:val="00D252A4"/>
    <w:rsid w:val="00D2793C"/>
    <w:rsid w:val="00D5137B"/>
    <w:rsid w:val="00D55623"/>
    <w:rsid w:val="00D66F61"/>
    <w:rsid w:val="00D71FB4"/>
    <w:rsid w:val="00D7219D"/>
    <w:rsid w:val="00D72829"/>
    <w:rsid w:val="00D802FD"/>
    <w:rsid w:val="00D85EDE"/>
    <w:rsid w:val="00DC0792"/>
    <w:rsid w:val="00DC793F"/>
    <w:rsid w:val="00DE0E6C"/>
    <w:rsid w:val="00DE5BB2"/>
    <w:rsid w:val="00DF45F7"/>
    <w:rsid w:val="00E05F0B"/>
    <w:rsid w:val="00E12794"/>
    <w:rsid w:val="00E1610A"/>
    <w:rsid w:val="00E31596"/>
    <w:rsid w:val="00E40710"/>
    <w:rsid w:val="00E74EEF"/>
    <w:rsid w:val="00E75D55"/>
    <w:rsid w:val="00E772A9"/>
    <w:rsid w:val="00E86D16"/>
    <w:rsid w:val="00EA4CD1"/>
    <w:rsid w:val="00EB6B6E"/>
    <w:rsid w:val="00ED3B19"/>
    <w:rsid w:val="00ED67F8"/>
    <w:rsid w:val="00EE0DF4"/>
    <w:rsid w:val="00F00AD7"/>
    <w:rsid w:val="00F134E5"/>
    <w:rsid w:val="00F15FA2"/>
    <w:rsid w:val="00F22372"/>
    <w:rsid w:val="00F3373D"/>
    <w:rsid w:val="00F36B15"/>
    <w:rsid w:val="00F76D73"/>
    <w:rsid w:val="00F868A1"/>
    <w:rsid w:val="00F94D48"/>
    <w:rsid w:val="00F95C06"/>
    <w:rsid w:val="00FA12E9"/>
    <w:rsid w:val="00FA1F38"/>
    <w:rsid w:val="00FA5590"/>
    <w:rsid w:val="00FC4D13"/>
    <w:rsid w:val="00FC530F"/>
    <w:rsid w:val="00FD7188"/>
    <w:rsid w:val="00FE2430"/>
    <w:rsid w:val="00FF3E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6C6C3"/>
  <w15:chartTrackingRefBased/>
  <w15:docId w15:val="{57824626-E628-4394-8220-05DBEF11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5137B"/>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semiHidden/>
    <w:unhideWhenUsed/>
    <w:qFormat/>
    <w:rsid w:val="006304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qFormat/>
    <w:rsid w:val="00555E7C"/>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544B8B"/>
    <w:pPr>
      <w:spacing w:before="100" w:beforeAutospacing="1" w:after="100" w:afterAutospacing="1"/>
    </w:pPr>
  </w:style>
  <w:style w:type="paragraph" w:styleId="Textbubliny">
    <w:name w:val="Balloon Text"/>
    <w:basedOn w:val="Normln"/>
    <w:semiHidden/>
    <w:rsid w:val="00962537"/>
    <w:rPr>
      <w:rFonts w:ascii="Tahoma" w:hAnsi="Tahoma" w:cs="Tahoma"/>
      <w:sz w:val="16"/>
      <w:szCs w:val="16"/>
    </w:rPr>
  </w:style>
  <w:style w:type="table" w:styleId="Mkatabulky">
    <w:name w:val="Table Grid"/>
    <w:basedOn w:val="Normlntabulka"/>
    <w:rsid w:val="003A7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3A7A8C"/>
    <w:rPr>
      <w:color w:val="0000FF"/>
      <w:u w:val="single"/>
    </w:rPr>
  </w:style>
  <w:style w:type="paragraph" w:styleId="Zhlav">
    <w:name w:val="header"/>
    <w:basedOn w:val="Normln"/>
    <w:link w:val="ZhlavChar"/>
    <w:rsid w:val="006A1234"/>
    <w:pPr>
      <w:tabs>
        <w:tab w:val="center" w:pos="4536"/>
        <w:tab w:val="right" w:pos="9072"/>
      </w:tabs>
    </w:pPr>
  </w:style>
  <w:style w:type="character" w:customStyle="1" w:styleId="ZhlavChar">
    <w:name w:val="Záhlaví Char"/>
    <w:link w:val="Zhlav"/>
    <w:rsid w:val="006A1234"/>
    <w:rPr>
      <w:sz w:val="24"/>
      <w:szCs w:val="24"/>
    </w:rPr>
  </w:style>
  <w:style w:type="paragraph" w:styleId="Zpat">
    <w:name w:val="footer"/>
    <w:basedOn w:val="Normln"/>
    <w:link w:val="ZpatChar"/>
    <w:uiPriority w:val="99"/>
    <w:rsid w:val="006A1234"/>
    <w:pPr>
      <w:tabs>
        <w:tab w:val="center" w:pos="4536"/>
        <w:tab w:val="right" w:pos="9072"/>
      </w:tabs>
    </w:pPr>
  </w:style>
  <w:style w:type="character" w:customStyle="1" w:styleId="ZpatChar">
    <w:name w:val="Zápatí Char"/>
    <w:link w:val="Zpat"/>
    <w:uiPriority w:val="99"/>
    <w:rsid w:val="006A1234"/>
    <w:rPr>
      <w:sz w:val="24"/>
      <w:szCs w:val="24"/>
    </w:rPr>
  </w:style>
  <w:style w:type="character" w:customStyle="1" w:styleId="Nadpis1Char">
    <w:name w:val="Nadpis 1 Char"/>
    <w:link w:val="Nadpis1"/>
    <w:rsid w:val="00D5137B"/>
    <w:rPr>
      <w:rFonts w:ascii="Cambria" w:eastAsia="Times New Roman" w:hAnsi="Cambria" w:cs="Times New Roman"/>
      <w:b/>
      <w:bCs/>
      <w:kern w:val="32"/>
      <w:sz w:val="32"/>
      <w:szCs w:val="32"/>
    </w:rPr>
  </w:style>
  <w:style w:type="paragraph" w:styleId="Zkladntextodsazen2">
    <w:name w:val="Body Text Indent 2"/>
    <w:basedOn w:val="Normln"/>
    <w:link w:val="Zkladntextodsazen2Char"/>
    <w:rsid w:val="00FD7188"/>
    <w:pPr>
      <w:ind w:left="708" w:firstLine="360"/>
      <w:jc w:val="both"/>
    </w:pPr>
    <w:rPr>
      <w:bCs/>
      <w:szCs w:val="20"/>
    </w:rPr>
  </w:style>
  <w:style w:type="character" w:customStyle="1" w:styleId="Zkladntextodsazen2Char">
    <w:name w:val="Základní text odsazený 2 Char"/>
    <w:link w:val="Zkladntextodsazen2"/>
    <w:rsid w:val="00FD7188"/>
    <w:rPr>
      <w:bCs/>
      <w:sz w:val="24"/>
    </w:rPr>
  </w:style>
  <w:style w:type="paragraph" w:styleId="Textpoznpodarou">
    <w:name w:val="footnote text"/>
    <w:basedOn w:val="Normln"/>
    <w:link w:val="TextpoznpodarouChar"/>
    <w:rsid w:val="00FD7188"/>
    <w:rPr>
      <w:noProof/>
      <w:sz w:val="20"/>
      <w:szCs w:val="20"/>
    </w:rPr>
  </w:style>
  <w:style w:type="character" w:customStyle="1" w:styleId="TextpoznpodarouChar">
    <w:name w:val="Text pozn. pod čarou Char"/>
    <w:link w:val="Textpoznpodarou"/>
    <w:rsid w:val="00FD7188"/>
    <w:rPr>
      <w:noProof/>
    </w:rPr>
  </w:style>
  <w:style w:type="character" w:styleId="Znakapoznpodarou">
    <w:name w:val="footnote reference"/>
    <w:rsid w:val="00FD7188"/>
    <w:rPr>
      <w:vertAlign w:val="superscript"/>
    </w:rPr>
  </w:style>
  <w:style w:type="paragraph" w:customStyle="1" w:styleId="NormlnIMP">
    <w:name w:val="Normální_IMP"/>
    <w:basedOn w:val="Normln"/>
    <w:rsid w:val="00FD7188"/>
    <w:pPr>
      <w:suppressAutoHyphens/>
      <w:overflowPunct w:val="0"/>
      <w:autoSpaceDE w:val="0"/>
      <w:autoSpaceDN w:val="0"/>
      <w:adjustRightInd w:val="0"/>
      <w:spacing w:line="230" w:lineRule="auto"/>
      <w:jc w:val="both"/>
      <w:textAlignment w:val="baseline"/>
    </w:pPr>
    <w:rPr>
      <w:szCs w:val="20"/>
    </w:rPr>
  </w:style>
  <w:style w:type="paragraph" w:styleId="Nzev">
    <w:name w:val="Title"/>
    <w:basedOn w:val="Normln"/>
    <w:next w:val="Normln"/>
    <w:link w:val="NzevChar"/>
    <w:uiPriority w:val="10"/>
    <w:qFormat/>
    <w:rsid w:val="00FD7188"/>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FD7188"/>
    <w:rPr>
      <w:rFonts w:ascii="Cambria" w:hAnsi="Cambria"/>
      <w:b/>
      <w:bCs/>
      <w:kern w:val="28"/>
      <w:sz w:val="32"/>
      <w:szCs w:val="32"/>
    </w:rPr>
  </w:style>
  <w:style w:type="paragraph" w:styleId="Zkladntext">
    <w:name w:val="Body Text"/>
    <w:basedOn w:val="Normln"/>
    <w:link w:val="ZkladntextChar"/>
    <w:rsid w:val="002D4068"/>
    <w:pPr>
      <w:spacing w:after="120"/>
    </w:pPr>
  </w:style>
  <w:style w:type="character" w:customStyle="1" w:styleId="ZkladntextChar">
    <w:name w:val="Základní text Char"/>
    <w:link w:val="Zkladntext"/>
    <w:rsid w:val="002D4068"/>
    <w:rPr>
      <w:sz w:val="24"/>
      <w:szCs w:val="24"/>
    </w:rPr>
  </w:style>
  <w:style w:type="paragraph" w:customStyle="1" w:styleId="slalnk">
    <w:name w:val="Čísla článků"/>
    <w:basedOn w:val="Normln"/>
    <w:rsid w:val="000E7A16"/>
    <w:pPr>
      <w:keepNext/>
      <w:keepLines/>
      <w:spacing w:before="360" w:after="60"/>
      <w:jc w:val="center"/>
    </w:pPr>
    <w:rPr>
      <w:b/>
      <w:bCs/>
      <w:szCs w:val="20"/>
    </w:rPr>
  </w:style>
  <w:style w:type="paragraph" w:customStyle="1" w:styleId="Nzvylnk">
    <w:name w:val="Názvy článků"/>
    <w:basedOn w:val="slalnk"/>
    <w:rsid w:val="000E7A16"/>
    <w:pPr>
      <w:spacing w:before="60" w:after="160"/>
    </w:pPr>
  </w:style>
  <w:style w:type="paragraph" w:styleId="Odstavecseseznamem">
    <w:name w:val="List Paragraph"/>
    <w:basedOn w:val="Normln"/>
    <w:uiPriority w:val="34"/>
    <w:qFormat/>
    <w:rsid w:val="00E86D16"/>
    <w:pPr>
      <w:ind w:left="708"/>
    </w:pPr>
  </w:style>
  <w:style w:type="character" w:customStyle="1" w:styleId="Nadpis2Char">
    <w:name w:val="Nadpis 2 Char"/>
    <w:basedOn w:val="Standardnpsmoodstavce"/>
    <w:link w:val="Nadpis2"/>
    <w:semiHidden/>
    <w:rsid w:val="006304F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269498">
      <w:bodyDiv w:val="1"/>
      <w:marLeft w:val="0"/>
      <w:marRight w:val="0"/>
      <w:marTop w:val="0"/>
      <w:marBottom w:val="0"/>
      <w:divBdr>
        <w:top w:val="none" w:sz="0" w:space="0" w:color="auto"/>
        <w:left w:val="none" w:sz="0" w:space="0" w:color="auto"/>
        <w:bottom w:val="none" w:sz="0" w:space="0" w:color="auto"/>
        <w:right w:val="none" w:sz="0" w:space="0" w:color="auto"/>
      </w:divBdr>
    </w:div>
    <w:div w:id="288046955">
      <w:bodyDiv w:val="1"/>
      <w:marLeft w:val="0"/>
      <w:marRight w:val="0"/>
      <w:marTop w:val="0"/>
      <w:marBottom w:val="0"/>
      <w:divBdr>
        <w:top w:val="none" w:sz="0" w:space="0" w:color="auto"/>
        <w:left w:val="none" w:sz="0" w:space="0" w:color="auto"/>
        <w:bottom w:val="none" w:sz="0" w:space="0" w:color="auto"/>
        <w:right w:val="none" w:sz="0" w:space="0" w:color="auto"/>
      </w:divBdr>
      <w:divsChild>
        <w:div w:id="1616673616">
          <w:marLeft w:val="0"/>
          <w:marRight w:val="0"/>
          <w:marTop w:val="0"/>
          <w:marBottom w:val="0"/>
          <w:divBdr>
            <w:top w:val="none" w:sz="0" w:space="0" w:color="auto"/>
            <w:left w:val="none" w:sz="0" w:space="0" w:color="auto"/>
            <w:bottom w:val="none" w:sz="0" w:space="0" w:color="auto"/>
            <w:right w:val="none" w:sz="0" w:space="0" w:color="auto"/>
          </w:divBdr>
        </w:div>
        <w:div w:id="1418018241">
          <w:marLeft w:val="0"/>
          <w:marRight w:val="0"/>
          <w:marTop w:val="0"/>
          <w:marBottom w:val="0"/>
          <w:divBdr>
            <w:top w:val="none" w:sz="0" w:space="0" w:color="auto"/>
            <w:left w:val="none" w:sz="0" w:space="0" w:color="auto"/>
            <w:bottom w:val="none" w:sz="0" w:space="0" w:color="auto"/>
            <w:right w:val="none" w:sz="0" w:space="0" w:color="auto"/>
          </w:divBdr>
        </w:div>
        <w:div w:id="773015744">
          <w:marLeft w:val="0"/>
          <w:marRight w:val="0"/>
          <w:marTop w:val="0"/>
          <w:marBottom w:val="0"/>
          <w:divBdr>
            <w:top w:val="none" w:sz="0" w:space="0" w:color="auto"/>
            <w:left w:val="none" w:sz="0" w:space="0" w:color="auto"/>
            <w:bottom w:val="none" w:sz="0" w:space="0" w:color="auto"/>
            <w:right w:val="none" w:sz="0" w:space="0" w:color="auto"/>
          </w:divBdr>
        </w:div>
        <w:div w:id="314837678">
          <w:marLeft w:val="0"/>
          <w:marRight w:val="0"/>
          <w:marTop w:val="0"/>
          <w:marBottom w:val="0"/>
          <w:divBdr>
            <w:top w:val="none" w:sz="0" w:space="0" w:color="auto"/>
            <w:left w:val="none" w:sz="0" w:space="0" w:color="auto"/>
            <w:bottom w:val="none" w:sz="0" w:space="0" w:color="auto"/>
            <w:right w:val="none" w:sz="0" w:space="0" w:color="auto"/>
          </w:divBdr>
        </w:div>
        <w:div w:id="1143623632">
          <w:marLeft w:val="0"/>
          <w:marRight w:val="0"/>
          <w:marTop w:val="0"/>
          <w:marBottom w:val="0"/>
          <w:divBdr>
            <w:top w:val="none" w:sz="0" w:space="0" w:color="auto"/>
            <w:left w:val="none" w:sz="0" w:space="0" w:color="auto"/>
            <w:bottom w:val="none" w:sz="0" w:space="0" w:color="auto"/>
            <w:right w:val="none" w:sz="0" w:space="0" w:color="auto"/>
          </w:divBdr>
        </w:div>
        <w:div w:id="1871797447">
          <w:marLeft w:val="0"/>
          <w:marRight w:val="0"/>
          <w:marTop w:val="0"/>
          <w:marBottom w:val="0"/>
          <w:divBdr>
            <w:top w:val="none" w:sz="0" w:space="0" w:color="auto"/>
            <w:left w:val="none" w:sz="0" w:space="0" w:color="auto"/>
            <w:bottom w:val="none" w:sz="0" w:space="0" w:color="auto"/>
            <w:right w:val="none" w:sz="0" w:space="0" w:color="auto"/>
          </w:divBdr>
        </w:div>
        <w:div w:id="1760172897">
          <w:marLeft w:val="0"/>
          <w:marRight w:val="0"/>
          <w:marTop w:val="0"/>
          <w:marBottom w:val="0"/>
          <w:divBdr>
            <w:top w:val="none" w:sz="0" w:space="0" w:color="auto"/>
            <w:left w:val="none" w:sz="0" w:space="0" w:color="auto"/>
            <w:bottom w:val="none" w:sz="0" w:space="0" w:color="auto"/>
            <w:right w:val="none" w:sz="0" w:space="0" w:color="auto"/>
          </w:divBdr>
        </w:div>
        <w:div w:id="1629437440">
          <w:marLeft w:val="0"/>
          <w:marRight w:val="0"/>
          <w:marTop w:val="0"/>
          <w:marBottom w:val="0"/>
          <w:divBdr>
            <w:top w:val="none" w:sz="0" w:space="0" w:color="auto"/>
            <w:left w:val="none" w:sz="0" w:space="0" w:color="auto"/>
            <w:bottom w:val="none" w:sz="0" w:space="0" w:color="auto"/>
            <w:right w:val="none" w:sz="0" w:space="0" w:color="auto"/>
          </w:divBdr>
        </w:div>
        <w:div w:id="269243638">
          <w:marLeft w:val="0"/>
          <w:marRight w:val="0"/>
          <w:marTop w:val="0"/>
          <w:marBottom w:val="0"/>
          <w:divBdr>
            <w:top w:val="none" w:sz="0" w:space="0" w:color="auto"/>
            <w:left w:val="none" w:sz="0" w:space="0" w:color="auto"/>
            <w:bottom w:val="none" w:sz="0" w:space="0" w:color="auto"/>
            <w:right w:val="none" w:sz="0" w:space="0" w:color="auto"/>
          </w:divBdr>
        </w:div>
      </w:divsChild>
    </w:div>
    <w:div w:id="707922176">
      <w:bodyDiv w:val="1"/>
      <w:marLeft w:val="0"/>
      <w:marRight w:val="0"/>
      <w:marTop w:val="0"/>
      <w:marBottom w:val="0"/>
      <w:divBdr>
        <w:top w:val="none" w:sz="0" w:space="0" w:color="auto"/>
        <w:left w:val="none" w:sz="0" w:space="0" w:color="auto"/>
        <w:bottom w:val="none" w:sz="0" w:space="0" w:color="auto"/>
        <w:right w:val="none" w:sz="0" w:space="0" w:color="auto"/>
      </w:divBdr>
      <w:divsChild>
        <w:div w:id="605233724">
          <w:marLeft w:val="0"/>
          <w:marRight w:val="0"/>
          <w:marTop w:val="0"/>
          <w:marBottom w:val="0"/>
          <w:divBdr>
            <w:top w:val="none" w:sz="0" w:space="0" w:color="auto"/>
            <w:left w:val="none" w:sz="0" w:space="0" w:color="auto"/>
            <w:bottom w:val="none" w:sz="0" w:space="0" w:color="auto"/>
            <w:right w:val="none" w:sz="0" w:space="0" w:color="auto"/>
          </w:divBdr>
        </w:div>
        <w:div w:id="1984918336">
          <w:marLeft w:val="0"/>
          <w:marRight w:val="0"/>
          <w:marTop w:val="0"/>
          <w:marBottom w:val="0"/>
          <w:divBdr>
            <w:top w:val="none" w:sz="0" w:space="0" w:color="auto"/>
            <w:left w:val="none" w:sz="0" w:space="0" w:color="auto"/>
            <w:bottom w:val="none" w:sz="0" w:space="0" w:color="auto"/>
            <w:right w:val="none" w:sz="0" w:space="0" w:color="auto"/>
          </w:divBdr>
        </w:div>
        <w:div w:id="150683492">
          <w:marLeft w:val="0"/>
          <w:marRight w:val="0"/>
          <w:marTop w:val="0"/>
          <w:marBottom w:val="0"/>
          <w:divBdr>
            <w:top w:val="none" w:sz="0" w:space="0" w:color="auto"/>
            <w:left w:val="none" w:sz="0" w:space="0" w:color="auto"/>
            <w:bottom w:val="none" w:sz="0" w:space="0" w:color="auto"/>
            <w:right w:val="none" w:sz="0" w:space="0" w:color="auto"/>
          </w:divBdr>
        </w:div>
        <w:div w:id="109203190">
          <w:marLeft w:val="0"/>
          <w:marRight w:val="0"/>
          <w:marTop w:val="0"/>
          <w:marBottom w:val="0"/>
          <w:divBdr>
            <w:top w:val="none" w:sz="0" w:space="0" w:color="auto"/>
            <w:left w:val="none" w:sz="0" w:space="0" w:color="auto"/>
            <w:bottom w:val="none" w:sz="0" w:space="0" w:color="auto"/>
            <w:right w:val="none" w:sz="0" w:space="0" w:color="auto"/>
          </w:divBdr>
        </w:div>
        <w:div w:id="1503351089">
          <w:marLeft w:val="0"/>
          <w:marRight w:val="0"/>
          <w:marTop w:val="0"/>
          <w:marBottom w:val="0"/>
          <w:divBdr>
            <w:top w:val="none" w:sz="0" w:space="0" w:color="auto"/>
            <w:left w:val="none" w:sz="0" w:space="0" w:color="auto"/>
            <w:bottom w:val="none" w:sz="0" w:space="0" w:color="auto"/>
            <w:right w:val="none" w:sz="0" w:space="0" w:color="auto"/>
          </w:divBdr>
        </w:div>
        <w:div w:id="1440876512">
          <w:marLeft w:val="0"/>
          <w:marRight w:val="0"/>
          <w:marTop w:val="0"/>
          <w:marBottom w:val="0"/>
          <w:divBdr>
            <w:top w:val="none" w:sz="0" w:space="0" w:color="auto"/>
            <w:left w:val="none" w:sz="0" w:space="0" w:color="auto"/>
            <w:bottom w:val="none" w:sz="0" w:space="0" w:color="auto"/>
            <w:right w:val="none" w:sz="0" w:space="0" w:color="auto"/>
          </w:divBdr>
        </w:div>
        <w:div w:id="396317726">
          <w:marLeft w:val="0"/>
          <w:marRight w:val="0"/>
          <w:marTop w:val="0"/>
          <w:marBottom w:val="0"/>
          <w:divBdr>
            <w:top w:val="none" w:sz="0" w:space="0" w:color="auto"/>
            <w:left w:val="none" w:sz="0" w:space="0" w:color="auto"/>
            <w:bottom w:val="none" w:sz="0" w:space="0" w:color="auto"/>
            <w:right w:val="none" w:sz="0" w:space="0" w:color="auto"/>
          </w:divBdr>
        </w:div>
        <w:div w:id="391850924">
          <w:marLeft w:val="0"/>
          <w:marRight w:val="0"/>
          <w:marTop w:val="0"/>
          <w:marBottom w:val="0"/>
          <w:divBdr>
            <w:top w:val="none" w:sz="0" w:space="0" w:color="auto"/>
            <w:left w:val="none" w:sz="0" w:space="0" w:color="auto"/>
            <w:bottom w:val="none" w:sz="0" w:space="0" w:color="auto"/>
            <w:right w:val="none" w:sz="0" w:space="0" w:color="auto"/>
          </w:divBdr>
        </w:div>
        <w:div w:id="1920098345">
          <w:marLeft w:val="0"/>
          <w:marRight w:val="0"/>
          <w:marTop w:val="0"/>
          <w:marBottom w:val="0"/>
          <w:divBdr>
            <w:top w:val="none" w:sz="0" w:space="0" w:color="auto"/>
            <w:left w:val="none" w:sz="0" w:space="0" w:color="auto"/>
            <w:bottom w:val="none" w:sz="0" w:space="0" w:color="auto"/>
            <w:right w:val="none" w:sz="0" w:space="0" w:color="auto"/>
          </w:divBdr>
        </w:div>
      </w:divsChild>
    </w:div>
    <w:div w:id="839005742">
      <w:bodyDiv w:val="1"/>
      <w:marLeft w:val="0"/>
      <w:marRight w:val="0"/>
      <w:marTop w:val="0"/>
      <w:marBottom w:val="0"/>
      <w:divBdr>
        <w:top w:val="none" w:sz="0" w:space="0" w:color="auto"/>
        <w:left w:val="none" w:sz="0" w:space="0" w:color="auto"/>
        <w:bottom w:val="none" w:sz="0" w:space="0" w:color="auto"/>
        <w:right w:val="none" w:sz="0" w:space="0" w:color="auto"/>
      </w:divBdr>
      <w:divsChild>
        <w:div w:id="673146651">
          <w:marLeft w:val="0"/>
          <w:marRight w:val="0"/>
          <w:marTop w:val="0"/>
          <w:marBottom w:val="0"/>
          <w:divBdr>
            <w:top w:val="none" w:sz="0" w:space="0" w:color="auto"/>
            <w:left w:val="none" w:sz="0" w:space="0" w:color="auto"/>
            <w:bottom w:val="none" w:sz="0" w:space="0" w:color="auto"/>
            <w:right w:val="none" w:sz="0" w:space="0" w:color="auto"/>
          </w:divBdr>
        </w:div>
        <w:div w:id="456948928">
          <w:marLeft w:val="0"/>
          <w:marRight w:val="0"/>
          <w:marTop w:val="0"/>
          <w:marBottom w:val="0"/>
          <w:divBdr>
            <w:top w:val="none" w:sz="0" w:space="0" w:color="auto"/>
            <w:left w:val="none" w:sz="0" w:space="0" w:color="auto"/>
            <w:bottom w:val="none" w:sz="0" w:space="0" w:color="auto"/>
            <w:right w:val="none" w:sz="0" w:space="0" w:color="auto"/>
          </w:divBdr>
        </w:div>
        <w:div w:id="182209381">
          <w:marLeft w:val="0"/>
          <w:marRight w:val="0"/>
          <w:marTop w:val="0"/>
          <w:marBottom w:val="0"/>
          <w:divBdr>
            <w:top w:val="none" w:sz="0" w:space="0" w:color="auto"/>
            <w:left w:val="none" w:sz="0" w:space="0" w:color="auto"/>
            <w:bottom w:val="none" w:sz="0" w:space="0" w:color="auto"/>
            <w:right w:val="none" w:sz="0" w:space="0" w:color="auto"/>
          </w:divBdr>
        </w:div>
        <w:div w:id="151529946">
          <w:marLeft w:val="0"/>
          <w:marRight w:val="0"/>
          <w:marTop w:val="0"/>
          <w:marBottom w:val="0"/>
          <w:divBdr>
            <w:top w:val="none" w:sz="0" w:space="0" w:color="auto"/>
            <w:left w:val="none" w:sz="0" w:space="0" w:color="auto"/>
            <w:bottom w:val="none" w:sz="0" w:space="0" w:color="auto"/>
            <w:right w:val="none" w:sz="0" w:space="0" w:color="auto"/>
          </w:divBdr>
        </w:div>
        <w:div w:id="710424325">
          <w:marLeft w:val="0"/>
          <w:marRight w:val="0"/>
          <w:marTop w:val="0"/>
          <w:marBottom w:val="0"/>
          <w:divBdr>
            <w:top w:val="none" w:sz="0" w:space="0" w:color="auto"/>
            <w:left w:val="none" w:sz="0" w:space="0" w:color="auto"/>
            <w:bottom w:val="none" w:sz="0" w:space="0" w:color="auto"/>
            <w:right w:val="none" w:sz="0" w:space="0" w:color="auto"/>
          </w:divBdr>
        </w:div>
        <w:div w:id="1153059511">
          <w:marLeft w:val="0"/>
          <w:marRight w:val="0"/>
          <w:marTop w:val="0"/>
          <w:marBottom w:val="0"/>
          <w:divBdr>
            <w:top w:val="none" w:sz="0" w:space="0" w:color="auto"/>
            <w:left w:val="none" w:sz="0" w:space="0" w:color="auto"/>
            <w:bottom w:val="none" w:sz="0" w:space="0" w:color="auto"/>
            <w:right w:val="none" w:sz="0" w:space="0" w:color="auto"/>
          </w:divBdr>
        </w:div>
        <w:div w:id="1700547787">
          <w:marLeft w:val="0"/>
          <w:marRight w:val="0"/>
          <w:marTop w:val="0"/>
          <w:marBottom w:val="0"/>
          <w:divBdr>
            <w:top w:val="none" w:sz="0" w:space="0" w:color="auto"/>
            <w:left w:val="none" w:sz="0" w:space="0" w:color="auto"/>
            <w:bottom w:val="none" w:sz="0" w:space="0" w:color="auto"/>
            <w:right w:val="none" w:sz="0" w:space="0" w:color="auto"/>
          </w:divBdr>
        </w:div>
        <w:div w:id="655839320">
          <w:marLeft w:val="0"/>
          <w:marRight w:val="0"/>
          <w:marTop w:val="0"/>
          <w:marBottom w:val="0"/>
          <w:divBdr>
            <w:top w:val="none" w:sz="0" w:space="0" w:color="auto"/>
            <w:left w:val="none" w:sz="0" w:space="0" w:color="auto"/>
            <w:bottom w:val="none" w:sz="0" w:space="0" w:color="auto"/>
            <w:right w:val="none" w:sz="0" w:space="0" w:color="auto"/>
          </w:divBdr>
        </w:div>
        <w:div w:id="1554076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631</Words>
  <Characters>3723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Obecní úřad Smetanova Lhota</vt:lpstr>
    </vt:vector>
  </TitlesOfParts>
  <Company>Moje</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Smetanova Lhota</dc:title>
  <dc:subject/>
  <dc:creator>Moje</dc:creator>
  <cp:keywords/>
  <cp:lastModifiedBy>Slavomír Harbáček</cp:lastModifiedBy>
  <cp:revision>2</cp:revision>
  <cp:lastPrinted>2016-09-13T11:44:00Z</cp:lastPrinted>
  <dcterms:created xsi:type="dcterms:W3CDTF">2024-08-07T11:34:00Z</dcterms:created>
  <dcterms:modified xsi:type="dcterms:W3CDTF">2024-08-07T11:34:00Z</dcterms:modified>
</cp:coreProperties>
</file>