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570A" w14:textId="77777777" w:rsidR="00F56C06" w:rsidRDefault="00F56C06" w:rsidP="00F56C06">
      <w:pPr>
        <w:pStyle w:val="Podnadpis"/>
        <w:jc w:val="both"/>
      </w:pPr>
      <w:r>
        <w:t>Příloha č. 1 k obecně závazné vyhlášce o místním poplatku za užívání veřejného prostranství</w:t>
      </w:r>
    </w:p>
    <w:p w14:paraId="3922FF69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Vymezení veřejného prostranství na území obce pro účely této obecně závazné vyhlášky:</w:t>
      </w:r>
    </w:p>
    <w:p w14:paraId="0EAD44C0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83338EB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>Katastrální území Studená:</w:t>
      </w:r>
    </w:p>
    <w:p w14:paraId="501B4791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Náměstí – p. č. 2487/5, p. č. 2487/12, p. č. 68/7, p. č. 68/8, p. č. 68/13, p. č. 2487/11</w:t>
      </w:r>
    </w:p>
    <w:p w14:paraId="4195685B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Chodník – p. č. 2487/3, 2487/4</w:t>
      </w:r>
    </w:p>
    <w:p w14:paraId="1BD14D5E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Ulice Komenského – p. č. 2444/3, p. č. 2449/7, p. č. 1417/9</w:t>
      </w:r>
    </w:p>
    <w:p w14:paraId="4791CE9D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Prostor za hasičskou zbrojnicí – p. č. 1416/23, p. č. 1416/16</w:t>
      </w:r>
    </w:p>
    <w:p w14:paraId="3FB0311B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Parkoviště u čp. 118 – p. č. 2549, p. č. 2550</w:t>
      </w:r>
    </w:p>
    <w:p w14:paraId="6558AB01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Obecní park Studená – p. č. 115/1, p. č. 115/10, </w:t>
      </w:r>
    </w:p>
    <w:p w14:paraId="15A5292C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Odstavná plocha před hřbitovem – p. č. 2531, část p. č. 2487/9</w:t>
      </w:r>
    </w:p>
    <w:p w14:paraId="7C292E5C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Ulice 1. Máje – p. č. 1420/2, p. č. 1420/3, p. č. 2501/2</w:t>
      </w:r>
    </w:p>
    <w:p w14:paraId="52E47429" w14:textId="77777777" w:rsidR="00F56C06" w:rsidRDefault="00F56C06" w:rsidP="00F56C06">
      <w:pPr>
        <w:pStyle w:val="Zkladntext"/>
        <w:tabs>
          <w:tab w:val="left" w:pos="1080"/>
          <w:tab w:val="left" w:pos="7020"/>
        </w:tabs>
        <w:spacing w:after="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Proluka pod náměstím – p. č. 2548, p. č. 1502/1, p. č. 2553, p. č. 1498/1, p. č. 1498/3, p. č. 1502/5, p. č. 1495/6, p. č. 1503/1</w:t>
      </w:r>
    </w:p>
    <w:p w14:paraId="214922BC" w14:textId="77777777" w:rsidR="00F56C06" w:rsidRDefault="00F56C06" w:rsidP="00F56C06">
      <w:pPr>
        <w:rPr>
          <w:rFonts w:asciiTheme="minorHAnsi" w:hAnsiTheme="minorHAnsi" w:cstheme="minorHAnsi"/>
        </w:rPr>
      </w:pPr>
    </w:p>
    <w:p w14:paraId="0DC657F9" w14:textId="77777777" w:rsidR="00F56C06" w:rsidRDefault="00F56C06" w:rsidP="00F56C06">
      <w:pPr>
        <w:rPr>
          <w:rFonts w:asciiTheme="minorHAnsi" w:hAnsiTheme="minorHAnsi" w:cstheme="minorHAnsi"/>
        </w:rPr>
      </w:pPr>
    </w:p>
    <w:p w14:paraId="0D299E7D" w14:textId="77777777" w:rsidR="00F56C06" w:rsidRDefault="00F56C06" w:rsidP="00F56C06">
      <w:pPr>
        <w:rPr>
          <w:rFonts w:asciiTheme="minorHAnsi" w:hAnsiTheme="minorHAnsi" w:cstheme="minorHAnsi"/>
        </w:rPr>
      </w:pPr>
    </w:p>
    <w:p w14:paraId="4EBD312C" w14:textId="77777777" w:rsidR="0072720D" w:rsidRDefault="0072720D"/>
    <w:sectPr w:rsidR="00727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06"/>
    <w:rsid w:val="0072720D"/>
    <w:rsid w:val="00AE3C63"/>
    <w:rsid w:val="00F5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A7F2F"/>
  <w15:chartTrackingRefBased/>
  <w15:docId w15:val="{F5B4A000-7677-499D-A764-4252FBB1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C06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F56C06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F56C0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F56C06"/>
    <w:pPr>
      <w:suppressAutoHyphens w:val="0"/>
      <w:autoSpaceDN/>
      <w:spacing w:after="160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F56C06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David Fogl tajemník Studená (JH)</dc:creator>
  <cp:keywords/>
  <dc:description/>
  <cp:lastModifiedBy>Ing. David Fogl tajemník Studená (JH)</cp:lastModifiedBy>
  <cp:revision>1</cp:revision>
  <dcterms:created xsi:type="dcterms:W3CDTF">2023-11-14T12:52:00Z</dcterms:created>
  <dcterms:modified xsi:type="dcterms:W3CDTF">2023-11-14T12:52:00Z</dcterms:modified>
</cp:coreProperties>
</file>