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F76F" w14:textId="77777777" w:rsidR="00EE3EB9" w:rsidRPr="00330157" w:rsidRDefault="000A6FE4">
      <w:pPr>
        <w:pStyle w:val="Nzev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Obec Studená</w:t>
      </w:r>
      <w:r w:rsidRPr="00330157">
        <w:rPr>
          <w:rFonts w:asciiTheme="minorHAnsi" w:hAnsiTheme="minorHAnsi" w:cstheme="minorHAnsi"/>
        </w:rPr>
        <w:br/>
        <w:t>Zastupitelstvo obce Studená</w:t>
      </w:r>
    </w:p>
    <w:p w14:paraId="64D81358" w14:textId="77777777" w:rsidR="00EE3EB9" w:rsidRPr="00330157" w:rsidRDefault="000A6FE4">
      <w:pPr>
        <w:pStyle w:val="Nadpis1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Obecně závazná vyhláška obce Studená</w:t>
      </w:r>
      <w:r w:rsidRPr="00330157">
        <w:rPr>
          <w:rFonts w:asciiTheme="minorHAnsi" w:hAnsiTheme="minorHAnsi" w:cstheme="minorHAnsi"/>
        </w:rPr>
        <w:br/>
        <w:t>o místním poplatku za užívání veřejného prostranství</w:t>
      </w:r>
    </w:p>
    <w:p w14:paraId="506B15BF" w14:textId="45A9BE0F" w:rsidR="00EE3EB9" w:rsidRPr="00330157" w:rsidRDefault="000A6FE4">
      <w:pPr>
        <w:pStyle w:val="UvodniVeta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 xml:space="preserve">Zastupitelstvo obce Studená se </w:t>
      </w:r>
      <w:r w:rsidR="00567CB3">
        <w:rPr>
          <w:rFonts w:asciiTheme="minorHAnsi" w:hAnsiTheme="minorHAnsi" w:cstheme="minorHAnsi"/>
        </w:rPr>
        <w:t xml:space="preserve">usnesením č. 11/7 </w:t>
      </w:r>
      <w:r w:rsidRPr="00330157">
        <w:rPr>
          <w:rFonts w:asciiTheme="minorHAnsi" w:hAnsiTheme="minorHAnsi" w:cstheme="minorHAnsi"/>
        </w:rPr>
        <w:t>na svém zasedání dne 6.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72E271D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Čl. 1</w:t>
      </w:r>
      <w:r w:rsidRPr="00330157">
        <w:rPr>
          <w:rFonts w:asciiTheme="minorHAnsi" w:hAnsiTheme="minorHAnsi" w:cstheme="minorHAnsi"/>
        </w:rPr>
        <w:br/>
        <w:t>Úvodní ustanovení</w:t>
      </w:r>
    </w:p>
    <w:p w14:paraId="009F5E81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Obec Studená touto vyhláškou zavádí místní poplatek za užívání veřejného prostranství (dále jen „poplatek“).</w:t>
      </w:r>
    </w:p>
    <w:p w14:paraId="7CF91B9B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Správcem poplatku je obecní úřad</w:t>
      </w:r>
      <w:r w:rsidRPr="00330157">
        <w:rPr>
          <w:rStyle w:val="Znakapoznpodarou"/>
          <w:rFonts w:asciiTheme="minorHAnsi" w:hAnsiTheme="minorHAnsi" w:cstheme="minorHAnsi"/>
        </w:rPr>
        <w:footnoteReference w:id="1"/>
      </w:r>
      <w:r w:rsidRPr="00330157">
        <w:rPr>
          <w:rFonts w:asciiTheme="minorHAnsi" w:hAnsiTheme="minorHAnsi" w:cstheme="minorHAnsi"/>
        </w:rPr>
        <w:t>.</w:t>
      </w:r>
    </w:p>
    <w:p w14:paraId="7BA4F19B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Čl. 2</w:t>
      </w:r>
      <w:r w:rsidRPr="00330157">
        <w:rPr>
          <w:rFonts w:asciiTheme="minorHAnsi" w:hAnsiTheme="minorHAnsi" w:cstheme="minorHAnsi"/>
        </w:rPr>
        <w:br/>
        <w:t>Předmět poplatku a poplatník</w:t>
      </w:r>
    </w:p>
    <w:p w14:paraId="01D5CD0F" w14:textId="77777777" w:rsidR="00EE3EB9" w:rsidRPr="00330157" w:rsidRDefault="000A6FE4" w:rsidP="00330157">
      <w:pPr>
        <w:pStyle w:val="Odstavec"/>
        <w:numPr>
          <w:ilvl w:val="0"/>
          <w:numId w:val="2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Poplatek za užívání veřejného prostranství se vybírá za zvláštní užívání veřejného prostranství, kterým se rozumí</w:t>
      </w:r>
      <w:r w:rsidRPr="00330157">
        <w:rPr>
          <w:rStyle w:val="Znakapoznpodarou"/>
          <w:rFonts w:asciiTheme="minorHAnsi" w:hAnsiTheme="minorHAnsi" w:cstheme="minorHAnsi"/>
        </w:rPr>
        <w:footnoteReference w:id="2"/>
      </w:r>
      <w:r w:rsidRPr="00330157">
        <w:rPr>
          <w:rFonts w:asciiTheme="minorHAnsi" w:hAnsiTheme="minorHAnsi" w:cstheme="minorHAnsi"/>
        </w:rPr>
        <w:t>:</w:t>
      </w:r>
    </w:p>
    <w:p w14:paraId="022874C5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dočasných staveb sloužících pro poskytování služeb,</w:t>
      </w:r>
    </w:p>
    <w:p w14:paraId="65146582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zařízení sloužících pro poskytování služeb,</w:t>
      </w:r>
    </w:p>
    <w:p w14:paraId="5A87290D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dočasných staveb sloužících pro poskytování prodeje,</w:t>
      </w:r>
    </w:p>
    <w:p w14:paraId="0E3EC173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zařízení sloužících pro poskytování prodeje,</w:t>
      </w:r>
    </w:p>
    <w:p w14:paraId="18901792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reklamních zařízení,</w:t>
      </w:r>
    </w:p>
    <w:p w14:paraId="6AE4F7C1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provádění výkopových prací,</w:t>
      </w:r>
    </w:p>
    <w:p w14:paraId="6D019E66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stavebních zařízení,</w:t>
      </w:r>
    </w:p>
    <w:p w14:paraId="72268F7C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skládek,</w:t>
      </w:r>
    </w:p>
    <w:p w14:paraId="4C5B7F8F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zařízení cirkusů,</w:t>
      </w:r>
    </w:p>
    <w:p w14:paraId="6D395FFF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umístění zařízení lunaparků a jiných obdobných atrakcí,</w:t>
      </w:r>
    </w:p>
    <w:p w14:paraId="4D24ABAD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vyhrazení trvalého parkovacího místa,</w:t>
      </w:r>
    </w:p>
    <w:p w14:paraId="12DAF75F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užívání veřejného prostranství pro kulturní akce,</w:t>
      </w:r>
    </w:p>
    <w:p w14:paraId="7550C416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užívání veřejného prostranství pro sportovní akce,</w:t>
      </w:r>
    </w:p>
    <w:p w14:paraId="367F7242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užívání veřejného prostranství pro reklamní akce,</w:t>
      </w:r>
    </w:p>
    <w:p w14:paraId="524F27F7" w14:textId="77777777" w:rsidR="00EE3EB9" w:rsidRPr="00330157" w:rsidRDefault="000A6FE4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užívání veřejného prostranství pro potřeby tvorby filmových a televizních děl.</w:t>
      </w:r>
    </w:p>
    <w:p w14:paraId="41BD0E57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Poplatek za užívání veřejného prostranství platí fyzické i právnické osoby, které užívají veřejné prostranství způsobem uvedeným v odstavci 1 (dále jen „poplatník“)</w:t>
      </w:r>
      <w:r w:rsidRPr="00330157">
        <w:rPr>
          <w:rStyle w:val="Znakapoznpodarou"/>
          <w:rFonts w:asciiTheme="minorHAnsi" w:hAnsiTheme="minorHAnsi" w:cstheme="minorHAnsi"/>
        </w:rPr>
        <w:footnoteReference w:id="3"/>
      </w:r>
      <w:r w:rsidRPr="00330157">
        <w:rPr>
          <w:rFonts w:asciiTheme="minorHAnsi" w:hAnsiTheme="minorHAnsi" w:cstheme="minorHAnsi"/>
        </w:rPr>
        <w:t>.</w:t>
      </w:r>
    </w:p>
    <w:p w14:paraId="0CDBF0C2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lastRenderedPageBreak/>
        <w:t>Čl. 3</w:t>
      </w:r>
      <w:r w:rsidRPr="00330157">
        <w:rPr>
          <w:rFonts w:asciiTheme="minorHAnsi" w:hAnsiTheme="minorHAnsi" w:cstheme="minorHAnsi"/>
        </w:rPr>
        <w:br/>
        <w:t>Veřejná prostranství</w:t>
      </w:r>
    </w:p>
    <w:p w14:paraId="6CAFEB16" w14:textId="77777777" w:rsidR="00EE3EB9" w:rsidRPr="00330157" w:rsidRDefault="000A6FE4">
      <w:pPr>
        <w:pStyle w:val="Odstavec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 xml:space="preserve">Poplatek se platí za užívání veřejných prostranství, která jsou uvedena jmenovitě v příloze č. 1 a graficky na mapě v příloze č. 2. Tyto přílohy </w:t>
      </w:r>
      <w:proofErr w:type="gramStart"/>
      <w:r w:rsidRPr="00330157">
        <w:rPr>
          <w:rFonts w:asciiTheme="minorHAnsi" w:hAnsiTheme="minorHAnsi" w:cstheme="minorHAnsi"/>
        </w:rPr>
        <w:t>tvoří</w:t>
      </w:r>
      <w:proofErr w:type="gramEnd"/>
      <w:r w:rsidRPr="00330157">
        <w:rPr>
          <w:rFonts w:asciiTheme="minorHAnsi" w:hAnsiTheme="minorHAnsi" w:cstheme="minorHAnsi"/>
        </w:rPr>
        <w:t xml:space="preserve"> nedílnou součást této vyhlášky.</w:t>
      </w:r>
    </w:p>
    <w:p w14:paraId="33DA9611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Čl. 4</w:t>
      </w:r>
      <w:r w:rsidRPr="00330157">
        <w:rPr>
          <w:rFonts w:asciiTheme="minorHAnsi" w:hAnsiTheme="minorHAnsi" w:cstheme="minorHAnsi"/>
        </w:rPr>
        <w:br/>
        <w:t>Ohlašovací povinnost</w:t>
      </w:r>
    </w:p>
    <w:p w14:paraId="63BBD361" w14:textId="77777777" w:rsidR="00EE3EB9" w:rsidRPr="00330157" w:rsidRDefault="000A6FE4">
      <w:pPr>
        <w:pStyle w:val="Odstavec"/>
        <w:numPr>
          <w:ilvl w:val="0"/>
          <w:numId w:val="3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Poplatník je povinen podat správci poplatku ohlášení nejpozději 7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7A91BD6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Údaje uváděné v ohlášení upravuje zákon</w:t>
      </w:r>
      <w:r w:rsidRPr="00330157">
        <w:rPr>
          <w:rStyle w:val="Znakapoznpodarou"/>
          <w:rFonts w:asciiTheme="minorHAnsi" w:hAnsiTheme="minorHAnsi" w:cstheme="minorHAnsi"/>
        </w:rPr>
        <w:footnoteReference w:id="4"/>
      </w:r>
      <w:r w:rsidRPr="00330157">
        <w:rPr>
          <w:rFonts w:asciiTheme="minorHAnsi" w:hAnsiTheme="minorHAnsi" w:cstheme="minorHAnsi"/>
        </w:rPr>
        <w:t>.</w:t>
      </w:r>
    </w:p>
    <w:p w14:paraId="6D9DB449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Dojde-li ke změně údajů uvedených v ohlášení, je poplatník povinen tuto změnu oznámit do 15 dnů ode dne, kdy nastala</w:t>
      </w:r>
      <w:r w:rsidRPr="00330157">
        <w:rPr>
          <w:rStyle w:val="Znakapoznpodarou"/>
          <w:rFonts w:asciiTheme="minorHAnsi" w:hAnsiTheme="minorHAnsi" w:cstheme="minorHAnsi"/>
        </w:rPr>
        <w:footnoteReference w:id="5"/>
      </w:r>
      <w:r w:rsidRPr="00330157">
        <w:rPr>
          <w:rFonts w:asciiTheme="minorHAnsi" w:hAnsiTheme="minorHAnsi" w:cstheme="minorHAnsi"/>
        </w:rPr>
        <w:t>.</w:t>
      </w:r>
    </w:p>
    <w:p w14:paraId="561A42AA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Čl. 5</w:t>
      </w:r>
      <w:r w:rsidRPr="00330157">
        <w:rPr>
          <w:rFonts w:asciiTheme="minorHAnsi" w:hAnsiTheme="minorHAnsi" w:cstheme="minorHAnsi"/>
        </w:rPr>
        <w:br/>
        <w:t>Sazba poplatku</w:t>
      </w:r>
    </w:p>
    <w:p w14:paraId="487C4E32" w14:textId="77777777" w:rsidR="00EE3EB9" w:rsidRPr="00330157" w:rsidRDefault="000A6FE4" w:rsidP="00330157">
      <w:pPr>
        <w:pStyle w:val="Odstavec"/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Sazba poplatku činí za každý i započatý m² a každý i započatý den:</w:t>
      </w:r>
    </w:p>
    <w:p w14:paraId="63D0B738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dočasných staveb sloužících pro poskytování služeb 10 Kč,</w:t>
      </w:r>
    </w:p>
    <w:p w14:paraId="5911BE20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zařízení sloužících pro poskytování služeb 10 Kč,</w:t>
      </w:r>
    </w:p>
    <w:p w14:paraId="18B7C937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dočasných staveb sloužících pro poskytování prodeje 10 Kč,</w:t>
      </w:r>
    </w:p>
    <w:p w14:paraId="5DAEF28F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zařízení sloužících pro poskytování prodeje 10 Kč,</w:t>
      </w:r>
    </w:p>
    <w:p w14:paraId="1B9C3EE7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reklamních zařízení 100 Kč,</w:t>
      </w:r>
    </w:p>
    <w:p w14:paraId="5425ED6C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provádění výkopových prací 10 Kč,</w:t>
      </w:r>
    </w:p>
    <w:p w14:paraId="4E122957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stavebních zařízení 5 Kč,</w:t>
      </w:r>
    </w:p>
    <w:p w14:paraId="29C8D808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skládek 5 Kč,</w:t>
      </w:r>
    </w:p>
    <w:p w14:paraId="19147430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zařízení cirkusů 10 Kč,</w:t>
      </w:r>
    </w:p>
    <w:p w14:paraId="40BA21A4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zařízení lunaparků a jiných obdobných atrakcí 100 Kč,</w:t>
      </w:r>
    </w:p>
    <w:p w14:paraId="3FA96001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užívání veřejného prostranství pro kulturní akce 10 Kč,</w:t>
      </w:r>
    </w:p>
    <w:p w14:paraId="5FD4CE85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užívání veřejného prostranství pro sportovní akce 10 Kč,</w:t>
      </w:r>
    </w:p>
    <w:p w14:paraId="02039B16" w14:textId="77777777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užívání veřejného prostranství pro reklamní akce 10 Kč,</w:t>
      </w:r>
    </w:p>
    <w:p w14:paraId="5F615B81" w14:textId="77777777" w:rsidR="00EE3EB9" w:rsidRPr="00330157" w:rsidRDefault="000A6FE4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užívání veřejného prostranství pro potřeby tvorby filmových a televizních děl 10 Kč.</w:t>
      </w:r>
    </w:p>
    <w:p w14:paraId="35004CC4" w14:textId="77777777" w:rsidR="00EE3EB9" w:rsidRPr="00330157" w:rsidRDefault="000A6FE4" w:rsidP="00330157">
      <w:pPr>
        <w:pStyle w:val="Odstavec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Obec stanovuje poplatek paušální částkou:</w:t>
      </w:r>
    </w:p>
    <w:p w14:paraId="678DD112" w14:textId="783729F4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umístění reklamních zařízení 10</w:t>
      </w:r>
      <w:r w:rsidR="00330157">
        <w:rPr>
          <w:rFonts w:asciiTheme="minorHAnsi" w:hAnsiTheme="minorHAnsi" w:cstheme="minorHAnsi"/>
        </w:rPr>
        <w:t xml:space="preserve"> </w:t>
      </w:r>
      <w:r w:rsidRPr="00330157">
        <w:rPr>
          <w:rFonts w:asciiTheme="minorHAnsi" w:hAnsiTheme="minorHAnsi" w:cstheme="minorHAnsi"/>
        </w:rPr>
        <w:t>000 Kč za rok,</w:t>
      </w:r>
    </w:p>
    <w:p w14:paraId="469A7F86" w14:textId="7AD04066" w:rsidR="00EE3EB9" w:rsidRPr="00330157" w:rsidRDefault="000A6FE4" w:rsidP="00330157">
      <w:pPr>
        <w:pStyle w:val="Odstavec"/>
        <w:numPr>
          <w:ilvl w:val="1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vyhrazení trvalého parkovacího místa</w:t>
      </w:r>
      <w:r w:rsidR="00330157">
        <w:rPr>
          <w:rFonts w:asciiTheme="minorHAnsi" w:hAnsiTheme="minorHAnsi" w:cstheme="minorHAnsi"/>
        </w:rPr>
        <w:t xml:space="preserve"> pro automobily do 3,5 t</w:t>
      </w:r>
      <w:r w:rsidRPr="00330157">
        <w:rPr>
          <w:rFonts w:asciiTheme="minorHAnsi" w:hAnsiTheme="minorHAnsi" w:cstheme="minorHAnsi"/>
        </w:rPr>
        <w:t xml:space="preserve"> 1</w:t>
      </w:r>
      <w:r w:rsidR="00330157">
        <w:rPr>
          <w:rFonts w:asciiTheme="minorHAnsi" w:hAnsiTheme="minorHAnsi" w:cstheme="minorHAnsi"/>
        </w:rPr>
        <w:t xml:space="preserve"> </w:t>
      </w:r>
      <w:r w:rsidRPr="00330157">
        <w:rPr>
          <w:rFonts w:asciiTheme="minorHAnsi" w:hAnsiTheme="minorHAnsi" w:cstheme="minorHAnsi"/>
        </w:rPr>
        <w:t>500 Kč za rok,</w:t>
      </w:r>
    </w:p>
    <w:p w14:paraId="301B054F" w14:textId="22437315" w:rsidR="00EE3EB9" w:rsidRPr="00330157" w:rsidRDefault="000A6FE4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vyhrazení trvalého parkovacího místa</w:t>
      </w:r>
      <w:r w:rsidR="00330157">
        <w:rPr>
          <w:rFonts w:asciiTheme="minorHAnsi" w:hAnsiTheme="minorHAnsi" w:cstheme="minorHAnsi"/>
        </w:rPr>
        <w:t xml:space="preserve"> pro automobily nad 3,5 t</w:t>
      </w:r>
      <w:r w:rsidRPr="00330157">
        <w:rPr>
          <w:rFonts w:asciiTheme="minorHAnsi" w:hAnsiTheme="minorHAnsi" w:cstheme="minorHAnsi"/>
        </w:rPr>
        <w:t xml:space="preserve"> 6</w:t>
      </w:r>
      <w:r w:rsidR="00330157">
        <w:rPr>
          <w:rFonts w:asciiTheme="minorHAnsi" w:hAnsiTheme="minorHAnsi" w:cstheme="minorHAnsi"/>
        </w:rPr>
        <w:t xml:space="preserve"> </w:t>
      </w:r>
      <w:r w:rsidRPr="00330157">
        <w:rPr>
          <w:rFonts w:asciiTheme="minorHAnsi" w:hAnsiTheme="minorHAnsi" w:cstheme="minorHAnsi"/>
        </w:rPr>
        <w:t>000 Kč za rok.</w:t>
      </w:r>
    </w:p>
    <w:p w14:paraId="17A76212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Volbu placení poplatku paušální částkou včetně výběru varianty paušální částky sdělí poplatník správci poplatku v rámci ohlášení dle čl. 4 odst. 2.</w:t>
      </w:r>
    </w:p>
    <w:p w14:paraId="0B6A1320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lastRenderedPageBreak/>
        <w:t>Čl. 6</w:t>
      </w:r>
      <w:r w:rsidRPr="00330157">
        <w:rPr>
          <w:rFonts w:asciiTheme="minorHAnsi" w:hAnsiTheme="minorHAnsi" w:cstheme="minorHAnsi"/>
        </w:rPr>
        <w:br/>
        <w:t>Splatnost poplatku</w:t>
      </w:r>
    </w:p>
    <w:p w14:paraId="7F6C6A25" w14:textId="77777777" w:rsidR="00EE3EB9" w:rsidRPr="00330157" w:rsidRDefault="000A6FE4">
      <w:pPr>
        <w:pStyle w:val="Odstavec"/>
        <w:numPr>
          <w:ilvl w:val="0"/>
          <w:numId w:val="5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Poplatek je splatný v den ukončení užívání veřejného prostranství.</w:t>
      </w:r>
    </w:p>
    <w:p w14:paraId="7D30FE21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Poplatek stanovený paušální částkou je splatný do 60 dnů od počátku každého poplatkového období.</w:t>
      </w:r>
    </w:p>
    <w:p w14:paraId="5B923F62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Čl. 7</w:t>
      </w:r>
      <w:r w:rsidRPr="00330157">
        <w:rPr>
          <w:rFonts w:asciiTheme="minorHAnsi" w:hAnsiTheme="minorHAnsi" w:cstheme="minorHAnsi"/>
        </w:rPr>
        <w:br/>
        <w:t xml:space="preserve"> Osvobození</w:t>
      </w:r>
    </w:p>
    <w:p w14:paraId="14967523" w14:textId="77777777" w:rsidR="00EE3EB9" w:rsidRPr="00330157" w:rsidRDefault="000A6FE4" w:rsidP="003A105D">
      <w:pPr>
        <w:pStyle w:val="Odstavec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Poplatek se neplatí:</w:t>
      </w:r>
    </w:p>
    <w:p w14:paraId="6B186DB8" w14:textId="77777777" w:rsidR="00EE3EB9" w:rsidRPr="00330157" w:rsidRDefault="000A6FE4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za vyhrazení trvalého parkovacího místa pro osobu, která je držitelem průkazu ZTP nebo ZTP/P,</w:t>
      </w:r>
    </w:p>
    <w:p w14:paraId="233619EA" w14:textId="77777777" w:rsidR="00EE3EB9" w:rsidRPr="00330157" w:rsidRDefault="000A6FE4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 akcí pořádaných na veřejném prostranství, jejichž celý výtěžek je odveden na charitativní a veřejně prospěšné účely</w:t>
      </w:r>
      <w:r w:rsidRPr="00330157">
        <w:rPr>
          <w:rStyle w:val="Znakapoznpodarou"/>
          <w:rFonts w:asciiTheme="minorHAnsi" w:hAnsiTheme="minorHAnsi" w:cstheme="minorHAnsi"/>
        </w:rPr>
        <w:footnoteReference w:id="6"/>
      </w:r>
      <w:r w:rsidRPr="00330157">
        <w:rPr>
          <w:rFonts w:asciiTheme="minorHAnsi" w:hAnsiTheme="minorHAnsi" w:cstheme="minorHAnsi"/>
        </w:rPr>
        <w:t>.</w:t>
      </w:r>
    </w:p>
    <w:p w14:paraId="6D8CF967" w14:textId="77777777" w:rsidR="00EE3EB9" w:rsidRPr="00330157" w:rsidRDefault="000A6FE4" w:rsidP="003A105D">
      <w:pPr>
        <w:pStyle w:val="Odstavec"/>
        <w:numPr>
          <w:ilvl w:val="0"/>
          <w:numId w:val="1"/>
        </w:numPr>
        <w:spacing w:after="0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Od poplatku se dále osvobozují:</w:t>
      </w:r>
    </w:p>
    <w:p w14:paraId="5448C4A0" w14:textId="1F2AA94D" w:rsidR="00EE3EB9" w:rsidRPr="00330157" w:rsidRDefault="000A6FE4">
      <w:pPr>
        <w:pStyle w:val="Odstavec"/>
        <w:numPr>
          <w:ilvl w:val="1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sportovní a kulturní akce, jejichž spolupořadatelem je Obec Studená</w:t>
      </w:r>
    </w:p>
    <w:p w14:paraId="1207D167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V případě, že poplatník nesplní povinnost ohlásit údaj rozhodný pro osvobození ve lhůtách stanovených touto vyhláškou nebo zákonem, nárok na osvobození zaniká</w:t>
      </w:r>
      <w:r w:rsidRPr="00330157">
        <w:rPr>
          <w:rStyle w:val="Znakapoznpodarou"/>
          <w:rFonts w:asciiTheme="minorHAnsi" w:hAnsiTheme="minorHAnsi" w:cstheme="minorHAnsi"/>
        </w:rPr>
        <w:footnoteReference w:id="7"/>
      </w:r>
      <w:r w:rsidRPr="00330157">
        <w:rPr>
          <w:rFonts w:asciiTheme="minorHAnsi" w:hAnsiTheme="minorHAnsi" w:cstheme="minorHAnsi"/>
        </w:rPr>
        <w:t>.</w:t>
      </w:r>
    </w:p>
    <w:p w14:paraId="50F92420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Čl. 8</w:t>
      </w:r>
      <w:r w:rsidRPr="00330157">
        <w:rPr>
          <w:rFonts w:asciiTheme="minorHAnsi" w:hAnsiTheme="minorHAnsi" w:cstheme="minorHAnsi"/>
        </w:rPr>
        <w:br/>
        <w:t xml:space="preserve"> Přechodné a zrušovací ustanovení</w:t>
      </w:r>
    </w:p>
    <w:p w14:paraId="00EBB2F3" w14:textId="77777777" w:rsidR="00EE3EB9" w:rsidRPr="00330157" w:rsidRDefault="000A6FE4">
      <w:pPr>
        <w:pStyle w:val="Odstavec"/>
        <w:numPr>
          <w:ilvl w:val="0"/>
          <w:numId w:val="7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Poplatkové povinnosti vzniklé před nabytím účinnosti této vyhlášky se posuzují podle dosavadních právních předpisů.</w:t>
      </w:r>
    </w:p>
    <w:p w14:paraId="6D3CC727" w14:textId="77777777" w:rsidR="00EE3EB9" w:rsidRPr="00330157" w:rsidRDefault="000A6FE4">
      <w:pPr>
        <w:pStyle w:val="Odstavec"/>
        <w:numPr>
          <w:ilvl w:val="0"/>
          <w:numId w:val="1"/>
        </w:numPr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Zrušuje se obecně závazná vyhláška č. 1/2020, o místním poplatku za užívání veřejného prostranství a o zrušení obecně závazné vyhlášky č. 1/2010 o místním poplatku za provozovaný výherní hrací přístroj nebo jiné technické herní zařízení povolené Ministerstvem financí podle jiného právního předpisu, ze dne 20. ledna 2020.</w:t>
      </w:r>
    </w:p>
    <w:p w14:paraId="4FB109D2" w14:textId="77777777" w:rsidR="00EE3EB9" w:rsidRPr="00330157" w:rsidRDefault="000A6FE4">
      <w:pPr>
        <w:pStyle w:val="Nadpis2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Čl. 9</w:t>
      </w:r>
      <w:r w:rsidRPr="00330157">
        <w:rPr>
          <w:rFonts w:asciiTheme="minorHAnsi" w:hAnsiTheme="minorHAnsi" w:cstheme="minorHAnsi"/>
        </w:rPr>
        <w:br/>
        <w:t>Účinnost</w:t>
      </w:r>
    </w:p>
    <w:p w14:paraId="55D29CD2" w14:textId="77777777" w:rsidR="00EE3EB9" w:rsidRDefault="000A6FE4">
      <w:pPr>
        <w:pStyle w:val="Odstavec"/>
        <w:rPr>
          <w:rFonts w:asciiTheme="minorHAnsi" w:hAnsiTheme="minorHAnsi" w:cstheme="minorHAnsi"/>
        </w:rPr>
      </w:pPr>
      <w:r w:rsidRPr="00330157">
        <w:rPr>
          <w:rFonts w:asciiTheme="minorHAnsi" w:hAnsiTheme="minorHAnsi" w:cstheme="minorHAnsi"/>
        </w:rPr>
        <w:t>Tato vyhláška nabývá účinnosti dnem 1. ledna 2024.</w:t>
      </w:r>
    </w:p>
    <w:p w14:paraId="3D379D6A" w14:textId="77777777" w:rsidR="000A6FE4" w:rsidRPr="00330157" w:rsidRDefault="000A6FE4">
      <w:pPr>
        <w:pStyle w:val="Odstavec"/>
        <w:rPr>
          <w:rFonts w:asciiTheme="minorHAnsi" w:hAnsiTheme="minorHAnsi" w:cstheme="minorHAnsi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E3EB9" w:rsidRPr="00330157" w14:paraId="2036C6A8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714D6" w14:textId="1BED103B" w:rsidR="00EE3EB9" w:rsidRPr="00330157" w:rsidRDefault="000A6FE4">
            <w:pPr>
              <w:pStyle w:val="PodpisovePole"/>
              <w:rPr>
                <w:rFonts w:asciiTheme="minorHAnsi" w:hAnsiTheme="minorHAnsi" w:cstheme="minorHAnsi"/>
              </w:rPr>
            </w:pPr>
            <w:r w:rsidRPr="00330157">
              <w:rPr>
                <w:rFonts w:asciiTheme="minorHAnsi" w:hAnsiTheme="minorHAnsi" w:cstheme="minorHAnsi"/>
              </w:rPr>
              <w:t>Pavel Škoda v. r.</w:t>
            </w:r>
            <w:r w:rsidRPr="00330157">
              <w:rPr>
                <w:rFonts w:asciiTheme="minorHAnsi" w:hAnsiTheme="minorHAnsi" w:cstheme="minorHAnsi"/>
              </w:rPr>
              <w:br/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5470279" w14:textId="7094658C" w:rsidR="00EE3EB9" w:rsidRPr="00330157" w:rsidRDefault="000A6FE4">
            <w:pPr>
              <w:pStyle w:val="PodpisovePole"/>
              <w:rPr>
                <w:rFonts w:asciiTheme="minorHAnsi" w:hAnsiTheme="minorHAnsi" w:cstheme="minorHAnsi"/>
              </w:rPr>
            </w:pPr>
            <w:r w:rsidRPr="00330157">
              <w:rPr>
                <w:rFonts w:asciiTheme="minorHAnsi" w:hAnsiTheme="minorHAnsi" w:cstheme="minorHAnsi"/>
              </w:rPr>
              <w:t>Pavel Tichý v. r.</w:t>
            </w:r>
            <w:r w:rsidRPr="00330157">
              <w:rPr>
                <w:rFonts w:asciiTheme="minorHAnsi" w:hAnsiTheme="minorHAnsi" w:cstheme="minorHAnsi"/>
              </w:rPr>
              <w:br/>
              <w:t>místostarosta</w:t>
            </w:r>
          </w:p>
        </w:tc>
      </w:tr>
      <w:tr w:rsidR="00EE3EB9" w:rsidRPr="00330157" w14:paraId="027CA65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F930E4" w14:textId="77777777" w:rsidR="00EE3EB9" w:rsidRDefault="00EE3EB9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3E01765D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016B7F42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3BFF0B07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1BE4042E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14586C9E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3668C589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7486DD0F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260D754B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20CA9A10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69BDBD22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3C5D068E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112379D4" w14:textId="77777777" w:rsidR="002832D5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  <w:p w14:paraId="706FE7AE" w14:textId="77777777" w:rsidR="002832D5" w:rsidRPr="00330157" w:rsidRDefault="002832D5">
            <w:pPr>
              <w:pStyle w:val="PodpisovePole"/>
              <w:rPr>
                <w:rFonts w:asciiTheme="minorHAnsi" w:hAnsiTheme="minorHAnsi" w:cstheme="minorHAnsi"/>
              </w:rPr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7F773" w14:textId="77777777" w:rsidR="00EE3EB9" w:rsidRPr="00330157" w:rsidRDefault="00EE3EB9">
            <w:pPr>
              <w:pStyle w:val="PodpisovePole"/>
              <w:rPr>
                <w:rFonts w:asciiTheme="minorHAnsi" w:hAnsiTheme="minorHAnsi" w:cstheme="minorHAnsi"/>
              </w:rPr>
            </w:pPr>
          </w:p>
        </w:tc>
      </w:tr>
    </w:tbl>
    <w:p w14:paraId="0306D804" w14:textId="77777777" w:rsidR="00D20EE3" w:rsidRDefault="00D20EE3">
      <w:pPr>
        <w:rPr>
          <w:rFonts w:asciiTheme="minorHAnsi" w:hAnsiTheme="minorHAnsi" w:cstheme="minorHAnsi"/>
        </w:rPr>
      </w:pPr>
    </w:p>
    <w:p w14:paraId="57B8EB24" w14:textId="77777777" w:rsidR="00657253" w:rsidRDefault="00657253">
      <w:pPr>
        <w:rPr>
          <w:rFonts w:asciiTheme="minorHAnsi" w:hAnsiTheme="minorHAnsi" w:cstheme="minorHAnsi"/>
        </w:rPr>
        <w:sectPr w:rsidR="00657253">
          <w:footerReference w:type="default" r:id="rId7"/>
          <w:pgSz w:w="11909" w:h="16834"/>
          <w:pgMar w:top="1134" w:right="1134" w:bottom="1134" w:left="1134" w:header="708" w:footer="708" w:gutter="0"/>
          <w:cols w:space="708"/>
        </w:sectPr>
      </w:pPr>
    </w:p>
    <w:p w14:paraId="2D448811" w14:textId="32B7BA3E" w:rsidR="0020017C" w:rsidRPr="00330157" w:rsidRDefault="0020017C" w:rsidP="00406F1E">
      <w:pPr>
        <w:pStyle w:val="Podnadpis"/>
        <w:jc w:val="both"/>
        <w:rPr>
          <w:rFonts w:cstheme="minorHAnsi"/>
        </w:rPr>
      </w:pPr>
    </w:p>
    <w:sectPr w:rsidR="0020017C" w:rsidRPr="00330157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B2363" w14:textId="77777777" w:rsidR="0085563D" w:rsidRDefault="0085563D">
      <w:r>
        <w:separator/>
      </w:r>
    </w:p>
  </w:endnote>
  <w:endnote w:type="continuationSeparator" w:id="0">
    <w:p w14:paraId="1BE42434" w14:textId="77777777" w:rsidR="0085563D" w:rsidRDefault="00855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063768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0"/>
      </w:rPr>
    </w:sdtEndPr>
    <w:sdtContent>
      <w:p w14:paraId="30244E34" w14:textId="67B0046D" w:rsidR="00657253" w:rsidRPr="00657253" w:rsidRDefault="00657253">
        <w:pPr>
          <w:pStyle w:val="Zpat"/>
          <w:jc w:val="center"/>
          <w:rPr>
            <w:rFonts w:asciiTheme="minorHAnsi" w:hAnsiTheme="minorHAnsi" w:cstheme="minorHAnsi"/>
            <w:sz w:val="22"/>
            <w:szCs w:val="20"/>
          </w:rPr>
        </w:pPr>
        <w:r w:rsidRPr="00657253">
          <w:rPr>
            <w:rFonts w:asciiTheme="minorHAnsi" w:hAnsiTheme="minorHAnsi" w:cstheme="minorHAnsi"/>
            <w:sz w:val="22"/>
            <w:szCs w:val="20"/>
          </w:rPr>
          <w:fldChar w:fldCharType="begin"/>
        </w:r>
        <w:r w:rsidRPr="00657253">
          <w:rPr>
            <w:rFonts w:asciiTheme="minorHAnsi" w:hAnsiTheme="minorHAnsi" w:cstheme="minorHAnsi"/>
            <w:sz w:val="22"/>
            <w:szCs w:val="20"/>
          </w:rPr>
          <w:instrText>PAGE   \* MERGEFORMAT</w:instrText>
        </w:r>
        <w:r w:rsidRPr="00657253">
          <w:rPr>
            <w:rFonts w:asciiTheme="minorHAnsi" w:hAnsiTheme="minorHAnsi" w:cstheme="minorHAnsi"/>
            <w:sz w:val="22"/>
            <w:szCs w:val="20"/>
          </w:rPr>
          <w:fldChar w:fldCharType="separate"/>
        </w:r>
        <w:r w:rsidRPr="00657253">
          <w:rPr>
            <w:rFonts w:asciiTheme="minorHAnsi" w:hAnsiTheme="minorHAnsi" w:cstheme="minorHAnsi"/>
            <w:sz w:val="22"/>
            <w:szCs w:val="20"/>
          </w:rPr>
          <w:t>2</w:t>
        </w:r>
        <w:r w:rsidRPr="00657253">
          <w:rPr>
            <w:rFonts w:asciiTheme="minorHAnsi" w:hAnsiTheme="minorHAnsi" w:cstheme="minorHAnsi"/>
            <w:sz w:val="22"/>
            <w:szCs w:val="20"/>
          </w:rPr>
          <w:fldChar w:fldCharType="end"/>
        </w:r>
      </w:p>
    </w:sdtContent>
  </w:sdt>
  <w:p w14:paraId="6596AE6B" w14:textId="77777777" w:rsidR="00F3248E" w:rsidRDefault="00F32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DD69" w14:textId="77777777" w:rsidR="0085563D" w:rsidRDefault="0085563D">
      <w:r>
        <w:rPr>
          <w:color w:val="000000"/>
        </w:rPr>
        <w:separator/>
      </w:r>
    </w:p>
  </w:footnote>
  <w:footnote w:type="continuationSeparator" w:id="0">
    <w:p w14:paraId="1A4748BA" w14:textId="77777777" w:rsidR="0085563D" w:rsidRDefault="0085563D">
      <w:r>
        <w:continuationSeparator/>
      </w:r>
    </w:p>
  </w:footnote>
  <w:footnote w:id="1">
    <w:p w14:paraId="3DD0ECE0" w14:textId="77777777" w:rsidR="00EE3EB9" w:rsidRPr="00330157" w:rsidRDefault="000A6FE4">
      <w:pPr>
        <w:pStyle w:val="Footnote"/>
        <w:rPr>
          <w:rFonts w:asciiTheme="minorHAnsi" w:hAnsiTheme="minorHAnsi" w:cstheme="minorHAnsi"/>
        </w:rPr>
      </w:pPr>
      <w:r w:rsidRPr="00330157">
        <w:rPr>
          <w:rStyle w:val="Znakapoznpodarou"/>
          <w:rFonts w:asciiTheme="minorHAnsi" w:hAnsiTheme="minorHAnsi" w:cstheme="minorHAnsi"/>
        </w:rPr>
        <w:footnoteRef/>
      </w:r>
      <w:r w:rsidRPr="00330157">
        <w:rPr>
          <w:rFonts w:asciiTheme="minorHAnsi" w:hAnsiTheme="minorHAnsi" w:cstheme="minorHAnsi"/>
        </w:rPr>
        <w:t>§ 15 odst. 1 zákona o místních poplatcích</w:t>
      </w:r>
    </w:p>
  </w:footnote>
  <w:footnote w:id="2">
    <w:p w14:paraId="131C2EA3" w14:textId="77777777" w:rsidR="00EE3EB9" w:rsidRPr="00330157" w:rsidRDefault="000A6FE4">
      <w:pPr>
        <w:pStyle w:val="Footnote"/>
        <w:rPr>
          <w:rFonts w:asciiTheme="minorHAnsi" w:hAnsiTheme="minorHAnsi" w:cstheme="minorHAnsi"/>
        </w:rPr>
      </w:pPr>
      <w:r w:rsidRPr="00330157">
        <w:rPr>
          <w:rStyle w:val="Znakapoznpodarou"/>
          <w:rFonts w:asciiTheme="minorHAnsi" w:hAnsiTheme="minorHAnsi" w:cstheme="minorHAnsi"/>
        </w:rPr>
        <w:footnoteRef/>
      </w:r>
      <w:r w:rsidRPr="00330157">
        <w:rPr>
          <w:rFonts w:asciiTheme="minorHAnsi" w:hAnsiTheme="minorHAnsi" w:cstheme="minorHAnsi"/>
        </w:rPr>
        <w:t>§ 4 odst. 1 zákona o místních poplatcích</w:t>
      </w:r>
    </w:p>
  </w:footnote>
  <w:footnote w:id="3">
    <w:p w14:paraId="3B35CDDA" w14:textId="77777777" w:rsidR="00EE3EB9" w:rsidRPr="00330157" w:rsidRDefault="000A6FE4">
      <w:pPr>
        <w:pStyle w:val="Footnote"/>
        <w:rPr>
          <w:rFonts w:asciiTheme="minorHAnsi" w:hAnsiTheme="minorHAnsi" w:cstheme="minorHAnsi"/>
        </w:rPr>
      </w:pPr>
      <w:r w:rsidRPr="00330157">
        <w:rPr>
          <w:rStyle w:val="Znakapoznpodarou"/>
          <w:rFonts w:asciiTheme="minorHAnsi" w:hAnsiTheme="minorHAnsi" w:cstheme="minorHAnsi"/>
        </w:rPr>
        <w:footnoteRef/>
      </w:r>
      <w:r w:rsidRPr="00330157">
        <w:rPr>
          <w:rFonts w:asciiTheme="minorHAnsi" w:hAnsiTheme="minorHAnsi" w:cstheme="minorHAnsi"/>
        </w:rPr>
        <w:t>§ 4 odst. 2 zákona o místních poplatcích</w:t>
      </w:r>
    </w:p>
  </w:footnote>
  <w:footnote w:id="4">
    <w:p w14:paraId="1A26E53C" w14:textId="77777777" w:rsidR="00EE3EB9" w:rsidRPr="00330157" w:rsidRDefault="000A6FE4">
      <w:pPr>
        <w:pStyle w:val="Footnote"/>
        <w:rPr>
          <w:rFonts w:asciiTheme="minorHAnsi" w:hAnsiTheme="minorHAnsi" w:cstheme="minorHAnsi"/>
        </w:rPr>
      </w:pPr>
      <w:r w:rsidRPr="00330157">
        <w:rPr>
          <w:rStyle w:val="Znakapoznpodarou"/>
          <w:rFonts w:asciiTheme="minorHAnsi" w:hAnsiTheme="minorHAnsi" w:cstheme="minorHAnsi"/>
        </w:rPr>
        <w:footnoteRef/>
      </w:r>
      <w:r w:rsidRPr="00330157">
        <w:rPr>
          <w:rFonts w:asciiTheme="minorHAnsi" w:hAnsiTheme="minorHAnsi" w:cstheme="minorHAnsi"/>
        </w:rP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6134FBBF" w14:textId="77777777" w:rsidR="00EE3EB9" w:rsidRPr="00330157" w:rsidRDefault="000A6FE4">
      <w:pPr>
        <w:pStyle w:val="Footnote"/>
        <w:rPr>
          <w:rFonts w:asciiTheme="minorHAnsi" w:hAnsiTheme="minorHAnsi" w:cstheme="minorHAnsi"/>
        </w:rPr>
      </w:pPr>
      <w:r w:rsidRPr="00330157">
        <w:rPr>
          <w:rStyle w:val="Znakapoznpodarou"/>
          <w:rFonts w:asciiTheme="minorHAnsi" w:hAnsiTheme="minorHAnsi" w:cstheme="minorHAnsi"/>
        </w:rPr>
        <w:footnoteRef/>
      </w:r>
      <w:r w:rsidRPr="00330157">
        <w:rPr>
          <w:rFonts w:asciiTheme="minorHAnsi" w:hAnsiTheme="minorHAnsi" w:cstheme="minorHAnsi"/>
        </w:rPr>
        <w:t>§ 14a odst. 4 zákona o místních poplatcích</w:t>
      </w:r>
    </w:p>
  </w:footnote>
  <w:footnote w:id="6">
    <w:p w14:paraId="48AABD21" w14:textId="77777777" w:rsidR="00EE3EB9" w:rsidRPr="00330157" w:rsidRDefault="000A6FE4">
      <w:pPr>
        <w:pStyle w:val="Footnote"/>
        <w:rPr>
          <w:rFonts w:asciiTheme="minorHAnsi" w:hAnsiTheme="minorHAnsi" w:cstheme="minorHAnsi"/>
        </w:rPr>
      </w:pPr>
      <w:r w:rsidRPr="00330157">
        <w:rPr>
          <w:rStyle w:val="Znakapoznpodarou"/>
          <w:rFonts w:asciiTheme="minorHAnsi" w:hAnsiTheme="minorHAnsi" w:cstheme="minorHAnsi"/>
        </w:rPr>
        <w:footnoteRef/>
      </w:r>
      <w:r w:rsidRPr="00330157">
        <w:rPr>
          <w:rFonts w:asciiTheme="minorHAnsi" w:hAnsiTheme="minorHAnsi" w:cstheme="minorHAnsi"/>
        </w:rPr>
        <w:t>§ 4 odst. 1 zákona o místních poplatcích</w:t>
      </w:r>
    </w:p>
  </w:footnote>
  <w:footnote w:id="7">
    <w:p w14:paraId="592686A9" w14:textId="77777777" w:rsidR="00EE3EB9" w:rsidRPr="00330157" w:rsidRDefault="000A6FE4">
      <w:pPr>
        <w:pStyle w:val="Footnote"/>
        <w:rPr>
          <w:rFonts w:asciiTheme="minorHAnsi" w:hAnsiTheme="minorHAnsi" w:cstheme="minorHAnsi"/>
        </w:rPr>
      </w:pPr>
      <w:r w:rsidRPr="00330157">
        <w:rPr>
          <w:rStyle w:val="Znakapoznpodarou"/>
          <w:rFonts w:asciiTheme="minorHAnsi" w:hAnsiTheme="minorHAnsi" w:cstheme="minorHAnsi"/>
        </w:rPr>
        <w:footnoteRef/>
      </w:r>
      <w:r w:rsidRPr="00330157">
        <w:rPr>
          <w:rFonts w:asciiTheme="minorHAnsi" w:hAnsiTheme="minorHAnsi" w:cstheme="minorHAnsi"/>
        </w:rP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70881"/>
    <w:multiLevelType w:val="multilevel"/>
    <w:tmpl w:val="DA0A43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44947015">
    <w:abstractNumId w:val="0"/>
  </w:num>
  <w:num w:numId="2" w16cid:durableId="665666812">
    <w:abstractNumId w:val="0"/>
    <w:lvlOverride w:ilvl="0">
      <w:startOverride w:val="1"/>
    </w:lvlOverride>
  </w:num>
  <w:num w:numId="3" w16cid:durableId="175463976">
    <w:abstractNumId w:val="0"/>
    <w:lvlOverride w:ilvl="0">
      <w:startOverride w:val="1"/>
    </w:lvlOverride>
  </w:num>
  <w:num w:numId="4" w16cid:durableId="5720438">
    <w:abstractNumId w:val="0"/>
    <w:lvlOverride w:ilvl="0">
      <w:startOverride w:val="1"/>
    </w:lvlOverride>
  </w:num>
  <w:num w:numId="5" w16cid:durableId="823736458">
    <w:abstractNumId w:val="0"/>
    <w:lvlOverride w:ilvl="0">
      <w:startOverride w:val="1"/>
    </w:lvlOverride>
  </w:num>
  <w:num w:numId="6" w16cid:durableId="351342851">
    <w:abstractNumId w:val="0"/>
    <w:lvlOverride w:ilvl="0">
      <w:startOverride w:val="1"/>
    </w:lvlOverride>
  </w:num>
  <w:num w:numId="7" w16cid:durableId="12568676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B9"/>
    <w:rsid w:val="000A6FE4"/>
    <w:rsid w:val="0020017C"/>
    <w:rsid w:val="00210FC8"/>
    <w:rsid w:val="002832D5"/>
    <w:rsid w:val="00330157"/>
    <w:rsid w:val="003A105D"/>
    <w:rsid w:val="00406F1E"/>
    <w:rsid w:val="00436FE4"/>
    <w:rsid w:val="005562AA"/>
    <w:rsid w:val="00567CB3"/>
    <w:rsid w:val="00657253"/>
    <w:rsid w:val="006F65B8"/>
    <w:rsid w:val="0085563D"/>
    <w:rsid w:val="00C12AF1"/>
    <w:rsid w:val="00D20EE3"/>
    <w:rsid w:val="00D42F4F"/>
    <w:rsid w:val="00E269DF"/>
    <w:rsid w:val="00EE3EB9"/>
    <w:rsid w:val="00F3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B3FF"/>
  <w15:docId w15:val="{B453DDA4-6856-45C9-80F6-D91CF2D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unhideWhenUsed/>
    <w:rsid w:val="005562AA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5562AA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Podnadpis">
    <w:name w:val="Subtitle"/>
    <w:basedOn w:val="Normln"/>
    <w:next w:val="Normln"/>
    <w:link w:val="PodnadpisChar"/>
    <w:qFormat/>
    <w:rsid w:val="005562AA"/>
    <w:pPr>
      <w:suppressAutoHyphens w:val="0"/>
      <w:autoSpaceDN/>
      <w:spacing w:after="160"/>
      <w:textAlignment w:val="auto"/>
    </w:pPr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cs-CZ" w:bidi="ar-SA"/>
    </w:rPr>
  </w:style>
  <w:style w:type="character" w:customStyle="1" w:styleId="PodnadpisChar">
    <w:name w:val="Podnadpis Char"/>
    <w:basedOn w:val="Standardnpsmoodstavce"/>
    <w:link w:val="Podnadpis"/>
    <w:rsid w:val="005562AA"/>
    <w:rPr>
      <w:rFonts w:asciiTheme="minorHAnsi" w:eastAsiaTheme="minorEastAsia" w:hAnsiTheme="minorHAnsi" w:cstheme="minorBidi"/>
      <w:color w:val="5A5A5A" w:themeColor="text1" w:themeTint="A5"/>
      <w:spacing w:val="15"/>
      <w:kern w:val="0"/>
      <w:sz w:val="22"/>
      <w:szCs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F324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F3248E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F3248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F3248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5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David Fogl tajemník Studená (JH)</dc:creator>
  <cp:lastModifiedBy>Ing. David Fogl tajemník Studená (JH)</cp:lastModifiedBy>
  <cp:revision>2</cp:revision>
  <cp:lastPrinted>2023-10-18T08:03:00Z</cp:lastPrinted>
  <dcterms:created xsi:type="dcterms:W3CDTF">2023-11-14T12:53:00Z</dcterms:created>
  <dcterms:modified xsi:type="dcterms:W3CDTF">2023-11-14T12:53:00Z</dcterms:modified>
</cp:coreProperties>
</file>