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582F6BBD" w14:textId="77777777" w:rsidR="00DA3ACD" w:rsidRPr="00D0105C" w:rsidRDefault="00DA3ACD" w:rsidP="00DA3ACD">
      <w:pPr>
        <w:pStyle w:val="Normlnweb"/>
        <w:spacing w:before="0pt" w:beforeAutospacing="0" w:after="0pt" w:afterAutospacing="0"/>
        <w:ind w:firstLine="0pt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 kterou se vydává požární řád</w:t>
      </w:r>
    </w:p>
    <w:p w14:paraId="2E45122B" w14:textId="77777777" w:rsidR="00DA3ACD" w:rsidRPr="00D0105C" w:rsidRDefault="00DA3ACD" w:rsidP="00DA3ACD">
      <w:pPr>
        <w:pStyle w:val="Nadpis7"/>
        <w:rPr>
          <w:rFonts w:ascii="Arial" w:hAnsi="Arial" w:cs="Arial"/>
          <w:sz w:val="22"/>
          <w:szCs w:val="22"/>
        </w:rPr>
      </w:pPr>
    </w:p>
    <w:p w14:paraId="2AD6D3AA" w14:textId="77777777" w:rsidR="00DA3ACD" w:rsidRPr="00D0105C" w:rsidRDefault="00DA3ACD" w:rsidP="00DA3ACD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0E82E4A5" w14:textId="77777777" w:rsidR="00DA3ACD" w:rsidRPr="00D0105C" w:rsidRDefault="00DA3ACD" w:rsidP="00DA3ACD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>
        <w:rPr>
          <w:rFonts w:ascii="Arial" w:hAnsi="Arial" w:cs="Arial"/>
          <w:b/>
          <w:sz w:val="22"/>
          <w:szCs w:val="22"/>
          <w:u w:val="single"/>
        </w:rPr>
        <w:t xml:space="preserve"> 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E8A5725" w14:textId="77777777" w:rsidR="00DA3ACD" w:rsidRPr="00D0105C" w:rsidRDefault="00DA3ACD" w:rsidP="00DA3ACD">
      <w:pPr>
        <w:rPr>
          <w:rFonts w:ascii="Arial" w:hAnsi="Arial" w:cs="Arial"/>
          <w:sz w:val="22"/>
          <w:szCs w:val="22"/>
        </w:rPr>
      </w:pPr>
    </w:p>
    <w:p w14:paraId="2C3E120A" w14:textId="77777777" w:rsidR="00DA3ACD" w:rsidRPr="00D0105C" w:rsidRDefault="00DA3ACD" w:rsidP="00DA3ACD">
      <w:pPr>
        <w:pStyle w:val="Normlnweb"/>
        <w:numPr>
          <w:ilvl w:val="0"/>
          <w:numId w:val="1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6446DD2D" w14:textId="77777777" w:rsidR="00DA3ACD" w:rsidRPr="00D0105C" w:rsidRDefault="00DA3ACD" w:rsidP="00DA3ACD">
      <w:pPr>
        <w:pStyle w:val="Normlnweb"/>
        <w:spacing w:before="0pt" w:beforeAutospacing="0" w:after="0pt" w:afterAutospacing="0"/>
        <w:ind w:start="28.35pt" w:firstLine="0pt"/>
        <w:rPr>
          <w:rFonts w:ascii="Arial" w:hAnsi="Arial" w:cs="Arial"/>
          <w:sz w:val="22"/>
          <w:szCs w:val="22"/>
        </w:rPr>
      </w:pPr>
    </w:p>
    <w:p w14:paraId="0D9FF57F" w14:textId="77777777" w:rsidR="00DA3ACD" w:rsidRPr="00D0105C" w:rsidRDefault="00DA3ACD" w:rsidP="00DA3ACD">
      <w:pPr>
        <w:pStyle w:val="Normlnweb"/>
        <w:numPr>
          <w:ilvl w:val="0"/>
          <w:numId w:val="1"/>
        </w:numPr>
        <w:spacing w:before="0pt" w:beforeAutospacing="0" w:after="0pt" w:afterAutospacing="0"/>
        <w:ind w:start="28.35pt" w:hanging="28.35pt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4C99BD10" w14:textId="77777777" w:rsidR="00DA3ACD" w:rsidRPr="00D0105C" w:rsidRDefault="00DA3ACD" w:rsidP="00DA3ACD">
      <w:pPr>
        <w:pStyle w:val="Normlnweb"/>
        <w:spacing w:before="0pt" w:beforeAutospacing="0" w:after="0pt" w:afterAutospacing="0"/>
        <w:rPr>
          <w:rFonts w:ascii="Arial" w:hAnsi="Arial" w:cs="Arial"/>
          <w:sz w:val="22"/>
          <w:szCs w:val="22"/>
        </w:rPr>
      </w:pPr>
    </w:p>
    <w:tbl>
      <w:tblPr>
        <w:tblW w:w="427.45pt" w:type="dxa"/>
        <w:jc w:val="center"/>
        <w:tblCellSpacing w:w="0pt" w:type="dxa"/>
        <w:tblBorders>
          <w:top w:val="outset" w:sz="6" w:space="0" w:color="auto"/>
          <w:start w:val="outset" w:sz="6" w:space="0" w:color="auto"/>
          <w:bottom w:val="outset" w:sz="6" w:space="0" w:color="auto"/>
          <w:end w:val="outset" w:sz="6" w:space="0" w:color="auto"/>
        </w:tblBorders>
        <w:tblCellMar>
          <w:top w:w="1.50pt" w:type="dxa"/>
          <w:start w:w="1.50pt" w:type="dxa"/>
          <w:bottom w:w="1.50pt" w:type="dxa"/>
          <w:end w:w="1.50pt" w:type="dxa"/>
        </w:tblCellMar>
        <w:tblLook w:firstRow="0" w:lastRow="0" w:firstColumn="0" w:lastColumn="0" w:noHBand="0" w:noVBand="0"/>
      </w:tblPr>
      <w:tblGrid>
        <w:gridCol w:w="3567"/>
        <w:gridCol w:w="2387"/>
        <w:gridCol w:w="2595"/>
      </w:tblGrid>
      <w:tr w:rsidR="00DA3ACD" w:rsidRPr="00D0105C" w14:paraId="5A93087C" w14:textId="77777777">
        <w:trPr>
          <w:tblCellSpacing w:w="0pt" w:type="dxa"/>
          <w:jc w:val="center"/>
        </w:trPr>
        <w:tc>
          <w:tcPr>
            <w:tcW w:w="100.0%" w:type="pct"/>
            <w:gridSpan w:val="3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40F6E3EE" w14:textId="77777777" w:rsidR="00DA3ACD" w:rsidRPr="00D0105C" w:rsidRDefault="00DA3AC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0" w:name="_Hlk195087021"/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DA3ACD" w:rsidRPr="00D0105C" w14:paraId="0C238482" w14:textId="77777777">
        <w:trPr>
          <w:tblCellSpacing w:w="0pt" w:type="dxa"/>
          <w:jc w:val="center"/>
        </w:trPr>
        <w:tc>
          <w:tcPr>
            <w:tcW w:w="41.7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55B973E2" w14:textId="77777777" w:rsidR="00DA3ACD" w:rsidRPr="00D0105C" w:rsidRDefault="00DA3A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.9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469F8216" w14:textId="77777777" w:rsidR="00DA3ACD" w:rsidRPr="00D0105C" w:rsidRDefault="00DA3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30.36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704E6FCA" w14:textId="77777777" w:rsidR="00DA3ACD" w:rsidRPr="00D0105C" w:rsidRDefault="00DA3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</w:tr>
      <w:tr w:rsidR="00DA3ACD" w:rsidRPr="00B65CA9" w14:paraId="5C73148B" w14:textId="77777777">
        <w:trPr>
          <w:tblCellSpacing w:w="0pt" w:type="dxa"/>
          <w:jc w:val="center"/>
        </w:trPr>
        <w:tc>
          <w:tcPr>
            <w:tcW w:w="41.7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499F26E6" w14:textId="77777777" w:rsidR="00DA3ACD" w:rsidRPr="00B65CA9" w:rsidRDefault="00DA3AC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5CA9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7.9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79A41DD1" w14:textId="77777777" w:rsidR="00DA3ACD" w:rsidRPr="00B65CA9" w:rsidRDefault="00DA3ACD">
            <w:pPr>
              <w:rPr>
                <w:rFonts w:ascii="Arial" w:hAnsi="Arial" w:cs="Arial"/>
                <w:sz w:val="22"/>
                <w:szCs w:val="22"/>
              </w:rPr>
            </w:pPr>
            <w:r w:rsidRPr="00B65CA9">
              <w:rPr>
                <w:rFonts w:ascii="Arial" w:hAnsi="Arial" w:cs="Arial"/>
                <w:sz w:val="22"/>
                <w:szCs w:val="22"/>
              </w:rPr>
              <w:t>HZS Středočeského kraje Stanice Bělá pod Bezdězem</w:t>
            </w:r>
          </w:p>
        </w:tc>
        <w:tc>
          <w:tcPr>
            <w:tcW w:w="30.36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2818DA15" w14:textId="77777777" w:rsidR="00DA3ACD" w:rsidRPr="00B552D2" w:rsidRDefault="00DA3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5CA9">
              <w:rPr>
                <w:rFonts w:ascii="Arial" w:hAnsi="Arial" w:cs="Arial"/>
                <w:sz w:val="22"/>
                <w:szCs w:val="22"/>
              </w:rPr>
              <w:t>JSDH Katusice</w:t>
            </w:r>
          </w:p>
        </w:tc>
      </w:tr>
      <w:tr w:rsidR="00DA3ACD" w:rsidRPr="00B65CA9" w14:paraId="1FC23D63" w14:textId="77777777">
        <w:trPr>
          <w:tblCellSpacing w:w="0pt" w:type="dxa"/>
          <w:jc w:val="center"/>
        </w:trPr>
        <w:tc>
          <w:tcPr>
            <w:tcW w:w="41.7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45E80C2F" w14:textId="77777777" w:rsidR="00DA3ACD" w:rsidRPr="00B65CA9" w:rsidRDefault="00DA3AC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5CA9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27.9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7228524B" w14:textId="77777777" w:rsidR="00DA3ACD" w:rsidRPr="008F2E5D" w:rsidRDefault="00DA3A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E5D">
              <w:rPr>
                <w:rFonts w:ascii="Arial" w:hAnsi="Arial" w:cs="Arial"/>
                <w:sz w:val="22"/>
                <w:szCs w:val="22"/>
              </w:rPr>
              <w:t>HZS   JPO I</w:t>
            </w:r>
          </w:p>
        </w:tc>
        <w:tc>
          <w:tcPr>
            <w:tcW w:w="30.36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0FEA04AE" w14:textId="77777777" w:rsidR="00DA3ACD" w:rsidRPr="008F2E5D" w:rsidRDefault="00DA3A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E5D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  <w:bookmarkEnd w:id="0"/>
    </w:tbl>
    <w:p w14:paraId="79B9BEF3" w14:textId="77777777" w:rsidR="00DA3ACD" w:rsidRPr="00B65CA9" w:rsidRDefault="00DA3ACD" w:rsidP="00DA3ACD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</w:p>
    <w:tbl>
      <w:tblPr>
        <w:tblW w:w="427.45pt" w:type="dxa"/>
        <w:jc w:val="center"/>
        <w:tblCellSpacing w:w="0pt" w:type="dxa"/>
        <w:tblBorders>
          <w:top w:val="outset" w:sz="6" w:space="0" w:color="auto"/>
          <w:start w:val="outset" w:sz="6" w:space="0" w:color="auto"/>
          <w:bottom w:val="outset" w:sz="6" w:space="0" w:color="auto"/>
          <w:end w:val="outset" w:sz="6" w:space="0" w:color="auto"/>
        </w:tblBorders>
        <w:tblCellMar>
          <w:top w:w="1.50pt" w:type="dxa"/>
          <w:start w:w="1.50pt" w:type="dxa"/>
          <w:bottom w:w="1.50pt" w:type="dxa"/>
          <w:end w:w="1.50pt" w:type="dxa"/>
        </w:tblCellMar>
        <w:tblLook w:firstRow="0" w:lastRow="0" w:firstColumn="0" w:lastColumn="0" w:noHBand="0" w:noVBand="0"/>
      </w:tblPr>
      <w:tblGrid>
        <w:gridCol w:w="3567"/>
        <w:gridCol w:w="2387"/>
        <w:gridCol w:w="2595"/>
      </w:tblGrid>
      <w:tr w:rsidR="00DA3ACD" w:rsidRPr="00B65CA9" w14:paraId="489D2869" w14:textId="77777777">
        <w:trPr>
          <w:tblCellSpacing w:w="0pt" w:type="dxa"/>
          <w:jc w:val="center"/>
        </w:trPr>
        <w:tc>
          <w:tcPr>
            <w:tcW w:w="100.0%" w:type="pct"/>
            <w:gridSpan w:val="3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65DF7520" w14:textId="77777777" w:rsidR="00DA3ACD" w:rsidRPr="00B65CA9" w:rsidRDefault="00DA3AC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5CA9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II. stupni požárního poplachu</w:t>
            </w:r>
          </w:p>
        </w:tc>
      </w:tr>
      <w:tr w:rsidR="00DA3ACD" w:rsidRPr="00B65CA9" w14:paraId="01D07673" w14:textId="77777777">
        <w:trPr>
          <w:tblCellSpacing w:w="0pt" w:type="dxa"/>
          <w:jc w:val="center"/>
        </w:trPr>
        <w:tc>
          <w:tcPr>
            <w:tcW w:w="41.7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5024318A" w14:textId="77777777" w:rsidR="00DA3ACD" w:rsidRPr="00B65CA9" w:rsidRDefault="00DA3AC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.9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178D5C78" w14:textId="77777777" w:rsidR="00DA3ACD" w:rsidRPr="00B65CA9" w:rsidRDefault="00DA3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5C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30.36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25211933" w14:textId="77777777" w:rsidR="00DA3ACD" w:rsidRPr="00B65CA9" w:rsidRDefault="00DA3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5C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</w:tr>
      <w:tr w:rsidR="00DA3ACD" w:rsidRPr="001C7B34" w14:paraId="76952C4D" w14:textId="77777777">
        <w:trPr>
          <w:tblCellSpacing w:w="0pt" w:type="dxa"/>
          <w:jc w:val="center"/>
        </w:trPr>
        <w:tc>
          <w:tcPr>
            <w:tcW w:w="41.7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355CC0BE" w14:textId="77777777" w:rsidR="00DA3ACD" w:rsidRPr="00B65CA9" w:rsidRDefault="00DA3AC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65CA9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7.9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425AFDE3" w14:textId="77777777" w:rsidR="00DA3ACD" w:rsidRPr="00B65CA9" w:rsidRDefault="00DA3ACD">
            <w:pPr>
              <w:rPr>
                <w:rFonts w:ascii="Arial" w:hAnsi="Arial" w:cs="Arial"/>
                <w:sz w:val="22"/>
                <w:szCs w:val="22"/>
              </w:rPr>
            </w:pPr>
            <w:r w:rsidRPr="00B65CA9">
              <w:rPr>
                <w:rFonts w:ascii="Arial" w:hAnsi="Arial" w:cs="Arial"/>
                <w:sz w:val="22"/>
                <w:szCs w:val="22"/>
              </w:rPr>
              <w:t>HZS Středočeského kraje Stanice Mladá Boleslav</w:t>
            </w:r>
          </w:p>
        </w:tc>
        <w:tc>
          <w:tcPr>
            <w:tcW w:w="30.36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37CAB52C" w14:textId="77777777" w:rsidR="00DA3ACD" w:rsidRPr="00B552D2" w:rsidRDefault="00DA3AC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65CA9">
              <w:rPr>
                <w:rFonts w:ascii="Arial" w:hAnsi="Arial" w:cs="Arial"/>
                <w:sz w:val="22"/>
                <w:szCs w:val="22"/>
              </w:rPr>
              <w:t>JSDH Katusice</w:t>
            </w:r>
          </w:p>
        </w:tc>
      </w:tr>
      <w:tr w:rsidR="00DA3ACD" w:rsidRPr="0062451D" w14:paraId="3112EAC0" w14:textId="77777777">
        <w:trPr>
          <w:tblCellSpacing w:w="0pt" w:type="dxa"/>
          <w:jc w:val="center"/>
        </w:trPr>
        <w:tc>
          <w:tcPr>
            <w:tcW w:w="41.7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53D18593" w14:textId="77777777" w:rsidR="00DA3ACD" w:rsidRPr="00D0105C" w:rsidRDefault="00DA3AC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27.92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27FE3F21" w14:textId="77777777" w:rsidR="00DA3ACD" w:rsidRPr="008F2E5D" w:rsidRDefault="00DA3ACD">
            <w:pPr>
              <w:rPr>
                <w:rFonts w:ascii="Arial" w:hAnsi="Arial" w:cs="Arial"/>
                <w:sz w:val="22"/>
                <w:szCs w:val="22"/>
              </w:rPr>
            </w:pPr>
            <w:r w:rsidRPr="008F2E5D">
              <w:rPr>
                <w:rFonts w:ascii="Arial" w:hAnsi="Arial" w:cs="Arial"/>
                <w:sz w:val="22"/>
                <w:szCs w:val="22"/>
              </w:rPr>
              <w:t xml:space="preserve">           HZS</w:t>
            </w:r>
          </w:p>
        </w:tc>
        <w:tc>
          <w:tcPr>
            <w:tcW w:w="30.36%" w:type="pct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</w:tcPr>
          <w:p w14:paraId="5FC8AFF3" w14:textId="77777777" w:rsidR="00DA3ACD" w:rsidRPr="008F2E5D" w:rsidRDefault="00DA3A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2E5D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</w:tr>
    </w:tbl>
    <w:p w14:paraId="3DC489B0" w14:textId="77777777" w:rsidR="00DA3ACD" w:rsidRDefault="00DA3ACD" w:rsidP="00DA3ACD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</w:p>
    <w:p w14:paraId="37E2F8C8" w14:textId="77777777" w:rsidR="00DA3ACD" w:rsidRPr="00D0105C" w:rsidRDefault="00DA3ACD" w:rsidP="00DA3ACD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</w:p>
    <w:p w14:paraId="196EF450" w14:textId="77777777" w:rsidR="00DA3ACD" w:rsidRDefault="00DA3ACD" w:rsidP="00DA3ACD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09F6ADE" w14:textId="77777777" w:rsidR="00DA3ACD" w:rsidRDefault="00DA3ACD" w:rsidP="00DA3ACD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0ED39D45" w14:textId="77777777" w:rsidR="00DA3ACD" w:rsidRDefault="00DA3ACD" w:rsidP="00DA3ACD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674512A4" w14:textId="77777777" w:rsidR="00DA3ACD" w:rsidRDefault="00DA3ACD" w:rsidP="00DA3ACD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5FE90EB8" w14:textId="77777777" w:rsidR="00DA3ACD" w:rsidRDefault="00DA3ACD" w:rsidP="00DA3ACD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0AE68D53" w14:textId="77777777" w:rsidR="00DA3ACD" w:rsidRDefault="00DA3ACD" w:rsidP="00DA3ACD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49C872E2" w14:textId="77777777" w:rsidR="00DA3ACD" w:rsidRDefault="00DA3ACD" w:rsidP="00DA3ACD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</w:p>
    <w:p w14:paraId="29EC17C1" w14:textId="77777777" w:rsidR="00DA3ACD" w:rsidRDefault="00DA3ACD" w:rsidP="00DA3ACD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</w:p>
    <w:p w14:paraId="6157FDCF" w14:textId="77777777" w:rsidR="00DA3ACD" w:rsidRDefault="00DA3ACD" w:rsidP="00DA3ACD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</w:p>
    <w:p w14:paraId="07B0DEF8" w14:textId="77777777" w:rsidR="00DA3ACD" w:rsidRDefault="00DA3ACD" w:rsidP="00DA3ACD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</w:p>
    <w:p w14:paraId="276691BC" w14:textId="77777777" w:rsidR="00DA3ACD" w:rsidRDefault="00DA3ACD" w:rsidP="00DA3ACD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</w:p>
    <w:p w14:paraId="24F19145" w14:textId="77777777" w:rsidR="00DA3ACD" w:rsidRDefault="00DA3ACD" w:rsidP="00DA3ACD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</w:p>
    <w:p w14:paraId="625ED1D7" w14:textId="77777777" w:rsidR="00DA3ACD" w:rsidRDefault="00DA3ACD" w:rsidP="00DA3ACD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</w:p>
    <w:p w14:paraId="6AA513C6" w14:textId="77777777" w:rsidR="00DA3ACD" w:rsidRDefault="00DA3ACD" w:rsidP="00DA3ACD">
      <w:pPr>
        <w:pStyle w:val="Hlava"/>
        <w:spacing w:before="0pt"/>
        <w:jc w:val="start"/>
        <w:rPr>
          <w:rFonts w:ascii="Arial" w:hAnsi="Arial" w:cs="Arial"/>
          <w:sz w:val="22"/>
          <w:szCs w:val="22"/>
        </w:rPr>
      </w:pPr>
    </w:p>
    <w:p w14:paraId="59F477A2" w14:textId="77777777" w:rsidR="00AD4B21" w:rsidRDefault="00AD4B21"/>
    <w:sectPr w:rsidR="00AD4B21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start"/>
      <w:pPr>
        <w:ind w:start="36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44280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oNotTrackMoves/>
  <w:defaultTabStop w:val="35.40pt"/>
  <w:hyphenationZone w:val="21.25pt"/>
  <w:characterSpacingControl w:val="doNotCompress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3ACD"/>
    <w:rsid w:val="00130E9F"/>
    <w:rsid w:val="0039412E"/>
    <w:rsid w:val="00AD4B21"/>
    <w:rsid w:val="00DA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85B0D9"/>
  <w15:chartTrackingRefBased/>
  <w15:docId w15:val="{9A4D1CBB-9C93-4924-A86F-5246C02D4D4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AC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A3ACD"/>
    <w:pPr>
      <w:keepNext/>
      <w:keepLines/>
      <w:spacing w:before="18pt" w:after="4pt"/>
      <w:outlineLvl w:val="0"/>
    </w:pPr>
    <w:rPr>
      <w:rFonts w:ascii="Aptos Display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3ACD"/>
    <w:pPr>
      <w:keepNext/>
      <w:keepLines/>
      <w:spacing w:before="8pt" w:after="4pt"/>
      <w:outlineLvl w:val="1"/>
    </w:pPr>
    <w:rPr>
      <w:rFonts w:ascii="Aptos Display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3ACD"/>
    <w:pPr>
      <w:keepNext/>
      <w:keepLines/>
      <w:spacing w:before="8pt" w:after="4pt"/>
      <w:outlineLvl w:val="2"/>
    </w:pPr>
    <w:rPr>
      <w:color w:val="0F476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3ACD"/>
    <w:pPr>
      <w:keepNext/>
      <w:keepLines/>
      <w:spacing w:before="4pt" w:after="2pt"/>
      <w:outlineLvl w:val="3"/>
    </w:pPr>
    <w:rPr>
      <w:i/>
      <w:iCs/>
      <w:color w:val="0F476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3ACD"/>
    <w:pPr>
      <w:keepNext/>
      <w:keepLines/>
      <w:spacing w:before="4pt" w:after="2pt"/>
      <w:outlineLvl w:val="4"/>
    </w:pPr>
    <w:rPr>
      <w:color w:val="0F476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3ACD"/>
    <w:pPr>
      <w:keepNext/>
      <w:keepLines/>
      <w:spacing w:before="2pt"/>
      <w:outlineLvl w:val="5"/>
    </w:pPr>
    <w:rPr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3ACD"/>
    <w:pPr>
      <w:keepNext/>
      <w:keepLines/>
      <w:spacing w:before="2pt"/>
      <w:outlineLvl w:val="6"/>
    </w:pPr>
    <w:rPr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3ACD"/>
    <w:pPr>
      <w:keepNext/>
      <w:keepLines/>
      <w:outlineLvl w:val="7"/>
    </w:pPr>
    <w:rPr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3ACD"/>
    <w:pPr>
      <w:keepNext/>
      <w:keepLines/>
      <w:outlineLvl w:val="8"/>
    </w:pPr>
    <w:rPr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A3AC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DA3AC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A3ACD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DA3ACD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link w:val="Nadpis5"/>
    <w:uiPriority w:val="9"/>
    <w:semiHidden/>
    <w:rsid w:val="00DA3ACD"/>
    <w:rPr>
      <w:rFonts w:eastAsia="Times New Roman" w:cs="Times New Roman"/>
      <w:color w:val="0F4761"/>
    </w:rPr>
  </w:style>
  <w:style w:type="character" w:customStyle="1" w:styleId="Nadpis6Char">
    <w:name w:val="Nadpis 6 Char"/>
    <w:link w:val="Nadpis6"/>
    <w:uiPriority w:val="9"/>
    <w:semiHidden/>
    <w:rsid w:val="00DA3AC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DA3AC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DA3AC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DA3AC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DA3ACD"/>
    <w:pPr>
      <w:spacing w:after="4pt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DA3AC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3ACD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DA3ACD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3ACD"/>
    <w:pPr>
      <w:spacing w:before="8pt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DA3AC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DA3ACD"/>
    <w:pPr>
      <w:ind w:start="36pt"/>
      <w:contextualSpacing/>
    </w:pPr>
  </w:style>
  <w:style w:type="character" w:styleId="Zdraznnintenzivn">
    <w:name w:val="Intense Emphasis"/>
    <w:uiPriority w:val="21"/>
    <w:qFormat/>
    <w:rsid w:val="00DA3ACD"/>
    <w:rPr>
      <w:i/>
      <w:iCs/>
      <w:color w:val="0F476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3ACD"/>
    <w:pPr>
      <w:pBdr>
        <w:top w:val="single" w:sz="4" w:space="10" w:color="0F4761"/>
        <w:bottom w:val="single" w:sz="4" w:space="10" w:color="0F4761"/>
      </w:pBdr>
      <w:spacing w:before="18pt" w:after="18pt"/>
      <w:ind w:start="43.20pt" w:end="43.20pt"/>
      <w:jc w:val="center"/>
    </w:pPr>
    <w:rPr>
      <w:i/>
      <w:iCs/>
      <w:color w:val="0F4761"/>
    </w:rPr>
  </w:style>
  <w:style w:type="character" w:customStyle="1" w:styleId="VrazncittChar">
    <w:name w:val="Výrazný citát Char"/>
    <w:link w:val="Vrazncitt"/>
    <w:uiPriority w:val="30"/>
    <w:rsid w:val="00DA3ACD"/>
    <w:rPr>
      <w:i/>
      <w:iCs/>
      <w:color w:val="0F4761"/>
    </w:rPr>
  </w:style>
  <w:style w:type="character" w:styleId="Odkazintenzivn">
    <w:name w:val="Intense Reference"/>
    <w:uiPriority w:val="32"/>
    <w:qFormat/>
    <w:rsid w:val="00DA3ACD"/>
    <w:rPr>
      <w:b/>
      <w:bCs/>
      <w:smallCaps/>
      <w:color w:val="0F4761"/>
      <w:spacing w:val="5"/>
    </w:rPr>
  </w:style>
  <w:style w:type="paragraph" w:styleId="Normlnweb">
    <w:name w:val="Normal (Web)"/>
    <w:basedOn w:val="Normln"/>
    <w:uiPriority w:val="99"/>
    <w:semiHidden/>
    <w:rsid w:val="00DA3ACD"/>
    <w:pPr>
      <w:spacing w:before="5pt" w:beforeAutospacing="1" w:after="5pt" w:afterAutospacing="1"/>
      <w:ind w:firstLine="25pt"/>
      <w:jc w:val="both"/>
    </w:pPr>
    <w:rPr>
      <w:color w:val="000000"/>
    </w:rPr>
  </w:style>
  <w:style w:type="paragraph" w:customStyle="1" w:styleId="Hlava">
    <w:name w:val="Hlava"/>
    <w:basedOn w:val="Normln"/>
    <w:rsid w:val="00DA3ACD"/>
    <w:pPr>
      <w:autoSpaceDE w:val="0"/>
      <w:autoSpaceDN w:val="0"/>
      <w:spacing w:before="12pt"/>
      <w:jc w:val="center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Březovice (Case ID: 4119962)</dc:creator>
  <cp:keywords/>
  <dc:description/>
  <cp:lastModifiedBy>Obec Březovice (Case ID: 4119962)</cp:lastModifiedBy>
  <cp:revision>2</cp:revision>
  <dcterms:created xsi:type="dcterms:W3CDTF">2025-05-22T06:23:00Z</dcterms:created>
  <dcterms:modified xsi:type="dcterms:W3CDTF">2025-05-22T06:23:00Z</dcterms:modified>
</cp:coreProperties>
</file>