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9D5" w:rsidRDefault="00EA79D5" w:rsidP="00EA79D5">
      <w:pPr>
        <w:spacing w:after="0" w:line="360" w:lineRule="auto"/>
        <w:jc w:val="center"/>
        <w:rPr>
          <w:rFonts w:ascii="Arial Narrow" w:hAnsi="Arial Narrow"/>
          <w:b/>
          <w:bCs/>
          <w:sz w:val="28"/>
          <w:szCs w:val="28"/>
        </w:rPr>
      </w:pPr>
      <w:r>
        <w:rPr>
          <w:rFonts w:ascii="Arial Narrow" w:hAnsi="Arial Narrow"/>
          <w:b/>
          <w:bCs/>
          <w:noProof/>
          <w:sz w:val="28"/>
          <w:szCs w:val="28"/>
          <w:lang w:eastAsia="cs-CZ"/>
        </w:rPr>
        <w:drawing>
          <wp:inline distT="0" distB="0" distL="0" distR="0" wp14:anchorId="28481731" wp14:editId="70AE7290">
            <wp:extent cx="495300" cy="48957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471" cy="522358"/>
                    </a:xfrm>
                    <a:prstGeom prst="rect">
                      <a:avLst/>
                    </a:prstGeom>
                    <a:noFill/>
                    <a:ln>
                      <a:noFill/>
                    </a:ln>
                  </pic:spPr>
                </pic:pic>
              </a:graphicData>
            </a:graphic>
          </wp:inline>
        </w:drawing>
      </w:r>
    </w:p>
    <w:p w:rsidR="00EA79D5" w:rsidRPr="000D6889" w:rsidRDefault="00EA79D5" w:rsidP="00EA79D5">
      <w:pPr>
        <w:spacing w:after="120" w:line="240" w:lineRule="auto"/>
        <w:jc w:val="center"/>
        <w:rPr>
          <w:rFonts w:ascii="Arial Narrow" w:hAnsi="Arial Narrow"/>
          <w:b/>
          <w:bCs/>
          <w:sz w:val="24"/>
          <w:szCs w:val="28"/>
        </w:rPr>
      </w:pPr>
      <w:r w:rsidRPr="000D6889">
        <w:rPr>
          <w:rFonts w:ascii="Arial Narrow" w:hAnsi="Arial Narrow"/>
          <w:b/>
          <w:bCs/>
          <w:sz w:val="24"/>
          <w:szCs w:val="28"/>
        </w:rPr>
        <w:t>MĚSTO BYSTŘICE POD HOSTÝNEM</w:t>
      </w:r>
    </w:p>
    <w:p w:rsidR="00EA79D5" w:rsidRPr="000D6889" w:rsidRDefault="00EA79D5" w:rsidP="00EA79D5">
      <w:pPr>
        <w:spacing w:after="120" w:line="240" w:lineRule="auto"/>
        <w:jc w:val="center"/>
        <w:rPr>
          <w:rFonts w:ascii="Arial Narrow" w:hAnsi="Arial Narrow"/>
          <w:b/>
          <w:bCs/>
          <w:sz w:val="24"/>
          <w:szCs w:val="28"/>
        </w:rPr>
      </w:pPr>
      <w:r w:rsidRPr="000D6889">
        <w:rPr>
          <w:rFonts w:ascii="Arial Narrow" w:hAnsi="Arial Narrow"/>
          <w:b/>
          <w:bCs/>
          <w:noProof/>
          <w:sz w:val="24"/>
          <w:szCs w:val="28"/>
          <w:lang w:eastAsia="cs-CZ"/>
        </w:rPr>
        <mc:AlternateContent>
          <mc:Choice Requires="wps">
            <w:drawing>
              <wp:anchor distT="0" distB="0" distL="114300" distR="114300" simplePos="0" relativeHeight="251659264" behindDoc="0" locked="0" layoutInCell="1" allowOverlap="1" wp14:anchorId="6F6DEE41" wp14:editId="675A1BD6">
                <wp:simplePos x="0" y="0"/>
                <wp:positionH relativeFrom="margin">
                  <wp:align>right</wp:align>
                </wp:positionH>
                <wp:positionV relativeFrom="paragraph">
                  <wp:posOffset>251460</wp:posOffset>
                </wp:positionV>
                <wp:extent cx="577215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63EB0" id="Přímá spojnic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3.3pt,19.8pt" to="857.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" strokecolor="black [3200]" strokeweight=".5pt">
                <v:stroke joinstyle="miter"/>
                <w10:wrap anchorx="margin"/>
              </v:line>
            </w:pict>
          </mc:Fallback>
        </mc:AlternateContent>
      </w:r>
      <w:r w:rsidRPr="000D6889">
        <w:rPr>
          <w:rFonts w:ascii="Arial Narrow" w:hAnsi="Arial Narrow"/>
          <w:b/>
          <w:bCs/>
          <w:sz w:val="24"/>
          <w:szCs w:val="28"/>
        </w:rPr>
        <w:t>Rada města Bystřice pod Hostýnem</w:t>
      </w:r>
    </w:p>
    <w:p w:rsidR="00EA79D5" w:rsidRDefault="00EA79D5" w:rsidP="00EA79D5">
      <w:pPr>
        <w:jc w:val="center"/>
        <w:rPr>
          <w:rFonts w:ascii="Arial Narrow" w:hAnsi="Arial Narrow"/>
          <w:b/>
          <w:bCs/>
          <w:sz w:val="28"/>
          <w:szCs w:val="28"/>
        </w:rPr>
      </w:pPr>
    </w:p>
    <w:p w:rsidR="00EA79D5" w:rsidRPr="004B37B7" w:rsidRDefault="00EA79D5" w:rsidP="00EA79D5">
      <w:pPr>
        <w:jc w:val="center"/>
        <w:rPr>
          <w:rFonts w:ascii="Arial Narrow" w:hAnsi="Arial Narrow"/>
          <w:sz w:val="28"/>
          <w:szCs w:val="28"/>
        </w:rPr>
      </w:pPr>
      <w:r w:rsidRPr="004B37B7">
        <w:rPr>
          <w:rFonts w:ascii="Arial Narrow" w:hAnsi="Arial Narrow"/>
          <w:b/>
          <w:bCs/>
          <w:sz w:val="28"/>
          <w:szCs w:val="28"/>
        </w:rPr>
        <w:t xml:space="preserve">NAŘÍZENÍ MĚSTA </w:t>
      </w:r>
      <w:r>
        <w:rPr>
          <w:rFonts w:ascii="Arial Narrow" w:hAnsi="Arial Narrow"/>
          <w:b/>
          <w:bCs/>
          <w:sz w:val="28"/>
          <w:szCs w:val="28"/>
        </w:rPr>
        <w:t>BYSTŘICE POD HOSTÝNEM</w:t>
      </w:r>
      <w:r w:rsidRPr="004B37B7">
        <w:rPr>
          <w:rFonts w:ascii="Arial Narrow" w:hAnsi="Arial Narrow"/>
          <w:b/>
          <w:bCs/>
          <w:sz w:val="28"/>
          <w:szCs w:val="28"/>
        </w:rPr>
        <w:t>,</w:t>
      </w:r>
    </w:p>
    <w:p w:rsidR="00EA79D5" w:rsidRPr="004B37B7" w:rsidRDefault="00EA79D5" w:rsidP="00EA79D5">
      <w:pPr>
        <w:jc w:val="center"/>
        <w:rPr>
          <w:rFonts w:ascii="Arial Narrow" w:hAnsi="Arial Narrow"/>
          <w:sz w:val="24"/>
          <w:szCs w:val="28"/>
        </w:rPr>
      </w:pPr>
      <w:r w:rsidRPr="004B37B7">
        <w:rPr>
          <w:rFonts w:ascii="Arial Narrow" w:hAnsi="Arial Narrow"/>
          <w:b/>
          <w:bCs/>
          <w:sz w:val="24"/>
          <w:szCs w:val="28"/>
        </w:rPr>
        <w:t xml:space="preserve">KTERÝM SE </w:t>
      </w:r>
      <w:r w:rsidR="007844A2">
        <w:rPr>
          <w:rFonts w:ascii="Arial Narrow" w:hAnsi="Arial Narrow"/>
          <w:b/>
          <w:bCs/>
          <w:sz w:val="24"/>
          <w:szCs w:val="28"/>
        </w:rPr>
        <w:t>VYMEZUJÍ OBLASTI MĚSTA, VE KTERÝCH LZE MÍSTNÍ KOMUNIKACE NEBO</w:t>
      </w:r>
      <w:r w:rsidR="001C2B17">
        <w:rPr>
          <w:rFonts w:ascii="Arial Narrow" w:hAnsi="Arial Narrow"/>
          <w:b/>
          <w:bCs/>
          <w:sz w:val="24"/>
          <w:szCs w:val="28"/>
        </w:rPr>
        <w:t> </w:t>
      </w:r>
      <w:r w:rsidR="007844A2">
        <w:rPr>
          <w:rFonts w:ascii="Arial Narrow" w:hAnsi="Arial Narrow"/>
          <w:b/>
          <w:bCs/>
          <w:sz w:val="24"/>
          <w:szCs w:val="28"/>
        </w:rPr>
        <w:t>JEJICH URČENÉ ÚSEKY UŽÍT KE STÁNÍ VOZIDLA ZA SJEDNANOU CENU</w:t>
      </w:r>
    </w:p>
    <w:p w:rsidR="007844A2" w:rsidRDefault="007844A2" w:rsidP="00EA79D5">
      <w:pPr>
        <w:spacing w:after="240" w:line="240" w:lineRule="auto"/>
        <w:jc w:val="both"/>
        <w:rPr>
          <w:rFonts w:ascii="Arial Narrow" w:hAnsi="Arial Narrow"/>
          <w:b/>
          <w:bCs/>
          <w:sz w:val="28"/>
          <w:szCs w:val="28"/>
        </w:rPr>
      </w:pPr>
    </w:p>
    <w:p w:rsidR="00EA79D5" w:rsidRDefault="007844A2" w:rsidP="00EA79D5">
      <w:pPr>
        <w:spacing w:after="240" w:line="240" w:lineRule="auto"/>
        <w:jc w:val="both"/>
        <w:rPr>
          <w:rFonts w:ascii="Arial Narrow" w:hAnsi="Arial Narrow"/>
          <w:szCs w:val="24"/>
        </w:rPr>
      </w:pPr>
      <w:r w:rsidRPr="007D06E8">
        <w:rPr>
          <w:rFonts w:ascii="Arial Narrow" w:eastAsia="Times New Roman" w:hAnsi="Arial Narrow" w:cs="Times New Roman"/>
          <w:sz w:val="24"/>
          <w:szCs w:val="24"/>
          <w:lang w:eastAsia="cs-CZ"/>
        </w:rPr>
        <w:t>Rada města Bystřice pod Hostýnem na základě zmocnění uvedeného v ustanovení § 23 zákona č.</w:t>
      </w:r>
      <w:r w:rsidR="0069349C">
        <w:rPr>
          <w:rFonts w:ascii="Arial Narrow" w:eastAsia="Times New Roman" w:hAnsi="Arial Narrow" w:cs="Times New Roman"/>
          <w:sz w:val="24"/>
          <w:szCs w:val="24"/>
          <w:lang w:eastAsia="cs-CZ"/>
        </w:rPr>
        <w:t> </w:t>
      </w:r>
      <w:r w:rsidRPr="007D06E8">
        <w:rPr>
          <w:rFonts w:ascii="Arial Narrow" w:eastAsia="Times New Roman" w:hAnsi="Arial Narrow" w:cs="Times New Roman"/>
          <w:sz w:val="24"/>
          <w:szCs w:val="24"/>
          <w:lang w:eastAsia="cs-CZ"/>
        </w:rPr>
        <w:t>13/1997 Sb., o pozemních komunikacích, ve znění pozdějších předpisů, a v souladu s ustanovením §</w:t>
      </w:r>
      <w:r w:rsidR="0069349C">
        <w:rPr>
          <w:rFonts w:ascii="Arial Narrow" w:eastAsia="Times New Roman" w:hAnsi="Arial Narrow" w:cs="Times New Roman"/>
          <w:sz w:val="24"/>
          <w:szCs w:val="24"/>
          <w:lang w:eastAsia="cs-CZ"/>
        </w:rPr>
        <w:t> </w:t>
      </w:r>
      <w:r w:rsidRPr="007D06E8">
        <w:rPr>
          <w:rFonts w:ascii="Arial Narrow" w:eastAsia="Times New Roman" w:hAnsi="Arial Narrow" w:cs="Times New Roman"/>
          <w:sz w:val="24"/>
          <w:szCs w:val="24"/>
          <w:lang w:eastAsia="cs-CZ"/>
        </w:rPr>
        <w:t>11 a § 102 odst. 2 písm. d) zák. č. 128/2000 Sb., o obcích, ve znění pozdějších předpisů, rozhodla na</w:t>
      </w:r>
      <w:r w:rsidR="0069349C">
        <w:rPr>
          <w:rFonts w:ascii="Arial Narrow" w:eastAsia="Times New Roman" w:hAnsi="Arial Narrow" w:cs="Times New Roman"/>
          <w:sz w:val="24"/>
          <w:szCs w:val="24"/>
          <w:lang w:eastAsia="cs-CZ"/>
        </w:rPr>
        <w:t> </w:t>
      </w:r>
      <w:r w:rsidRPr="007D06E8">
        <w:rPr>
          <w:rFonts w:ascii="Arial Narrow" w:eastAsia="Times New Roman" w:hAnsi="Arial Narrow" w:cs="Times New Roman"/>
          <w:sz w:val="24"/>
          <w:szCs w:val="24"/>
          <w:lang w:eastAsia="cs-CZ"/>
        </w:rPr>
        <w:t>své</w:t>
      </w:r>
      <w:r w:rsidR="001528A9">
        <w:rPr>
          <w:rFonts w:ascii="Arial Narrow" w:eastAsia="Times New Roman" w:hAnsi="Arial Narrow" w:cs="Times New Roman"/>
          <w:sz w:val="24"/>
          <w:szCs w:val="24"/>
          <w:lang w:eastAsia="cs-CZ"/>
        </w:rPr>
        <w:t xml:space="preserve"> schůzi</w:t>
      </w:r>
      <w:r w:rsidRPr="007D06E8">
        <w:rPr>
          <w:rFonts w:ascii="Arial Narrow" w:eastAsia="Times New Roman" w:hAnsi="Arial Narrow" w:cs="Times New Roman"/>
          <w:sz w:val="24"/>
          <w:szCs w:val="24"/>
          <w:lang w:eastAsia="cs-CZ"/>
        </w:rPr>
        <w:t xml:space="preserve"> dne </w:t>
      </w:r>
      <w:r w:rsidR="002A3816">
        <w:rPr>
          <w:rFonts w:ascii="Arial Narrow" w:eastAsia="Times New Roman" w:hAnsi="Arial Narrow" w:cs="Times New Roman"/>
          <w:sz w:val="24"/>
          <w:szCs w:val="24"/>
          <w:lang w:eastAsia="cs-CZ"/>
        </w:rPr>
        <w:t xml:space="preserve">19.11.2025, </w:t>
      </w:r>
      <w:r w:rsidR="002A3816" w:rsidRPr="00D40946">
        <w:rPr>
          <w:rFonts w:ascii="Arial Narrow" w:eastAsia="Times New Roman" w:hAnsi="Arial Narrow" w:cs="Times New Roman"/>
          <w:sz w:val="24"/>
          <w:szCs w:val="24"/>
          <w:lang w:eastAsia="cs-CZ"/>
        </w:rPr>
        <w:t>usnesení</w:t>
      </w:r>
      <w:r w:rsidR="00D40946">
        <w:rPr>
          <w:rFonts w:ascii="Arial Narrow" w:eastAsia="Times New Roman" w:hAnsi="Arial Narrow" w:cs="Times New Roman"/>
          <w:sz w:val="24"/>
          <w:szCs w:val="24"/>
          <w:lang w:eastAsia="cs-CZ"/>
        </w:rPr>
        <w:t xml:space="preserve"> č. 9/26/202</w:t>
      </w:r>
      <w:r w:rsidR="00BF30C1">
        <w:rPr>
          <w:rFonts w:ascii="Arial Narrow" w:eastAsia="Times New Roman" w:hAnsi="Arial Narrow" w:cs="Times New Roman"/>
          <w:sz w:val="24"/>
          <w:szCs w:val="24"/>
          <w:lang w:eastAsia="cs-CZ"/>
        </w:rPr>
        <w:t>5</w:t>
      </w:r>
      <w:bookmarkStart w:id="0" w:name="_GoBack"/>
      <w:bookmarkEnd w:id="0"/>
      <w:r w:rsidR="00D40946">
        <w:rPr>
          <w:rFonts w:ascii="Arial Narrow" w:eastAsia="Times New Roman" w:hAnsi="Arial Narrow" w:cs="Times New Roman"/>
          <w:sz w:val="24"/>
          <w:szCs w:val="24"/>
          <w:lang w:eastAsia="cs-CZ"/>
        </w:rPr>
        <w:t>,</w:t>
      </w:r>
      <w:r w:rsidRPr="00D40946">
        <w:rPr>
          <w:rFonts w:ascii="Arial Narrow" w:eastAsia="Times New Roman" w:hAnsi="Arial Narrow" w:cs="Times New Roman"/>
          <w:color w:val="FFFF00"/>
          <w:sz w:val="24"/>
          <w:szCs w:val="24"/>
          <w:lang w:eastAsia="cs-CZ"/>
        </w:rPr>
        <w:t xml:space="preserve"> </w:t>
      </w:r>
      <w:r w:rsidRPr="00D40946">
        <w:rPr>
          <w:rFonts w:ascii="Arial Narrow" w:eastAsia="Times New Roman" w:hAnsi="Arial Narrow" w:cs="Times New Roman"/>
          <w:sz w:val="24"/>
          <w:szCs w:val="24"/>
          <w:lang w:eastAsia="cs-CZ"/>
        </w:rPr>
        <w:t>vydat</w:t>
      </w:r>
      <w:r w:rsidRPr="007D06E8">
        <w:rPr>
          <w:rFonts w:ascii="Arial Narrow" w:eastAsia="Times New Roman" w:hAnsi="Arial Narrow" w:cs="Times New Roman"/>
          <w:sz w:val="24"/>
          <w:szCs w:val="24"/>
          <w:lang w:eastAsia="cs-CZ"/>
        </w:rPr>
        <w:t xml:space="preserve"> toto nařízení města Bystřice pod Hostýnem, kterým se vymezují oblasti města, ve kterých lze místní komunikace nebo jejich určené úseky užít ke stání vozidla jen za</w:t>
      </w:r>
      <w:r w:rsidR="0069349C">
        <w:rPr>
          <w:rFonts w:ascii="Arial Narrow" w:eastAsia="Times New Roman" w:hAnsi="Arial Narrow" w:cs="Times New Roman"/>
          <w:sz w:val="24"/>
          <w:szCs w:val="24"/>
          <w:lang w:eastAsia="cs-CZ"/>
        </w:rPr>
        <w:t> </w:t>
      </w:r>
      <w:r w:rsidRPr="007D06E8">
        <w:rPr>
          <w:rFonts w:ascii="Arial Narrow" w:eastAsia="Times New Roman" w:hAnsi="Arial Narrow" w:cs="Times New Roman"/>
          <w:sz w:val="24"/>
          <w:szCs w:val="24"/>
          <w:lang w:eastAsia="cs-CZ"/>
        </w:rPr>
        <w:t>sjednanou cenu</w:t>
      </w:r>
      <w:r w:rsidR="00EA79D5" w:rsidRPr="00EB36E9">
        <w:rPr>
          <w:rFonts w:ascii="Arial Narrow" w:hAnsi="Arial Narrow"/>
          <w:szCs w:val="24"/>
        </w:rPr>
        <w:t>:</w:t>
      </w:r>
    </w:p>
    <w:p w:rsidR="00EA79D5" w:rsidRPr="00EA79D5" w:rsidRDefault="00EA79D5" w:rsidP="00EA79D5">
      <w:pPr>
        <w:spacing w:after="240" w:line="240" w:lineRule="auto"/>
        <w:jc w:val="both"/>
        <w:rPr>
          <w:rFonts w:ascii="Arial Narrow" w:hAnsi="Arial Narrow"/>
          <w:szCs w:val="24"/>
        </w:rPr>
      </w:pPr>
    </w:p>
    <w:p w:rsidR="00196F73" w:rsidRDefault="00EA79D5" w:rsidP="00196F73">
      <w:pPr>
        <w:spacing w:after="0" w:line="240" w:lineRule="auto"/>
        <w:jc w:val="center"/>
        <w:rPr>
          <w:rFonts w:ascii="Arial Narrow" w:hAnsi="Arial Narrow"/>
          <w:b/>
        </w:rPr>
      </w:pPr>
      <w:r w:rsidRPr="004B37B7">
        <w:rPr>
          <w:rFonts w:ascii="Arial Narrow" w:hAnsi="Arial Narrow"/>
          <w:b/>
        </w:rPr>
        <w:t>Čl. 1</w:t>
      </w:r>
    </w:p>
    <w:p w:rsidR="00EA79D5" w:rsidRDefault="00EA79D5" w:rsidP="00196F73">
      <w:pPr>
        <w:spacing w:after="0" w:line="240" w:lineRule="auto"/>
        <w:jc w:val="center"/>
        <w:rPr>
          <w:rFonts w:ascii="Arial Narrow" w:hAnsi="Arial Narrow"/>
          <w:b/>
          <w:sz w:val="24"/>
          <w:szCs w:val="24"/>
        </w:rPr>
      </w:pPr>
      <w:r w:rsidRPr="001C4FAE">
        <w:rPr>
          <w:rFonts w:ascii="Arial Narrow" w:hAnsi="Arial Narrow"/>
          <w:b/>
          <w:sz w:val="24"/>
          <w:szCs w:val="24"/>
        </w:rPr>
        <w:t xml:space="preserve">Vymezení oblastí </w:t>
      </w:r>
      <w:r w:rsidR="00B44673" w:rsidRPr="001C4FAE">
        <w:rPr>
          <w:rFonts w:ascii="Arial Narrow" w:hAnsi="Arial Narrow"/>
          <w:b/>
          <w:sz w:val="24"/>
          <w:szCs w:val="24"/>
        </w:rPr>
        <w:t>města</w:t>
      </w:r>
    </w:p>
    <w:p w:rsidR="00196F73" w:rsidRPr="00196F73" w:rsidRDefault="00196F73" w:rsidP="00196F73">
      <w:pPr>
        <w:spacing w:after="0" w:line="240" w:lineRule="auto"/>
        <w:jc w:val="center"/>
        <w:rPr>
          <w:rFonts w:ascii="Arial Narrow" w:hAnsi="Arial Narrow"/>
          <w:b/>
        </w:rPr>
      </w:pPr>
    </w:p>
    <w:p w:rsidR="00EA79D5" w:rsidRPr="00012B51" w:rsidRDefault="00EA79D5" w:rsidP="00DA7923">
      <w:pPr>
        <w:spacing w:after="0" w:line="240" w:lineRule="auto"/>
        <w:jc w:val="both"/>
        <w:rPr>
          <w:rFonts w:ascii="Arial Narrow" w:eastAsia="Times New Roman" w:hAnsi="Arial Narrow" w:cs="Times New Roman"/>
          <w:sz w:val="24"/>
          <w:szCs w:val="24"/>
          <w:lang w:eastAsia="cs-CZ"/>
        </w:rPr>
      </w:pPr>
      <w:r w:rsidRPr="00012B51">
        <w:rPr>
          <w:rFonts w:ascii="Arial Narrow" w:eastAsia="Times New Roman" w:hAnsi="Arial Narrow" w:cs="Times New Roman"/>
          <w:sz w:val="24"/>
          <w:szCs w:val="24"/>
          <w:lang w:eastAsia="cs-CZ"/>
        </w:rPr>
        <w:t xml:space="preserve">Oblasti </w:t>
      </w:r>
      <w:r w:rsidR="004E7884">
        <w:rPr>
          <w:rFonts w:ascii="Arial Narrow" w:eastAsia="Times New Roman" w:hAnsi="Arial Narrow" w:cs="Times New Roman"/>
          <w:sz w:val="24"/>
          <w:szCs w:val="24"/>
          <w:lang w:eastAsia="cs-CZ"/>
        </w:rPr>
        <w:t>města</w:t>
      </w:r>
      <w:r w:rsidRPr="00012B51">
        <w:rPr>
          <w:rFonts w:ascii="Arial Narrow" w:eastAsia="Times New Roman" w:hAnsi="Arial Narrow" w:cs="Times New Roman"/>
          <w:sz w:val="24"/>
          <w:szCs w:val="24"/>
          <w:lang w:eastAsia="cs-CZ"/>
        </w:rPr>
        <w:t>, ve kterých lze místní komunikace nebo jejich určené úseky užít za cenu sjednanou</w:t>
      </w:r>
      <w:r w:rsidR="00DA7923">
        <w:rPr>
          <w:rFonts w:ascii="Arial Narrow" w:eastAsia="Times New Roman" w:hAnsi="Arial Narrow" w:cs="Times New Roman"/>
          <w:sz w:val="24"/>
          <w:szCs w:val="24"/>
          <w:lang w:eastAsia="cs-CZ"/>
        </w:rPr>
        <w:t xml:space="preserve"> </w:t>
      </w:r>
      <w:r w:rsidRPr="00012B51">
        <w:rPr>
          <w:rFonts w:ascii="Arial Narrow" w:eastAsia="Times New Roman" w:hAnsi="Arial Narrow" w:cs="Times New Roman"/>
          <w:sz w:val="24"/>
          <w:szCs w:val="24"/>
          <w:lang w:eastAsia="cs-CZ"/>
        </w:rPr>
        <w:t>v</w:t>
      </w:r>
      <w:r w:rsidR="00226FB1">
        <w:rPr>
          <w:rFonts w:ascii="Arial Narrow" w:eastAsia="Times New Roman" w:hAnsi="Arial Narrow" w:cs="Times New Roman"/>
          <w:sz w:val="24"/>
          <w:szCs w:val="24"/>
          <w:lang w:eastAsia="cs-CZ"/>
        </w:rPr>
        <w:t> </w:t>
      </w:r>
      <w:r w:rsidRPr="00012B51">
        <w:rPr>
          <w:rFonts w:ascii="Arial Narrow" w:eastAsia="Times New Roman" w:hAnsi="Arial Narrow" w:cs="Times New Roman"/>
          <w:sz w:val="24"/>
          <w:szCs w:val="24"/>
          <w:lang w:eastAsia="cs-CZ"/>
        </w:rPr>
        <w:t>souladu s cenovými předpisy¹</w:t>
      </w:r>
      <w:r w:rsidR="00E9774B">
        <w:rPr>
          <w:rStyle w:val="Znakapoznpodarou"/>
          <w:rFonts w:ascii="Arial Narrow" w:eastAsia="Times New Roman" w:hAnsi="Arial Narrow" w:cs="Times New Roman"/>
          <w:sz w:val="24"/>
          <w:szCs w:val="24"/>
          <w:lang w:eastAsia="cs-CZ"/>
        </w:rPr>
        <w:footnoteReference w:id="1"/>
      </w:r>
      <w:r w:rsidRPr="00012B51">
        <w:rPr>
          <w:rFonts w:ascii="Arial Narrow" w:eastAsia="Times New Roman" w:hAnsi="Arial Narrow" w:cs="Times New Roman"/>
          <w:sz w:val="24"/>
          <w:szCs w:val="24"/>
          <w:lang w:eastAsia="cs-CZ"/>
        </w:rPr>
        <w:t xml:space="preserve"> k stání silničního motorového vozidla ve městě na dobu časově omezenou, nejvýše však na 24 hodin, jsou vyznačeny </w:t>
      </w:r>
      <w:r w:rsidRPr="00607C9E">
        <w:rPr>
          <w:rFonts w:ascii="Arial Narrow" w:eastAsia="Times New Roman" w:hAnsi="Arial Narrow" w:cs="Times New Roman"/>
          <w:sz w:val="24"/>
          <w:szCs w:val="24"/>
          <w:lang w:eastAsia="cs-CZ"/>
        </w:rPr>
        <w:t>v</w:t>
      </w:r>
      <w:r w:rsidR="000822DB" w:rsidRPr="00607C9E">
        <w:rPr>
          <w:rFonts w:ascii="Arial Narrow" w:eastAsia="Times New Roman" w:hAnsi="Arial Narrow" w:cs="Times New Roman"/>
          <w:sz w:val="24"/>
          <w:szCs w:val="24"/>
          <w:lang w:eastAsia="cs-CZ"/>
        </w:rPr>
        <w:t> </w:t>
      </w:r>
      <w:r w:rsidRPr="00607C9E">
        <w:rPr>
          <w:rFonts w:ascii="Arial Narrow" w:eastAsia="Times New Roman" w:hAnsi="Arial Narrow" w:cs="Times New Roman"/>
          <w:sz w:val="24"/>
          <w:szCs w:val="24"/>
          <w:lang w:eastAsia="cs-CZ"/>
        </w:rPr>
        <w:t>přílo</w:t>
      </w:r>
      <w:r w:rsidR="000822DB" w:rsidRPr="00607C9E">
        <w:rPr>
          <w:rFonts w:ascii="Arial Narrow" w:eastAsia="Times New Roman" w:hAnsi="Arial Narrow" w:cs="Times New Roman"/>
          <w:sz w:val="24"/>
          <w:szCs w:val="24"/>
          <w:lang w:eastAsia="cs-CZ"/>
        </w:rPr>
        <w:t xml:space="preserve">hách č. 1 - </w:t>
      </w:r>
      <w:r w:rsidR="004E251D">
        <w:rPr>
          <w:rFonts w:ascii="Arial Narrow" w:eastAsia="Times New Roman" w:hAnsi="Arial Narrow" w:cs="Times New Roman"/>
          <w:sz w:val="24"/>
          <w:szCs w:val="24"/>
          <w:lang w:eastAsia="cs-CZ"/>
        </w:rPr>
        <w:t>3</w:t>
      </w:r>
      <w:r w:rsidR="006C5DE9" w:rsidRPr="00607C9E">
        <w:rPr>
          <w:rFonts w:ascii="Arial Narrow" w:eastAsia="Times New Roman" w:hAnsi="Arial Narrow" w:cs="Times New Roman"/>
          <w:sz w:val="24"/>
          <w:szCs w:val="24"/>
          <w:lang w:eastAsia="cs-CZ"/>
        </w:rPr>
        <w:t xml:space="preserve"> </w:t>
      </w:r>
      <w:r w:rsidRPr="00012B51">
        <w:rPr>
          <w:rFonts w:ascii="Arial Narrow" w:eastAsia="Times New Roman" w:hAnsi="Arial Narrow" w:cs="Times New Roman"/>
          <w:sz w:val="24"/>
          <w:szCs w:val="24"/>
          <w:lang w:eastAsia="cs-CZ"/>
        </w:rPr>
        <w:t>tohoto nařízení.</w:t>
      </w:r>
    </w:p>
    <w:p w:rsidR="00EA79D5" w:rsidRPr="00EA79D5" w:rsidRDefault="00EA79D5" w:rsidP="00EA79D5">
      <w:pPr>
        <w:pStyle w:val="Default"/>
        <w:spacing w:after="240"/>
        <w:jc w:val="both"/>
        <w:rPr>
          <w:rFonts w:ascii="Arial Narrow" w:hAnsi="Arial Narrow"/>
        </w:rPr>
      </w:pPr>
    </w:p>
    <w:p w:rsidR="00EA79D5" w:rsidRPr="00CB1BE5" w:rsidRDefault="00EA79D5" w:rsidP="00EA79D5">
      <w:pPr>
        <w:pStyle w:val="Default"/>
        <w:jc w:val="center"/>
        <w:rPr>
          <w:rFonts w:ascii="Arial Narrow" w:hAnsi="Arial Narrow"/>
          <w:szCs w:val="20"/>
        </w:rPr>
      </w:pPr>
      <w:r w:rsidRPr="00CB1BE5">
        <w:rPr>
          <w:rFonts w:ascii="Arial Narrow" w:hAnsi="Arial Narrow"/>
          <w:b/>
          <w:bCs/>
          <w:szCs w:val="20"/>
        </w:rPr>
        <w:t xml:space="preserve">Čl. </w:t>
      </w:r>
      <w:r>
        <w:rPr>
          <w:rFonts w:ascii="Arial Narrow" w:hAnsi="Arial Narrow"/>
          <w:b/>
          <w:bCs/>
          <w:szCs w:val="20"/>
        </w:rPr>
        <w:t>2</w:t>
      </w:r>
    </w:p>
    <w:p w:rsidR="00EA79D5" w:rsidRDefault="00EA79D5" w:rsidP="00EA79D5">
      <w:pPr>
        <w:pStyle w:val="Default"/>
        <w:spacing w:after="120"/>
        <w:jc w:val="center"/>
        <w:rPr>
          <w:rFonts w:ascii="Arial Narrow" w:hAnsi="Arial Narrow"/>
          <w:b/>
          <w:bCs/>
          <w:szCs w:val="20"/>
        </w:rPr>
      </w:pPr>
      <w:r>
        <w:rPr>
          <w:rFonts w:ascii="Arial Narrow" w:hAnsi="Arial Narrow"/>
          <w:b/>
          <w:bCs/>
          <w:szCs w:val="20"/>
        </w:rPr>
        <w:t>Placení sjednané ceny</w:t>
      </w:r>
    </w:p>
    <w:p w:rsidR="00EA79D5" w:rsidRPr="005D3966" w:rsidRDefault="00EA79D5" w:rsidP="005D3966">
      <w:pPr>
        <w:pStyle w:val="Odstavecseseznamem"/>
        <w:numPr>
          <w:ilvl w:val="0"/>
          <w:numId w:val="2"/>
        </w:numPr>
        <w:spacing w:after="0" w:line="240" w:lineRule="auto"/>
        <w:ind w:left="357" w:hanging="357"/>
        <w:jc w:val="both"/>
        <w:rPr>
          <w:rFonts w:ascii="Arial Narrow" w:eastAsia="Times New Roman" w:hAnsi="Arial Narrow" w:cs="Times New Roman"/>
          <w:sz w:val="24"/>
          <w:szCs w:val="24"/>
          <w:lang w:eastAsia="cs-CZ"/>
        </w:rPr>
      </w:pPr>
      <w:r w:rsidRPr="005D3966">
        <w:rPr>
          <w:rFonts w:ascii="Arial Narrow" w:eastAsia="Times New Roman" w:hAnsi="Arial Narrow" w:cs="Times New Roman"/>
          <w:sz w:val="24"/>
          <w:szCs w:val="24"/>
          <w:lang w:eastAsia="cs-CZ"/>
        </w:rPr>
        <w:t>Sjednaná cena se platí:</w:t>
      </w:r>
    </w:p>
    <w:p w:rsidR="00EA79D5" w:rsidRPr="00012B51" w:rsidRDefault="00EA79D5" w:rsidP="00EA79D5">
      <w:pPr>
        <w:spacing w:after="0" w:line="240" w:lineRule="auto"/>
        <w:jc w:val="both"/>
        <w:rPr>
          <w:rFonts w:ascii="Arial Narrow" w:eastAsia="Times New Roman" w:hAnsi="Arial Narrow" w:cs="Times New Roman"/>
          <w:sz w:val="24"/>
          <w:szCs w:val="24"/>
          <w:lang w:eastAsia="cs-CZ"/>
        </w:rPr>
      </w:pPr>
    </w:p>
    <w:p w:rsidR="005D3966" w:rsidRPr="005D3966" w:rsidRDefault="00EA79D5" w:rsidP="00904021">
      <w:pPr>
        <w:pStyle w:val="Odstavecseseznamem"/>
        <w:jc w:val="both"/>
        <w:rPr>
          <w:rFonts w:ascii="Arial Narrow" w:hAnsi="Arial Narrow"/>
          <w:sz w:val="24"/>
          <w:szCs w:val="24"/>
          <w:lang w:eastAsia="cs-CZ"/>
        </w:rPr>
      </w:pPr>
      <w:r w:rsidRPr="005D3966">
        <w:rPr>
          <w:rFonts w:ascii="Arial Narrow" w:hAnsi="Arial Narrow"/>
          <w:sz w:val="24"/>
          <w:szCs w:val="24"/>
          <w:lang w:eastAsia="cs-CZ"/>
        </w:rPr>
        <w:t>v</w:t>
      </w:r>
      <w:r w:rsidR="00EE6A88" w:rsidRPr="005D3966">
        <w:rPr>
          <w:rFonts w:ascii="Arial Narrow" w:hAnsi="Arial Narrow"/>
          <w:sz w:val="24"/>
          <w:szCs w:val="24"/>
          <w:lang w:eastAsia="cs-CZ"/>
        </w:rPr>
        <w:t> místech vyznačených</w:t>
      </w:r>
      <w:r w:rsidRPr="005D3966">
        <w:rPr>
          <w:rFonts w:ascii="Arial Narrow" w:hAnsi="Arial Narrow"/>
          <w:sz w:val="24"/>
          <w:szCs w:val="24"/>
          <w:lang w:eastAsia="cs-CZ"/>
        </w:rPr>
        <w:t xml:space="preserve"> v</w:t>
      </w:r>
      <w:r w:rsidR="00EE6A88" w:rsidRPr="005D3966">
        <w:rPr>
          <w:rFonts w:ascii="Arial Narrow" w:hAnsi="Arial Narrow"/>
          <w:sz w:val="24"/>
          <w:szCs w:val="24"/>
          <w:lang w:eastAsia="cs-CZ"/>
        </w:rPr>
        <w:t> přílo</w:t>
      </w:r>
      <w:r w:rsidR="00C851C2" w:rsidRPr="005D3966">
        <w:rPr>
          <w:rFonts w:ascii="Arial Narrow" w:hAnsi="Arial Narrow"/>
          <w:sz w:val="24"/>
          <w:szCs w:val="24"/>
          <w:lang w:eastAsia="cs-CZ"/>
        </w:rPr>
        <w:t>ze</w:t>
      </w:r>
      <w:r w:rsidR="00EE6A88" w:rsidRPr="005D3966">
        <w:rPr>
          <w:rFonts w:ascii="Arial Narrow" w:hAnsi="Arial Narrow"/>
          <w:sz w:val="24"/>
          <w:szCs w:val="24"/>
          <w:lang w:eastAsia="cs-CZ"/>
        </w:rPr>
        <w:t xml:space="preserve"> č.</w:t>
      </w:r>
      <w:r w:rsidR="00C851C2" w:rsidRPr="005D3966">
        <w:rPr>
          <w:rFonts w:ascii="Arial Narrow" w:hAnsi="Arial Narrow"/>
          <w:sz w:val="24"/>
          <w:szCs w:val="24"/>
          <w:lang w:eastAsia="cs-CZ"/>
        </w:rPr>
        <w:t xml:space="preserve"> 1</w:t>
      </w:r>
      <w:r w:rsidR="004E251D" w:rsidRPr="005D3966">
        <w:rPr>
          <w:rFonts w:ascii="Arial Narrow" w:hAnsi="Arial Narrow"/>
          <w:sz w:val="24"/>
          <w:szCs w:val="24"/>
          <w:lang w:eastAsia="cs-CZ"/>
        </w:rPr>
        <w:t xml:space="preserve"> a v příloze č. 3</w:t>
      </w:r>
      <w:r w:rsidRPr="005D3966">
        <w:rPr>
          <w:rFonts w:ascii="Arial Narrow" w:hAnsi="Arial Narrow"/>
          <w:sz w:val="24"/>
          <w:szCs w:val="24"/>
          <w:lang w:eastAsia="cs-CZ"/>
        </w:rPr>
        <w:t xml:space="preserve"> prostřednictvím parkovacích automatů hotově nebo</w:t>
      </w:r>
      <w:r w:rsidR="00AA45C4" w:rsidRPr="005D3966">
        <w:rPr>
          <w:rFonts w:ascii="Arial Narrow" w:hAnsi="Arial Narrow"/>
          <w:sz w:val="24"/>
          <w:szCs w:val="24"/>
          <w:lang w:eastAsia="cs-CZ"/>
        </w:rPr>
        <w:t xml:space="preserve"> bezhotovostně </w:t>
      </w:r>
      <w:r w:rsidR="00EE6A88" w:rsidRPr="005D3966">
        <w:rPr>
          <w:rFonts w:ascii="Arial Narrow" w:hAnsi="Arial Narrow"/>
          <w:sz w:val="24"/>
          <w:szCs w:val="24"/>
          <w:lang w:eastAsia="cs-CZ"/>
        </w:rPr>
        <w:t xml:space="preserve">nebo zakoupením parkovací karty, kterou po zaplacení sjednané ceny vydává </w:t>
      </w:r>
      <w:r w:rsidR="005E1587" w:rsidRPr="005D3966">
        <w:rPr>
          <w:rFonts w:ascii="Arial Narrow" w:hAnsi="Arial Narrow"/>
          <w:sz w:val="24"/>
          <w:szCs w:val="24"/>
          <w:lang w:eastAsia="cs-CZ"/>
        </w:rPr>
        <w:t xml:space="preserve">příslušný odbor </w:t>
      </w:r>
      <w:r w:rsidR="00EE6A88" w:rsidRPr="005D3966">
        <w:rPr>
          <w:rFonts w:ascii="Arial Narrow" w:hAnsi="Arial Narrow"/>
          <w:sz w:val="24"/>
          <w:szCs w:val="24"/>
          <w:lang w:eastAsia="cs-CZ"/>
        </w:rPr>
        <w:t>Městsk</w:t>
      </w:r>
      <w:r w:rsidR="005E1587" w:rsidRPr="005D3966">
        <w:rPr>
          <w:rFonts w:ascii="Arial Narrow" w:hAnsi="Arial Narrow"/>
          <w:sz w:val="24"/>
          <w:szCs w:val="24"/>
          <w:lang w:eastAsia="cs-CZ"/>
        </w:rPr>
        <w:t>ého</w:t>
      </w:r>
      <w:r w:rsidR="00EE6A88" w:rsidRPr="005D3966">
        <w:rPr>
          <w:rFonts w:ascii="Arial Narrow" w:hAnsi="Arial Narrow"/>
          <w:sz w:val="24"/>
          <w:szCs w:val="24"/>
          <w:lang w:eastAsia="cs-CZ"/>
        </w:rPr>
        <w:t xml:space="preserve"> úřad</w:t>
      </w:r>
      <w:r w:rsidR="005E1587" w:rsidRPr="005D3966">
        <w:rPr>
          <w:rFonts w:ascii="Arial Narrow" w:hAnsi="Arial Narrow"/>
          <w:sz w:val="24"/>
          <w:szCs w:val="24"/>
          <w:lang w:eastAsia="cs-CZ"/>
        </w:rPr>
        <w:t>u</w:t>
      </w:r>
      <w:r w:rsidR="00EE6A88" w:rsidRPr="005D3966">
        <w:rPr>
          <w:rFonts w:ascii="Arial Narrow" w:hAnsi="Arial Narrow"/>
          <w:sz w:val="24"/>
          <w:szCs w:val="24"/>
          <w:lang w:eastAsia="cs-CZ"/>
        </w:rPr>
        <w:t xml:space="preserve"> Bystřice pod Hostýnem</w:t>
      </w:r>
      <w:r w:rsidR="004E251D" w:rsidRPr="005D3966">
        <w:rPr>
          <w:rFonts w:ascii="Arial Narrow" w:hAnsi="Arial Narrow"/>
          <w:sz w:val="24"/>
          <w:szCs w:val="24"/>
          <w:lang w:eastAsia="cs-CZ"/>
        </w:rPr>
        <w:t>,</w:t>
      </w:r>
    </w:p>
    <w:p w:rsidR="00EA79D5" w:rsidRPr="00A63707" w:rsidRDefault="00EA79D5" w:rsidP="00904021">
      <w:pPr>
        <w:pStyle w:val="Odstavecseseznamem"/>
        <w:jc w:val="both"/>
        <w:rPr>
          <w:rFonts w:ascii="Arial Narrow" w:hAnsi="Arial Narrow"/>
          <w:sz w:val="24"/>
          <w:szCs w:val="24"/>
          <w:lang w:eastAsia="cs-CZ"/>
        </w:rPr>
      </w:pPr>
      <w:r w:rsidRPr="005D3966">
        <w:rPr>
          <w:rFonts w:ascii="Arial Narrow" w:eastAsia="Times New Roman" w:hAnsi="Arial Narrow" w:cs="Times New Roman"/>
          <w:sz w:val="24"/>
          <w:szCs w:val="24"/>
          <w:lang w:eastAsia="cs-CZ"/>
        </w:rPr>
        <w:t xml:space="preserve">v </w:t>
      </w:r>
      <w:r w:rsidR="004E251D" w:rsidRPr="005D3966">
        <w:rPr>
          <w:rFonts w:ascii="Arial Narrow" w:eastAsia="Times New Roman" w:hAnsi="Arial Narrow" w:cs="Times New Roman"/>
          <w:sz w:val="24"/>
          <w:szCs w:val="24"/>
          <w:lang w:eastAsia="cs-CZ"/>
        </w:rPr>
        <w:t>místech</w:t>
      </w:r>
      <w:r w:rsidRPr="005D3966">
        <w:rPr>
          <w:rFonts w:ascii="Arial Narrow" w:eastAsia="Times New Roman" w:hAnsi="Arial Narrow" w:cs="Times New Roman"/>
          <w:sz w:val="24"/>
          <w:szCs w:val="24"/>
          <w:lang w:eastAsia="cs-CZ"/>
        </w:rPr>
        <w:t xml:space="preserve"> </w:t>
      </w:r>
      <w:r w:rsidR="008D76C2" w:rsidRPr="005D3966">
        <w:rPr>
          <w:rFonts w:ascii="Arial Narrow" w:eastAsia="Times New Roman" w:hAnsi="Arial Narrow" w:cs="Times New Roman"/>
          <w:sz w:val="24"/>
          <w:szCs w:val="24"/>
          <w:lang w:eastAsia="cs-CZ"/>
        </w:rPr>
        <w:t>vyznačených</w:t>
      </w:r>
      <w:r w:rsidRPr="005D3966">
        <w:rPr>
          <w:rFonts w:ascii="Arial Narrow" w:eastAsia="Times New Roman" w:hAnsi="Arial Narrow" w:cs="Times New Roman"/>
          <w:sz w:val="24"/>
          <w:szCs w:val="24"/>
          <w:lang w:eastAsia="cs-CZ"/>
        </w:rPr>
        <w:t xml:space="preserve"> v</w:t>
      </w:r>
      <w:r w:rsidR="004E251D" w:rsidRPr="005D3966">
        <w:rPr>
          <w:rFonts w:ascii="Arial Narrow" w:eastAsia="Times New Roman" w:hAnsi="Arial Narrow" w:cs="Times New Roman"/>
          <w:sz w:val="24"/>
          <w:szCs w:val="24"/>
          <w:lang w:eastAsia="cs-CZ"/>
        </w:rPr>
        <w:t> </w:t>
      </w:r>
      <w:r w:rsidR="008D76C2" w:rsidRPr="005D3966">
        <w:rPr>
          <w:rFonts w:ascii="Arial Narrow" w:eastAsia="Times New Roman" w:hAnsi="Arial Narrow" w:cs="Times New Roman"/>
          <w:sz w:val="24"/>
          <w:szCs w:val="24"/>
          <w:lang w:eastAsia="cs-CZ"/>
        </w:rPr>
        <w:t>přílo</w:t>
      </w:r>
      <w:r w:rsidR="004E251D" w:rsidRPr="005D3966">
        <w:rPr>
          <w:rFonts w:ascii="Arial Narrow" w:eastAsia="Times New Roman" w:hAnsi="Arial Narrow" w:cs="Times New Roman"/>
          <w:sz w:val="24"/>
          <w:szCs w:val="24"/>
          <w:lang w:eastAsia="cs-CZ"/>
        </w:rPr>
        <w:t xml:space="preserve">ze </w:t>
      </w:r>
      <w:r w:rsidR="008D76C2" w:rsidRPr="005D3966">
        <w:rPr>
          <w:rFonts w:ascii="Arial Narrow" w:eastAsia="Times New Roman" w:hAnsi="Arial Narrow" w:cs="Times New Roman"/>
          <w:sz w:val="24"/>
          <w:szCs w:val="24"/>
          <w:lang w:eastAsia="cs-CZ"/>
        </w:rPr>
        <w:t>č</w:t>
      </w:r>
      <w:r w:rsidR="00C851C2" w:rsidRPr="005D3966">
        <w:rPr>
          <w:rFonts w:ascii="Arial Narrow" w:eastAsia="Times New Roman" w:hAnsi="Arial Narrow" w:cs="Times New Roman"/>
          <w:sz w:val="24"/>
          <w:szCs w:val="24"/>
          <w:lang w:eastAsia="cs-CZ"/>
        </w:rPr>
        <w:t>. 2</w:t>
      </w:r>
      <w:r w:rsidRPr="005D3966">
        <w:rPr>
          <w:rFonts w:ascii="Arial Narrow" w:eastAsia="Times New Roman" w:hAnsi="Arial Narrow" w:cs="Times New Roman"/>
          <w:sz w:val="24"/>
          <w:szCs w:val="24"/>
          <w:lang w:eastAsia="cs-CZ"/>
        </w:rPr>
        <w:t xml:space="preserve"> tohoto nařízení </w:t>
      </w:r>
      <w:r w:rsidR="00EE6A88" w:rsidRPr="005D3966">
        <w:rPr>
          <w:rFonts w:ascii="Arial Narrow" w:eastAsia="Times New Roman" w:hAnsi="Arial Narrow" w:cs="Times New Roman"/>
          <w:sz w:val="24"/>
          <w:szCs w:val="24"/>
          <w:lang w:eastAsia="cs-CZ"/>
        </w:rPr>
        <w:t>prostřednictvím parkovacích automatů hotově nebo </w:t>
      </w:r>
      <w:r w:rsidR="004E251D" w:rsidRPr="005D3966">
        <w:rPr>
          <w:rFonts w:ascii="Arial Narrow" w:eastAsia="Times New Roman" w:hAnsi="Arial Narrow" w:cs="Times New Roman"/>
          <w:sz w:val="24"/>
          <w:szCs w:val="24"/>
          <w:lang w:eastAsia="cs-CZ"/>
        </w:rPr>
        <w:t>bezhotovostně.</w:t>
      </w:r>
    </w:p>
    <w:p w:rsidR="00A63707" w:rsidRPr="00A63707" w:rsidRDefault="00A63707" w:rsidP="00A63707">
      <w:pPr>
        <w:pStyle w:val="Odstavecseseznamem"/>
        <w:numPr>
          <w:ilvl w:val="0"/>
          <w:numId w:val="0"/>
        </w:numPr>
        <w:ind w:left="720"/>
        <w:rPr>
          <w:rFonts w:ascii="Arial Narrow" w:hAnsi="Arial Narrow"/>
          <w:sz w:val="24"/>
          <w:szCs w:val="24"/>
          <w:lang w:eastAsia="cs-CZ"/>
        </w:rPr>
      </w:pPr>
    </w:p>
    <w:p w:rsidR="00EA79D5" w:rsidRPr="005D3966" w:rsidRDefault="00EA79D5" w:rsidP="005D3966">
      <w:pPr>
        <w:pStyle w:val="Odstavecseseznamem"/>
        <w:numPr>
          <w:ilvl w:val="0"/>
          <w:numId w:val="2"/>
        </w:numPr>
        <w:spacing w:after="0" w:line="240" w:lineRule="auto"/>
        <w:ind w:left="357" w:hanging="357"/>
        <w:jc w:val="both"/>
        <w:rPr>
          <w:rFonts w:ascii="Arial Narrow" w:eastAsia="Times New Roman" w:hAnsi="Arial Narrow" w:cs="Times New Roman"/>
          <w:sz w:val="24"/>
          <w:szCs w:val="24"/>
          <w:lang w:eastAsia="cs-CZ"/>
        </w:rPr>
      </w:pPr>
      <w:r w:rsidRPr="005D3966">
        <w:rPr>
          <w:rFonts w:ascii="Arial Narrow" w:eastAsia="Times New Roman" w:hAnsi="Arial Narrow" w:cs="Times New Roman"/>
          <w:sz w:val="24"/>
          <w:szCs w:val="24"/>
          <w:lang w:eastAsia="cs-CZ"/>
        </w:rPr>
        <w:t xml:space="preserve">Zaplacení sjednané ceny řidič vozidla prokazuje umístěním platného parkovacího lístku nebo parkovací karty po celou dobu stání silničního motorového vozidla na viditelném místě za předním sklem vozidla tak, aby byly veškeré údaje uvedené na tomto dokladu čitelné z vnějšku vozidla. Řidič motocyklu je povinen uschovat parkovací lístek nebo parkovací kartu u sebe. </w:t>
      </w:r>
    </w:p>
    <w:p w:rsidR="00950520" w:rsidRDefault="00950520" w:rsidP="00950520">
      <w:pPr>
        <w:pStyle w:val="Default"/>
        <w:spacing w:line="360" w:lineRule="auto"/>
        <w:rPr>
          <w:rFonts w:ascii="Arial Narrow" w:hAnsi="Arial Narrow"/>
          <w:color w:val="auto"/>
          <w:szCs w:val="20"/>
        </w:rPr>
      </w:pPr>
    </w:p>
    <w:p w:rsidR="0075630F" w:rsidRDefault="0075630F" w:rsidP="00950520">
      <w:pPr>
        <w:pStyle w:val="Default"/>
        <w:spacing w:line="360" w:lineRule="auto"/>
        <w:jc w:val="center"/>
        <w:rPr>
          <w:rFonts w:ascii="Arial Narrow" w:hAnsi="Arial Narrow"/>
          <w:b/>
          <w:bCs/>
          <w:color w:val="auto"/>
          <w:szCs w:val="20"/>
        </w:rPr>
      </w:pPr>
    </w:p>
    <w:p w:rsidR="00EA79D5" w:rsidRPr="00EA79D5" w:rsidRDefault="00EA79D5" w:rsidP="00950520">
      <w:pPr>
        <w:pStyle w:val="Default"/>
        <w:spacing w:line="360" w:lineRule="auto"/>
        <w:jc w:val="center"/>
        <w:rPr>
          <w:rFonts w:ascii="Arial Narrow" w:hAnsi="Arial Narrow"/>
          <w:b/>
          <w:bCs/>
          <w:color w:val="auto"/>
          <w:szCs w:val="20"/>
        </w:rPr>
      </w:pPr>
      <w:r w:rsidRPr="007B77E1">
        <w:rPr>
          <w:rFonts w:ascii="Arial Narrow" w:hAnsi="Arial Narrow"/>
          <w:b/>
          <w:bCs/>
          <w:color w:val="auto"/>
          <w:szCs w:val="20"/>
        </w:rPr>
        <w:t xml:space="preserve">Čl. </w:t>
      </w:r>
      <w:r>
        <w:rPr>
          <w:rFonts w:ascii="Arial Narrow" w:hAnsi="Arial Narrow"/>
          <w:b/>
          <w:bCs/>
          <w:color w:val="auto"/>
          <w:szCs w:val="20"/>
        </w:rPr>
        <w:t>3</w:t>
      </w:r>
    </w:p>
    <w:p w:rsidR="00EA79D5" w:rsidRPr="007B77E1" w:rsidRDefault="00EA79D5" w:rsidP="00EA79D5">
      <w:pPr>
        <w:pStyle w:val="Default"/>
        <w:spacing w:after="120"/>
        <w:jc w:val="center"/>
        <w:rPr>
          <w:rFonts w:ascii="Arial Narrow" w:hAnsi="Arial Narrow"/>
          <w:color w:val="auto"/>
          <w:szCs w:val="20"/>
        </w:rPr>
      </w:pPr>
      <w:r w:rsidRPr="007B77E1">
        <w:rPr>
          <w:rFonts w:ascii="Arial Narrow" w:hAnsi="Arial Narrow"/>
          <w:b/>
          <w:bCs/>
          <w:color w:val="auto"/>
          <w:szCs w:val="20"/>
        </w:rPr>
        <w:t>Zrušovací ustanovení</w:t>
      </w:r>
    </w:p>
    <w:p w:rsidR="00EA79D5" w:rsidRPr="00EA79D5" w:rsidRDefault="00EA79D5" w:rsidP="004848D6">
      <w:pPr>
        <w:pStyle w:val="Default"/>
        <w:jc w:val="both"/>
        <w:rPr>
          <w:rFonts w:ascii="Arial Narrow" w:hAnsi="Arial Narrow"/>
          <w:color w:val="auto"/>
        </w:rPr>
      </w:pPr>
      <w:r w:rsidRPr="00EA79D5">
        <w:rPr>
          <w:rFonts w:ascii="Arial Narrow" w:eastAsia="Times New Roman" w:hAnsi="Arial Narrow" w:cs="Times New Roman"/>
          <w:lang w:eastAsia="cs-CZ"/>
        </w:rPr>
        <w:t xml:space="preserve">Zrušuje se nařízení města Bystřice pod Hostýnem č. 5/2011 ze dne </w:t>
      </w:r>
      <w:r w:rsidRPr="00E84FAF">
        <w:rPr>
          <w:rFonts w:ascii="Arial Narrow" w:eastAsia="Times New Roman" w:hAnsi="Arial Narrow" w:cs="Times New Roman"/>
          <w:color w:val="auto"/>
          <w:lang w:eastAsia="cs-CZ"/>
        </w:rPr>
        <w:t>21.12.2011</w:t>
      </w:r>
      <w:r w:rsidRPr="00EA79D5">
        <w:rPr>
          <w:rFonts w:ascii="Arial Narrow" w:eastAsia="Times New Roman" w:hAnsi="Arial Narrow" w:cs="Times New Roman"/>
          <w:lang w:eastAsia="cs-CZ"/>
        </w:rPr>
        <w:t>, kterým se vymezují oblasti města, ve kterých lze místní komunikace nebo jejich určené úseky užít ke stání vozidla jen za</w:t>
      </w:r>
      <w:r w:rsidR="004848D6">
        <w:rPr>
          <w:rFonts w:ascii="Arial Narrow" w:eastAsia="Times New Roman" w:hAnsi="Arial Narrow" w:cs="Times New Roman"/>
          <w:lang w:eastAsia="cs-CZ"/>
        </w:rPr>
        <w:t> </w:t>
      </w:r>
      <w:r w:rsidRPr="00EA79D5">
        <w:rPr>
          <w:rFonts w:ascii="Arial Narrow" w:eastAsia="Times New Roman" w:hAnsi="Arial Narrow" w:cs="Times New Roman"/>
          <w:lang w:eastAsia="cs-CZ"/>
        </w:rPr>
        <w:t>sjednanou cenu.</w:t>
      </w:r>
    </w:p>
    <w:p w:rsidR="00EA79D5" w:rsidRDefault="00EA79D5" w:rsidP="00EA79D5">
      <w:pPr>
        <w:pStyle w:val="Default"/>
        <w:rPr>
          <w:color w:val="auto"/>
          <w:sz w:val="20"/>
          <w:szCs w:val="20"/>
        </w:rPr>
      </w:pPr>
    </w:p>
    <w:p w:rsidR="00EA79D5" w:rsidRPr="007B77E1" w:rsidRDefault="00EA79D5" w:rsidP="00EA79D5">
      <w:pPr>
        <w:pStyle w:val="Default"/>
        <w:jc w:val="center"/>
        <w:rPr>
          <w:rFonts w:ascii="Arial Narrow" w:hAnsi="Arial Narrow"/>
          <w:color w:val="auto"/>
        </w:rPr>
      </w:pPr>
      <w:r w:rsidRPr="007B77E1">
        <w:rPr>
          <w:rFonts w:ascii="Arial Narrow" w:hAnsi="Arial Narrow"/>
          <w:b/>
          <w:bCs/>
          <w:color w:val="auto"/>
        </w:rPr>
        <w:t xml:space="preserve">Čl. </w:t>
      </w:r>
      <w:r>
        <w:rPr>
          <w:rFonts w:ascii="Arial Narrow" w:hAnsi="Arial Narrow"/>
          <w:b/>
          <w:bCs/>
          <w:color w:val="auto"/>
        </w:rPr>
        <w:t>4</w:t>
      </w:r>
    </w:p>
    <w:p w:rsidR="00EA79D5" w:rsidRPr="007B77E1" w:rsidRDefault="00EA79D5" w:rsidP="00EA79D5">
      <w:pPr>
        <w:pStyle w:val="Default"/>
        <w:spacing w:after="120"/>
        <w:jc w:val="center"/>
        <w:rPr>
          <w:rFonts w:ascii="Arial Narrow" w:hAnsi="Arial Narrow"/>
          <w:color w:val="auto"/>
        </w:rPr>
      </w:pPr>
      <w:r w:rsidRPr="007B77E1">
        <w:rPr>
          <w:rFonts w:ascii="Arial Narrow" w:hAnsi="Arial Narrow"/>
          <w:b/>
          <w:bCs/>
          <w:color w:val="auto"/>
        </w:rPr>
        <w:t>Účinnost</w:t>
      </w:r>
    </w:p>
    <w:p w:rsidR="00EA79D5" w:rsidRPr="004E251D" w:rsidRDefault="00EA79D5" w:rsidP="00EA79D5">
      <w:pPr>
        <w:pStyle w:val="Default"/>
        <w:rPr>
          <w:rFonts w:ascii="Arial Narrow" w:hAnsi="Arial Narrow"/>
          <w:color w:val="auto"/>
        </w:rPr>
      </w:pPr>
      <w:r w:rsidRPr="007B77E1">
        <w:rPr>
          <w:rFonts w:ascii="Arial Narrow" w:hAnsi="Arial Narrow"/>
          <w:color w:val="auto"/>
        </w:rPr>
        <w:t xml:space="preserve">Toto nařízení nabývá účinnosti </w:t>
      </w:r>
      <w:r w:rsidRPr="00EA79D5">
        <w:rPr>
          <w:rFonts w:ascii="Arial Narrow" w:hAnsi="Arial Narrow"/>
          <w:color w:val="auto"/>
        </w:rPr>
        <w:t xml:space="preserve">dnem </w:t>
      </w:r>
      <w:r w:rsidR="002A3816">
        <w:rPr>
          <w:rFonts w:ascii="Arial Narrow" w:hAnsi="Arial Narrow"/>
          <w:color w:val="auto"/>
        </w:rPr>
        <w:t>0</w:t>
      </w:r>
      <w:r w:rsidRPr="004E251D">
        <w:rPr>
          <w:rFonts w:ascii="Arial Narrow" w:hAnsi="Arial Narrow"/>
          <w:color w:val="auto"/>
        </w:rPr>
        <w:t>1.</w:t>
      </w:r>
      <w:r w:rsidR="002A3816">
        <w:rPr>
          <w:rFonts w:ascii="Arial Narrow" w:hAnsi="Arial Narrow"/>
          <w:color w:val="auto"/>
        </w:rPr>
        <w:t>0</w:t>
      </w:r>
      <w:r w:rsidRPr="004E251D">
        <w:rPr>
          <w:rFonts w:ascii="Arial Narrow" w:hAnsi="Arial Narrow"/>
          <w:color w:val="auto"/>
        </w:rPr>
        <w:t>1.202</w:t>
      </w:r>
      <w:r w:rsidR="008F1000" w:rsidRPr="004E251D">
        <w:rPr>
          <w:rFonts w:ascii="Arial Narrow" w:hAnsi="Arial Narrow"/>
          <w:color w:val="auto"/>
        </w:rPr>
        <w:t>6</w:t>
      </w:r>
      <w:r w:rsidRPr="004E251D">
        <w:rPr>
          <w:rFonts w:ascii="Arial Narrow" w:hAnsi="Arial Narrow"/>
          <w:color w:val="auto"/>
        </w:rPr>
        <w:t>.</w:t>
      </w:r>
    </w:p>
    <w:p w:rsidR="00D727F2" w:rsidRDefault="00D727F2" w:rsidP="00EA79D5">
      <w:pPr>
        <w:rPr>
          <w:rFonts w:ascii="Arial Narrow" w:hAnsi="Arial Narrow"/>
          <w:sz w:val="24"/>
        </w:rPr>
      </w:pPr>
    </w:p>
    <w:p w:rsidR="00D727F2" w:rsidRDefault="00D727F2" w:rsidP="00D727F2">
      <w:pPr>
        <w:rPr>
          <w:rFonts w:ascii="Arial Narrow" w:hAnsi="Arial Narrow"/>
          <w:sz w:val="24"/>
        </w:rPr>
      </w:pPr>
    </w:p>
    <w:tbl>
      <w:tblPr>
        <w:tblW w:w="0" w:type="dxa"/>
        <w:tblLayout w:type="fixed"/>
        <w:tblCellMar>
          <w:left w:w="70" w:type="dxa"/>
          <w:right w:w="70" w:type="dxa"/>
        </w:tblCellMar>
        <w:tblLook w:val="04A0" w:firstRow="1" w:lastRow="0" w:firstColumn="1" w:lastColumn="0" w:noHBand="0" w:noVBand="1"/>
      </w:tblPr>
      <w:tblGrid>
        <w:gridCol w:w="3166"/>
        <w:gridCol w:w="3166"/>
        <w:gridCol w:w="3166"/>
      </w:tblGrid>
      <w:tr w:rsidR="00D727F2" w:rsidTr="00D55935">
        <w:tc>
          <w:tcPr>
            <w:tcW w:w="3166" w:type="dxa"/>
          </w:tcPr>
          <w:p w:rsidR="00D727F2" w:rsidRDefault="00D727F2" w:rsidP="00D55935">
            <w:pPr>
              <w:rPr>
                <w:rFonts w:ascii="Arial" w:hAnsi="Arial" w:cs="Arial"/>
                <w:i/>
                <w:iCs/>
              </w:rPr>
            </w:pPr>
          </w:p>
        </w:tc>
        <w:tc>
          <w:tcPr>
            <w:tcW w:w="3166" w:type="dxa"/>
          </w:tcPr>
          <w:p w:rsidR="00D727F2" w:rsidRDefault="00D727F2" w:rsidP="00D55935">
            <w:pPr>
              <w:rPr>
                <w:rFonts w:ascii="Arial" w:hAnsi="Arial" w:cs="Arial"/>
                <w:i/>
                <w:iCs/>
              </w:rPr>
            </w:pPr>
          </w:p>
        </w:tc>
        <w:tc>
          <w:tcPr>
            <w:tcW w:w="3166" w:type="dxa"/>
          </w:tcPr>
          <w:p w:rsidR="00D727F2" w:rsidRDefault="00D727F2" w:rsidP="00D55935">
            <w:pPr>
              <w:rPr>
                <w:rFonts w:ascii="Arial" w:hAnsi="Arial" w:cs="Arial"/>
                <w:i/>
                <w:iCs/>
              </w:rPr>
            </w:pPr>
          </w:p>
        </w:tc>
      </w:tr>
      <w:tr w:rsidR="00D727F2" w:rsidTr="00D55935">
        <w:tc>
          <w:tcPr>
            <w:tcW w:w="3166" w:type="dxa"/>
          </w:tcPr>
          <w:p w:rsidR="00D727F2" w:rsidRDefault="00D727F2" w:rsidP="00D55935">
            <w:pPr>
              <w:rPr>
                <w:rFonts w:ascii="Arial" w:hAnsi="Arial" w:cs="Arial"/>
                <w:i/>
                <w:iCs/>
              </w:rPr>
            </w:pPr>
          </w:p>
        </w:tc>
        <w:tc>
          <w:tcPr>
            <w:tcW w:w="3166" w:type="dxa"/>
          </w:tcPr>
          <w:p w:rsidR="00D727F2" w:rsidRDefault="00D727F2" w:rsidP="00D55935">
            <w:pPr>
              <w:rPr>
                <w:rFonts w:ascii="Arial" w:hAnsi="Arial" w:cs="Arial"/>
                <w:i/>
                <w:iCs/>
              </w:rPr>
            </w:pPr>
          </w:p>
        </w:tc>
        <w:tc>
          <w:tcPr>
            <w:tcW w:w="3166" w:type="dxa"/>
          </w:tcPr>
          <w:p w:rsidR="00D727F2" w:rsidRDefault="00D727F2" w:rsidP="00D55935">
            <w:pPr>
              <w:rPr>
                <w:rFonts w:ascii="Arial" w:hAnsi="Arial" w:cs="Arial"/>
                <w:i/>
                <w:iCs/>
              </w:rPr>
            </w:pPr>
          </w:p>
        </w:tc>
      </w:tr>
      <w:tr w:rsidR="00D727F2" w:rsidTr="00D55935">
        <w:tc>
          <w:tcPr>
            <w:tcW w:w="3166" w:type="dxa"/>
            <w:hideMark/>
          </w:tcPr>
          <w:p w:rsidR="00D727F2" w:rsidRPr="00954AD3" w:rsidRDefault="00D727F2" w:rsidP="00D55935">
            <w:pPr>
              <w:rPr>
                <w:rFonts w:ascii="Arial Narrow" w:hAnsi="Arial Narrow" w:cs="Arial"/>
              </w:rPr>
            </w:pPr>
            <w:r w:rsidRPr="00954AD3">
              <w:rPr>
                <w:rFonts w:ascii="Arial Narrow" w:hAnsi="Arial Narrow" w:cs="Arial"/>
              </w:rPr>
              <w:t>Mgr. Mojmír Heryán</w:t>
            </w:r>
          </w:p>
        </w:tc>
        <w:tc>
          <w:tcPr>
            <w:tcW w:w="3166" w:type="dxa"/>
          </w:tcPr>
          <w:p w:rsidR="00D727F2" w:rsidRPr="00954AD3" w:rsidRDefault="00D727F2" w:rsidP="00D55935">
            <w:pPr>
              <w:rPr>
                <w:rFonts w:ascii="Arial Narrow" w:hAnsi="Arial Narrow" w:cs="Arial"/>
                <w:i/>
                <w:iCs/>
              </w:rPr>
            </w:pPr>
          </w:p>
        </w:tc>
        <w:tc>
          <w:tcPr>
            <w:tcW w:w="3166" w:type="dxa"/>
            <w:hideMark/>
          </w:tcPr>
          <w:p w:rsidR="00D727F2" w:rsidRPr="00954AD3" w:rsidRDefault="00D727F2" w:rsidP="00D55935">
            <w:pPr>
              <w:rPr>
                <w:rFonts w:ascii="Arial Narrow" w:hAnsi="Arial Narrow" w:cs="Arial"/>
              </w:rPr>
            </w:pPr>
            <w:r w:rsidRPr="00954AD3">
              <w:rPr>
                <w:rFonts w:ascii="Arial Narrow" w:hAnsi="Arial Narrow" w:cs="Arial"/>
              </w:rPr>
              <w:t>Zdeněk Rolinc</w:t>
            </w:r>
          </w:p>
        </w:tc>
      </w:tr>
      <w:tr w:rsidR="00D727F2" w:rsidTr="00D55935">
        <w:tc>
          <w:tcPr>
            <w:tcW w:w="3166" w:type="dxa"/>
            <w:hideMark/>
          </w:tcPr>
          <w:p w:rsidR="00D727F2" w:rsidRPr="00954AD3" w:rsidRDefault="00D727F2" w:rsidP="00D55935">
            <w:pPr>
              <w:rPr>
                <w:rFonts w:ascii="Arial Narrow" w:hAnsi="Arial Narrow" w:cs="Arial"/>
                <w:i/>
                <w:iCs/>
              </w:rPr>
            </w:pPr>
            <w:r w:rsidRPr="00954AD3">
              <w:rPr>
                <w:rFonts w:ascii="Arial Narrow" w:hAnsi="Arial Narrow" w:cs="Arial"/>
              </w:rPr>
              <w:t>místostarosta</w:t>
            </w:r>
          </w:p>
        </w:tc>
        <w:tc>
          <w:tcPr>
            <w:tcW w:w="3166" w:type="dxa"/>
          </w:tcPr>
          <w:p w:rsidR="00D727F2" w:rsidRPr="00954AD3" w:rsidRDefault="00D727F2" w:rsidP="00D55935">
            <w:pPr>
              <w:rPr>
                <w:rFonts w:ascii="Arial Narrow" w:hAnsi="Arial Narrow" w:cs="Arial"/>
                <w:i/>
                <w:iCs/>
              </w:rPr>
            </w:pPr>
          </w:p>
        </w:tc>
        <w:tc>
          <w:tcPr>
            <w:tcW w:w="3166" w:type="dxa"/>
          </w:tcPr>
          <w:p w:rsidR="00D727F2" w:rsidRPr="00954AD3" w:rsidRDefault="00D727F2" w:rsidP="00D55935">
            <w:pPr>
              <w:rPr>
                <w:rFonts w:ascii="Arial Narrow" w:hAnsi="Arial Narrow" w:cs="Arial"/>
              </w:rPr>
            </w:pPr>
            <w:r>
              <w:rPr>
                <w:rFonts w:ascii="Arial Narrow" w:hAnsi="Arial Narrow" w:cs="Arial"/>
              </w:rPr>
              <w:t>s</w:t>
            </w:r>
            <w:r w:rsidRPr="00954AD3">
              <w:rPr>
                <w:rFonts w:ascii="Arial Narrow" w:hAnsi="Arial Narrow" w:cs="Arial"/>
              </w:rPr>
              <w:t>tarosta</w:t>
            </w:r>
          </w:p>
          <w:p w:rsidR="00D727F2" w:rsidRPr="00954AD3" w:rsidRDefault="00D727F2" w:rsidP="00D55935">
            <w:pPr>
              <w:rPr>
                <w:rFonts w:ascii="Arial Narrow" w:hAnsi="Arial Narrow" w:cs="Arial"/>
              </w:rPr>
            </w:pPr>
          </w:p>
          <w:p w:rsidR="00D727F2" w:rsidRPr="00954AD3" w:rsidRDefault="00D727F2" w:rsidP="00D55935">
            <w:pPr>
              <w:rPr>
                <w:rFonts w:ascii="Arial Narrow" w:hAnsi="Arial Narrow" w:cs="Arial"/>
                <w:i/>
                <w:iCs/>
              </w:rPr>
            </w:pPr>
          </w:p>
        </w:tc>
      </w:tr>
    </w:tbl>
    <w:p w:rsidR="00175C75" w:rsidRPr="00950520" w:rsidRDefault="00175C75" w:rsidP="00950520">
      <w:pPr>
        <w:rPr>
          <w:rFonts w:ascii="Arial Narrow" w:hAnsi="Arial Narrow"/>
          <w:sz w:val="24"/>
        </w:rPr>
      </w:pPr>
      <w:r>
        <w:rPr>
          <w:rFonts w:ascii="Arial Narrow" w:hAnsi="Arial Narrow"/>
          <w:b/>
          <w:bCs/>
          <w:sz w:val="24"/>
          <w:szCs w:val="28"/>
        </w:rPr>
        <w:t xml:space="preserve"> </w:t>
      </w:r>
    </w:p>
    <w:sectPr w:rsidR="00175C75" w:rsidRPr="009505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949" w:rsidRDefault="005A7949" w:rsidP="0027246F">
      <w:pPr>
        <w:spacing w:after="0" w:line="240" w:lineRule="auto"/>
      </w:pPr>
      <w:r>
        <w:separator/>
      </w:r>
    </w:p>
  </w:endnote>
  <w:endnote w:type="continuationSeparator" w:id="0">
    <w:p w:rsidR="005A7949" w:rsidRDefault="005A7949" w:rsidP="0027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683912"/>
      <w:docPartObj>
        <w:docPartGallery w:val="Page Numbers (Bottom of Page)"/>
        <w:docPartUnique/>
      </w:docPartObj>
    </w:sdtPr>
    <w:sdtEndPr>
      <w:rPr>
        <w:rFonts w:ascii="Arial Narrow" w:hAnsi="Arial Narrow"/>
        <w:sz w:val="24"/>
        <w:szCs w:val="24"/>
      </w:rPr>
    </w:sdtEndPr>
    <w:sdtContent>
      <w:p w:rsidR="00BA631F" w:rsidRPr="00BA631F" w:rsidRDefault="00BA631F">
        <w:pPr>
          <w:pStyle w:val="Zpat"/>
          <w:jc w:val="center"/>
          <w:rPr>
            <w:rFonts w:ascii="Arial Narrow" w:hAnsi="Arial Narrow"/>
            <w:sz w:val="24"/>
            <w:szCs w:val="24"/>
          </w:rPr>
        </w:pPr>
        <w:r w:rsidRPr="00BA631F">
          <w:rPr>
            <w:rFonts w:ascii="Arial Narrow" w:hAnsi="Arial Narrow"/>
            <w:sz w:val="24"/>
            <w:szCs w:val="24"/>
          </w:rPr>
          <w:fldChar w:fldCharType="begin"/>
        </w:r>
        <w:r w:rsidRPr="00BA631F">
          <w:rPr>
            <w:rFonts w:ascii="Arial Narrow" w:hAnsi="Arial Narrow"/>
            <w:sz w:val="24"/>
            <w:szCs w:val="24"/>
          </w:rPr>
          <w:instrText>PAGE   \* MERGEFORMAT</w:instrText>
        </w:r>
        <w:r w:rsidRPr="00BA631F">
          <w:rPr>
            <w:rFonts w:ascii="Arial Narrow" w:hAnsi="Arial Narrow"/>
            <w:sz w:val="24"/>
            <w:szCs w:val="24"/>
          </w:rPr>
          <w:fldChar w:fldCharType="separate"/>
        </w:r>
        <w:r>
          <w:rPr>
            <w:rFonts w:ascii="Arial Narrow" w:hAnsi="Arial Narrow"/>
            <w:noProof/>
            <w:sz w:val="24"/>
            <w:szCs w:val="24"/>
          </w:rPr>
          <w:t>1</w:t>
        </w:r>
        <w:r w:rsidRPr="00BA631F">
          <w:rPr>
            <w:rFonts w:ascii="Arial Narrow" w:hAnsi="Arial Narrow"/>
            <w:sz w:val="24"/>
            <w:szCs w:val="24"/>
          </w:rPr>
          <w:fldChar w:fldCharType="end"/>
        </w:r>
      </w:p>
    </w:sdtContent>
  </w:sdt>
  <w:p w:rsidR="00BA631F" w:rsidRDefault="00BA63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949" w:rsidRDefault="005A7949" w:rsidP="0027246F">
      <w:pPr>
        <w:spacing w:after="0" w:line="240" w:lineRule="auto"/>
      </w:pPr>
      <w:r>
        <w:separator/>
      </w:r>
    </w:p>
  </w:footnote>
  <w:footnote w:type="continuationSeparator" w:id="0">
    <w:p w:rsidR="005A7949" w:rsidRDefault="005A7949" w:rsidP="0027246F">
      <w:pPr>
        <w:spacing w:after="0" w:line="240" w:lineRule="auto"/>
      </w:pPr>
      <w:r>
        <w:continuationSeparator/>
      </w:r>
    </w:p>
  </w:footnote>
  <w:footnote w:id="1">
    <w:p w:rsidR="00E9774B" w:rsidRDefault="00E9774B">
      <w:pPr>
        <w:pStyle w:val="Textpoznpodarou"/>
      </w:pPr>
      <w:r>
        <w:rPr>
          <w:rStyle w:val="Znakapoznpodarou"/>
        </w:rPr>
        <w:footnoteRef/>
      </w:r>
      <w:r>
        <w:t xml:space="preserve"> </w:t>
      </w:r>
      <w:r w:rsidRPr="00C50177">
        <w:rPr>
          <w:rFonts w:ascii="Arial Narrow" w:eastAsia="Times New Roman" w:hAnsi="Arial Narrow" w:cs="Times New Roman"/>
          <w:lang w:eastAsia="cs-CZ"/>
        </w:rPr>
        <w:t>Zákon č. 526/1990 Sb., o cenách,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166F"/>
    <w:multiLevelType w:val="hybridMultilevel"/>
    <w:tmpl w:val="CCDE11B8"/>
    <w:lvl w:ilvl="0" w:tplc="FA4CF4F8">
      <w:start w:val="1"/>
      <w:numFmt w:val="lowerLetter"/>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FD939B1"/>
    <w:multiLevelType w:val="hybridMultilevel"/>
    <w:tmpl w:val="DA9AC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A63B0C"/>
    <w:multiLevelType w:val="hybridMultilevel"/>
    <w:tmpl w:val="D06C3A10"/>
    <w:lvl w:ilvl="0" w:tplc="6F5A5A4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9D5"/>
    <w:rsid w:val="00010B02"/>
    <w:rsid w:val="000344D5"/>
    <w:rsid w:val="000822DB"/>
    <w:rsid w:val="001528A9"/>
    <w:rsid w:val="00175C75"/>
    <w:rsid w:val="00196F73"/>
    <w:rsid w:val="001A2F42"/>
    <w:rsid w:val="001C2B17"/>
    <w:rsid w:val="001C4FAE"/>
    <w:rsid w:val="00226FB1"/>
    <w:rsid w:val="0027246F"/>
    <w:rsid w:val="002730D1"/>
    <w:rsid w:val="002A3816"/>
    <w:rsid w:val="00337D75"/>
    <w:rsid w:val="003862EC"/>
    <w:rsid w:val="003B301F"/>
    <w:rsid w:val="004848D6"/>
    <w:rsid w:val="004A7251"/>
    <w:rsid w:val="004E251D"/>
    <w:rsid w:val="004E7884"/>
    <w:rsid w:val="005111B4"/>
    <w:rsid w:val="005864AD"/>
    <w:rsid w:val="005A7949"/>
    <w:rsid w:val="005B285F"/>
    <w:rsid w:val="005D3966"/>
    <w:rsid w:val="005E1587"/>
    <w:rsid w:val="00607C9E"/>
    <w:rsid w:val="0069349C"/>
    <w:rsid w:val="006A596D"/>
    <w:rsid w:val="006C5DE9"/>
    <w:rsid w:val="0075630F"/>
    <w:rsid w:val="007844A2"/>
    <w:rsid w:val="00816413"/>
    <w:rsid w:val="0084643D"/>
    <w:rsid w:val="008C4AF3"/>
    <w:rsid w:val="008D76C2"/>
    <w:rsid w:val="008F1000"/>
    <w:rsid w:val="00904021"/>
    <w:rsid w:val="009070DE"/>
    <w:rsid w:val="00920C0F"/>
    <w:rsid w:val="00950520"/>
    <w:rsid w:val="00A63707"/>
    <w:rsid w:val="00AA45C4"/>
    <w:rsid w:val="00AB1BA8"/>
    <w:rsid w:val="00B44673"/>
    <w:rsid w:val="00BA631F"/>
    <w:rsid w:val="00BF30C1"/>
    <w:rsid w:val="00C851C2"/>
    <w:rsid w:val="00C94C64"/>
    <w:rsid w:val="00D40946"/>
    <w:rsid w:val="00D727F2"/>
    <w:rsid w:val="00DA7923"/>
    <w:rsid w:val="00E132D5"/>
    <w:rsid w:val="00E1744B"/>
    <w:rsid w:val="00E774F7"/>
    <w:rsid w:val="00E84FAF"/>
    <w:rsid w:val="00E9774B"/>
    <w:rsid w:val="00EA79D5"/>
    <w:rsid w:val="00EB6256"/>
    <w:rsid w:val="00ED4D0C"/>
    <w:rsid w:val="00ED764D"/>
    <w:rsid w:val="00EE6A88"/>
    <w:rsid w:val="00F80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C1F3"/>
  <w15:chartTrackingRefBased/>
  <w15:docId w15:val="{613235C7-20A7-4E31-8921-2F2EDA5B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A79D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A79D5"/>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EA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724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246F"/>
  </w:style>
  <w:style w:type="paragraph" w:styleId="Zpat">
    <w:name w:val="footer"/>
    <w:basedOn w:val="Normln"/>
    <w:link w:val="ZpatChar"/>
    <w:uiPriority w:val="99"/>
    <w:unhideWhenUsed/>
    <w:rsid w:val="0027246F"/>
    <w:pPr>
      <w:tabs>
        <w:tab w:val="center" w:pos="4536"/>
        <w:tab w:val="right" w:pos="9072"/>
      </w:tabs>
      <w:spacing w:after="0" w:line="240" w:lineRule="auto"/>
    </w:pPr>
  </w:style>
  <w:style w:type="character" w:customStyle="1" w:styleId="ZpatChar">
    <w:name w:val="Zápatí Char"/>
    <w:basedOn w:val="Standardnpsmoodstavce"/>
    <w:link w:val="Zpat"/>
    <w:uiPriority w:val="99"/>
    <w:rsid w:val="0027246F"/>
  </w:style>
  <w:style w:type="paragraph" w:styleId="Textpoznpodarou">
    <w:name w:val="footnote text"/>
    <w:basedOn w:val="Normln"/>
    <w:link w:val="TextpoznpodarouChar"/>
    <w:uiPriority w:val="99"/>
    <w:semiHidden/>
    <w:unhideWhenUsed/>
    <w:rsid w:val="00ED764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764D"/>
    <w:rPr>
      <w:sz w:val="20"/>
      <w:szCs w:val="20"/>
    </w:rPr>
  </w:style>
  <w:style w:type="character" w:styleId="Znakapoznpodarou">
    <w:name w:val="footnote reference"/>
    <w:basedOn w:val="Standardnpsmoodstavce"/>
    <w:uiPriority w:val="99"/>
    <w:semiHidden/>
    <w:unhideWhenUsed/>
    <w:rsid w:val="00ED764D"/>
    <w:rPr>
      <w:vertAlign w:val="superscript"/>
    </w:rPr>
  </w:style>
  <w:style w:type="paragraph" w:styleId="Odstavecseseznamem">
    <w:name w:val="List Paragraph"/>
    <w:basedOn w:val="Normln"/>
    <w:uiPriority w:val="34"/>
    <w:qFormat/>
    <w:rsid w:val="005D3966"/>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324</Words>
  <Characters>1912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Nucová Petra</dc:creator>
  <cp:keywords/>
  <dc:description/>
  <cp:lastModifiedBy>Nucová Petra</cp:lastModifiedBy>
  <cp:revision>12</cp:revision>
  <cp:lastPrinted>2024-11-19T11:38:00Z</cp:lastPrinted>
  <dcterms:created xsi:type="dcterms:W3CDTF">2025-11-13T07:29:00Z</dcterms:created>
  <dcterms:modified xsi:type="dcterms:W3CDTF">2025-11-24T08:29:00Z</dcterms:modified>
</cp:coreProperties>
</file>