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03E38" w14:textId="77777777" w:rsidR="00DF71B3" w:rsidRDefault="00DF71B3"/>
    <w:p w14:paraId="0B4AEF33" w14:textId="77777777" w:rsidR="00FE11EE" w:rsidRDefault="00FE11EE"/>
    <w:p w14:paraId="7A7B77FE" w14:textId="65F1D6A8" w:rsidR="00FE11EE" w:rsidRPr="00F12B6D" w:rsidRDefault="00FE11EE" w:rsidP="00FE11EE">
      <w:pPr>
        <w:jc w:val="center"/>
        <w:rPr>
          <w:rFonts w:ascii="Garamond" w:hAnsi="Garamond"/>
          <w:b/>
          <w:bCs/>
          <w:sz w:val="28"/>
          <w:szCs w:val="28"/>
        </w:rPr>
      </w:pPr>
      <w:r w:rsidRPr="00F12B6D">
        <w:rPr>
          <w:rFonts w:ascii="Garamond" w:hAnsi="Garamond"/>
          <w:b/>
          <w:bCs/>
          <w:sz w:val="28"/>
          <w:szCs w:val="28"/>
        </w:rPr>
        <w:t>Obecně závazná vyhláška obce Louňovice</w:t>
      </w:r>
      <w:r w:rsidR="002752E1" w:rsidRPr="00F12B6D">
        <w:rPr>
          <w:rFonts w:ascii="Garamond" w:hAnsi="Garamond"/>
          <w:b/>
          <w:bCs/>
          <w:sz w:val="28"/>
          <w:szCs w:val="28"/>
        </w:rPr>
        <w:t xml:space="preserve"> č. 1/2024</w:t>
      </w:r>
      <w:r w:rsidRPr="00F12B6D">
        <w:rPr>
          <w:rFonts w:ascii="Garamond" w:hAnsi="Garamond"/>
          <w:b/>
          <w:bCs/>
          <w:sz w:val="28"/>
          <w:szCs w:val="28"/>
        </w:rPr>
        <w:t xml:space="preserve"> o stanovení místního koeficientu pro jednotlivé skupiny nemovitých věcí</w:t>
      </w:r>
    </w:p>
    <w:p w14:paraId="60869452" w14:textId="77777777" w:rsidR="00FE11EE" w:rsidRDefault="00FE11EE" w:rsidP="00FE11EE">
      <w:pPr>
        <w:jc w:val="center"/>
        <w:rPr>
          <w:rFonts w:ascii="Garamond" w:hAnsi="Garamond"/>
          <w:sz w:val="24"/>
          <w:szCs w:val="24"/>
        </w:rPr>
      </w:pPr>
    </w:p>
    <w:p w14:paraId="403463F3" w14:textId="506E19F9" w:rsidR="00FE11EE" w:rsidRDefault="00FE11EE" w:rsidP="00FE11E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Zastupitelstvo obce Louňovice se na svém zasedání dne </w:t>
      </w:r>
      <w:r w:rsidR="00945258">
        <w:rPr>
          <w:rFonts w:ascii="Garamond" w:hAnsi="Garamond"/>
          <w:sz w:val="24"/>
          <w:szCs w:val="24"/>
        </w:rPr>
        <w:t>19.08.2024</w:t>
      </w:r>
      <w:r>
        <w:rPr>
          <w:rFonts w:ascii="Garamond" w:hAnsi="Garamond"/>
          <w:sz w:val="24"/>
          <w:szCs w:val="24"/>
        </w:rPr>
        <w:t xml:space="preserve"> usneslo vydat na základě § 12 odst. 11 písm. a) bodu 4 zákona č. 338/1992 Sb., o dani z nemovitých věcí, ve znění pozdějších předpisů (dále jen „zákon o dani z nemovitých věcí“), a v souladu s § 10 písm. d) a § 84 odst. 2 písm. h) zákona č. 128/2000 Sb., o obcích (obecní zřízení), ve znění pozdějších předpisů, tuto obecně závaznou vyhlášku:</w:t>
      </w:r>
    </w:p>
    <w:p w14:paraId="62946455" w14:textId="77777777" w:rsidR="00FE11EE" w:rsidRDefault="00FE11EE" w:rsidP="00FE11EE">
      <w:pPr>
        <w:jc w:val="both"/>
        <w:rPr>
          <w:rFonts w:ascii="Garamond" w:hAnsi="Garamond"/>
          <w:sz w:val="24"/>
          <w:szCs w:val="24"/>
        </w:rPr>
      </w:pPr>
    </w:p>
    <w:p w14:paraId="5355C0C0" w14:textId="6BC7A106" w:rsidR="00FE11EE" w:rsidRDefault="00FE11EE" w:rsidP="00FE11E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Článek 1</w:t>
      </w:r>
    </w:p>
    <w:p w14:paraId="4CAD6A3C" w14:textId="280A4733" w:rsidR="00FE11EE" w:rsidRDefault="00FE11EE" w:rsidP="00FE11E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Místní koeficient pro jednotlivé skupiny nemovitých věcí</w:t>
      </w:r>
    </w:p>
    <w:p w14:paraId="76BE51DE" w14:textId="578CA522" w:rsidR="00FE11EE" w:rsidRDefault="00FE11EE" w:rsidP="00FE11E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Obec Louňovice stanovuje místní koeficient pro jednotlivé skupiny pozemků dle § 5a odst. 1 zákona o dani z nemovitých věcí, a to v následující výši:</w:t>
      </w: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4714"/>
        <w:gridCol w:w="2358"/>
      </w:tblGrid>
      <w:tr w:rsidR="00592CAC" w:rsidRPr="00592CAC" w14:paraId="37B4D492" w14:textId="10617A75" w:rsidTr="00592CAC">
        <w:tc>
          <w:tcPr>
            <w:tcW w:w="4714" w:type="dxa"/>
          </w:tcPr>
          <w:p w14:paraId="49B173D0" w14:textId="71086F3E" w:rsidR="00592CAC" w:rsidRPr="00592CAC" w:rsidRDefault="00592CAC" w:rsidP="00592CAC">
            <w:pPr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Druh pozemku</w:t>
            </w:r>
          </w:p>
        </w:tc>
        <w:tc>
          <w:tcPr>
            <w:tcW w:w="2358" w:type="dxa"/>
          </w:tcPr>
          <w:p w14:paraId="06A39F0F" w14:textId="5A385184" w:rsidR="00592CAC" w:rsidRPr="00592CAC" w:rsidRDefault="00BE331F" w:rsidP="00592CAC">
            <w:pPr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K</w:t>
            </w:r>
            <w:r w:rsidR="00592CAC">
              <w:rPr>
                <w:rFonts w:ascii="Garamond" w:hAnsi="Garamond"/>
                <w:sz w:val="24"/>
                <w:szCs w:val="24"/>
              </w:rPr>
              <w:t>oeficient</w:t>
            </w:r>
          </w:p>
        </w:tc>
      </w:tr>
      <w:tr w:rsidR="00592CAC" w:rsidRPr="00592CAC" w14:paraId="44ED675C" w14:textId="4E19AE65" w:rsidTr="00592CAC">
        <w:tc>
          <w:tcPr>
            <w:tcW w:w="4714" w:type="dxa"/>
          </w:tcPr>
          <w:p w14:paraId="17D441CF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vybrané zemědělské pozemky</w:t>
            </w:r>
          </w:p>
        </w:tc>
        <w:tc>
          <w:tcPr>
            <w:tcW w:w="2358" w:type="dxa"/>
          </w:tcPr>
          <w:p w14:paraId="4A4433C4" w14:textId="4F16FC24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592CAC" w:rsidRPr="00592CAC" w14:paraId="226A28E8" w14:textId="3582CAE8" w:rsidTr="00592CAC">
        <w:tc>
          <w:tcPr>
            <w:tcW w:w="4714" w:type="dxa"/>
          </w:tcPr>
          <w:p w14:paraId="62A300FF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trvalé travní porosty</w:t>
            </w:r>
          </w:p>
        </w:tc>
        <w:tc>
          <w:tcPr>
            <w:tcW w:w="2358" w:type="dxa"/>
          </w:tcPr>
          <w:p w14:paraId="75AF04EA" w14:textId="3FD3D5DB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592CAC" w:rsidRPr="00592CAC" w14:paraId="43F66705" w14:textId="565C6EA8" w:rsidTr="00592CAC">
        <w:tc>
          <w:tcPr>
            <w:tcW w:w="4714" w:type="dxa"/>
          </w:tcPr>
          <w:p w14:paraId="5DAFFFD5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lesní pozemky</w:t>
            </w:r>
          </w:p>
        </w:tc>
        <w:tc>
          <w:tcPr>
            <w:tcW w:w="2358" w:type="dxa"/>
          </w:tcPr>
          <w:p w14:paraId="330E015E" w14:textId="3CC01829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592CAC" w:rsidRPr="00592CAC" w14:paraId="129F1A98" w14:textId="3B5740ED" w:rsidTr="00592CAC">
        <w:tc>
          <w:tcPr>
            <w:tcW w:w="4714" w:type="dxa"/>
          </w:tcPr>
          <w:p w14:paraId="5EDB0015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zemědělské zpevněné plochy pozemku</w:t>
            </w:r>
          </w:p>
        </w:tc>
        <w:tc>
          <w:tcPr>
            <w:tcW w:w="2358" w:type="dxa"/>
          </w:tcPr>
          <w:p w14:paraId="1D628C68" w14:textId="306BC26C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592CAC" w:rsidRPr="00592CAC" w14:paraId="39607683" w14:textId="68B1301F" w:rsidTr="00592CAC">
        <w:tc>
          <w:tcPr>
            <w:tcW w:w="4714" w:type="dxa"/>
          </w:tcPr>
          <w:p w14:paraId="7CCC0172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ostatní zpevněné plochy pozemku</w:t>
            </w:r>
          </w:p>
        </w:tc>
        <w:tc>
          <w:tcPr>
            <w:tcW w:w="2358" w:type="dxa"/>
          </w:tcPr>
          <w:p w14:paraId="708FF3E5" w14:textId="310E87CC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592CAC" w:rsidRPr="00592CAC" w14:paraId="175F931E" w14:textId="5D8C81D7" w:rsidTr="00592CAC">
        <w:tc>
          <w:tcPr>
            <w:tcW w:w="4714" w:type="dxa"/>
          </w:tcPr>
          <w:p w14:paraId="44AF626C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stavební pozemky</w:t>
            </w:r>
          </w:p>
        </w:tc>
        <w:tc>
          <w:tcPr>
            <w:tcW w:w="2358" w:type="dxa"/>
          </w:tcPr>
          <w:p w14:paraId="725DF370" w14:textId="595EF674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592CAC" w:rsidRPr="00592CAC" w14:paraId="14E78315" w14:textId="195103D4" w:rsidTr="00592CAC">
        <w:tc>
          <w:tcPr>
            <w:tcW w:w="4714" w:type="dxa"/>
          </w:tcPr>
          <w:p w14:paraId="489B9D1F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nevyužitelné ostatní plochy</w:t>
            </w:r>
          </w:p>
        </w:tc>
        <w:tc>
          <w:tcPr>
            <w:tcW w:w="2358" w:type="dxa"/>
          </w:tcPr>
          <w:p w14:paraId="540CA478" w14:textId="5E4D5FBE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592CAC" w:rsidRPr="00592CAC" w14:paraId="6011E49D" w14:textId="040E823D" w:rsidTr="00592CAC">
        <w:tc>
          <w:tcPr>
            <w:tcW w:w="4714" w:type="dxa"/>
          </w:tcPr>
          <w:p w14:paraId="109C87C9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jiné plochy</w:t>
            </w:r>
          </w:p>
        </w:tc>
        <w:tc>
          <w:tcPr>
            <w:tcW w:w="2358" w:type="dxa"/>
          </w:tcPr>
          <w:p w14:paraId="3BA70E31" w14:textId="2B21B8B4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592CAC" w:rsidRPr="00592CAC" w14:paraId="1D448434" w14:textId="12D831D7" w:rsidTr="00592CAC">
        <w:tc>
          <w:tcPr>
            <w:tcW w:w="4714" w:type="dxa"/>
          </w:tcPr>
          <w:p w14:paraId="297C3686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vybrané ostatní plochy</w:t>
            </w:r>
          </w:p>
        </w:tc>
        <w:tc>
          <w:tcPr>
            <w:tcW w:w="2358" w:type="dxa"/>
          </w:tcPr>
          <w:p w14:paraId="0AFCB5E3" w14:textId="47B78ED5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592CAC" w:rsidRPr="00592CAC" w14:paraId="0C182871" w14:textId="1BDA8276" w:rsidTr="00592CAC">
        <w:tc>
          <w:tcPr>
            <w:tcW w:w="4714" w:type="dxa"/>
          </w:tcPr>
          <w:p w14:paraId="68908A57" w14:textId="77777777" w:rsidR="00592CAC" w:rsidRPr="00592CAC" w:rsidRDefault="00592CAC" w:rsidP="00E0683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>zastavěné plochy a nádvoří</w:t>
            </w:r>
          </w:p>
        </w:tc>
        <w:tc>
          <w:tcPr>
            <w:tcW w:w="2358" w:type="dxa"/>
          </w:tcPr>
          <w:p w14:paraId="28CB96CD" w14:textId="67EF591E" w:rsidR="00592CAC" w:rsidRPr="00592CAC" w:rsidRDefault="007F329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592CAC" w:rsidRPr="00592CAC" w14:paraId="05372853" w14:textId="2564F736" w:rsidTr="00592CAC">
        <w:tc>
          <w:tcPr>
            <w:tcW w:w="4714" w:type="dxa"/>
          </w:tcPr>
          <w:p w14:paraId="15D41BB2" w14:textId="77777777" w:rsidR="00592CAC" w:rsidRPr="00592CAC" w:rsidRDefault="00592CAC" w:rsidP="00E06832">
            <w:pPr>
              <w:pStyle w:val="Odstavecseseznamem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D6CAA0F" w14:textId="77777777" w:rsidR="00592CAC" w:rsidRPr="00592CAC" w:rsidRDefault="00592CAC" w:rsidP="00E06832">
            <w:pPr>
              <w:pStyle w:val="Odstavecseseznamem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DB6563" w14:textId="77777777" w:rsidR="00592CAC" w:rsidRPr="00592CAC" w:rsidRDefault="00592CAC" w:rsidP="00592CAC">
      <w:pPr>
        <w:jc w:val="both"/>
        <w:rPr>
          <w:rFonts w:ascii="Garamond" w:hAnsi="Garamond"/>
          <w:sz w:val="24"/>
          <w:szCs w:val="24"/>
        </w:rPr>
      </w:pPr>
    </w:p>
    <w:p w14:paraId="6810B2A6" w14:textId="77777777" w:rsidR="00592CAC" w:rsidRPr="00592CAC" w:rsidRDefault="00592CAC" w:rsidP="00592CAC">
      <w:pPr>
        <w:jc w:val="both"/>
        <w:rPr>
          <w:rFonts w:ascii="Garamond" w:hAnsi="Garamond"/>
          <w:sz w:val="24"/>
          <w:szCs w:val="24"/>
        </w:rPr>
      </w:pPr>
    </w:p>
    <w:p w14:paraId="39AF6B20" w14:textId="7928B395" w:rsidR="00592CAC" w:rsidRDefault="00592CAC" w:rsidP="00592CAC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Obec Louňovice stanovuje místní koeficient pro jednotlivé skupiny staveb a jednotek dle § 10a odst. 1 zákona o dani z nemovitých věcí, a to v následující výši:</w:t>
      </w:r>
    </w:p>
    <w:p w14:paraId="0EC39197" w14:textId="77777777" w:rsidR="00592CAC" w:rsidRPr="0008588D" w:rsidRDefault="00592CAC" w:rsidP="0008588D">
      <w:pPr>
        <w:ind w:left="426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7088" w:type="dxa"/>
        <w:tblInd w:w="1129" w:type="dxa"/>
        <w:tblLook w:val="04A0" w:firstRow="1" w:lastRow="0" w:firstColumn="1" w:lastColumn="0" w:noHBand="0" w:noVBand="1"/>
      </w:tblPr>
      <w:tblGrid>
        <w:gridCol w:w="4615"/>
        <w:gridCol w:w="2473"/>
      </w:tblGrid>
      <w:tr w:rsidR="00592CAC" w:rsidRPr="00592CAC" w14:paraId="6BF4EA04" w14:textId="610F0163" w:rsidTr="00BE331F">
        <w:tc>
          <w:tcPr>
            <w:tcW w:w="4615" w:type="dxa"/>
          </w:tcPr>
          <w:p w14:paraId="5F9ED8ED" w14:textId="232339C7" w:rsidR="00592CAC" w:rsidRPr="00BE331F" w:rsidRDefault="00BE331F" w:rsidP="00BE331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</w:t>
            </w:r>
            <w:r w:rsidRPr="00BE331F">
              <w:rPr>
                <w:rFonts w:ascii="Garamond" w:hAnsi="Garamond"/>
                <w:sz w:val="24"/>
                <w:szCs w:val="24"/>
              </w:rPr>
              <w:t xml:space="preserve">Druh nemovitosti: </w:t>
            </w:r>
          </w:p>
        </w:tc>
        <w:tc>
          <w:tcPr>
            <w:tcW w:w="2473" w:type="dxa"/>
          </w:tcPr>
          <w:p w14:paraId="17B51965" w14:textId="0E08A065" w:rsidR="00592CAC" w:rsidRPr="00592CAC" w:rsidRDefault="00BE331F" w:rsidP="00592CAC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Koeficient</w:t>
            </w:r>
          </w:p>
        </w:tc>
      </w:tr>
      <w:tr w:rsidR="00592CAC" w:rsidRPr="00592CAC" w14:paraId="2BA0D419" w14:textId="199BF6C9" w:rsidTr="00BE331F">
        <w:tc>
          <w:tcPr>
            <w:tcW w:w="4615" w:type="dxa"/>
          </w:tcPr>
          <w:p w14:paraId="2F42AAD7" w14:textId="4EF7031A" w:rsidR="00592CAC" w:rsidRPr="00592CAC" w:rsidRDefault="00592CAC" w:rsidP="008D49C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 xml:space="preserve">obytné budovy                                                                  </w:t>
            </w:r>
          </w:p>
        </w:tc>
        <w:tc>
          <w:tcPr>
            <w:tcW w:w="2473" w:type="dxa"/>
          </w:tcPr>
          <w:p w14:paraId="0F572E40" w14:textId="643AC8A3" w:rsidR="00592CAC" w:rsidRPr="00592CAC" w:rsidRDefault="007F329F" w:rsidP="007F329F">
            <w:pPr>
              <w:pStyle w:val="Odstavecseseznamem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592CAC" w:rsidRPr="00592CAC" w14:paraId="0BAF73AB" w14:textId="1E960DB1" w:rsidTr="00BE331F">
        <w:tc>
          <w:tcPr>
            <w:tcW w:w="4615" w:type="dxa"/>
          </w:tcPr>
          <w:p w14:paraId="53F57C54" w14:textId="12102A63" w:rsidR="00592CAC" w:rsidRPr="00592CAC" w:rsidRDefault="00592CAC" w:rsidP="008D49C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592CAC">
              <w:rPr>
                <w:rFonts w:ascii="Garamond" w:hAnsi="Garamond"/>
                <w:sz w:val="24"/>
                <w:szCs w:val="24"/>
              </w:rPr>
              <w:t xml:space="preserve">rekreační budovy                                                                   </w:t>
            </w:r>
          </w:p>
        </w:tc>
        <w:tc>
          <w:tcPr>
            <w:tcW w:w="2473" w:type="dxa"/>
          </w:tcPr>
          <w:p w14:paraId="7D97FADE" w14:textId="3E2FEEE8" w:rsidR="00592CAC" w:rsidRPr="00592CAC" w:rsidRDefault="007F329F" w:rsidP="007F329F">
            <w:pPr>
              <w:pStyle w:val="Odstavecseseznamem"/>
              <w:tabs>
                <w:tab w:val="left" w:pos="352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592CAC" w:rsidRPr="00592CAC" w14:paraId="28696402" w14:textId="4A7FFFFF" w:rsidTr="00BE331F">
        <w:tc>
          <w:tcPr>
            <w:tcW w:w="4615" w:type="dxa"/>
          </w:tcPr>
          <w:p w14:paraId="64F50FBB" w14:textId="7B139D9C" w:rsidR="00592CAC" w:rsidRPr="00BE331F" w:rsidRDefault="00BE331F" w:rsidP="00BE331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garáže</w:t>
            </w:r>
            <w:r w:rsidR="00592CAC" w:rsidRPr="00BE331F">
              <w:rPr>
                <w:rFonts w:ascii="Garamond" w:hAnsi="Garamond"/>
                <w:sz w:val="24"/>
                <w:szCs w:val="24"/>
              </w:rPr>
              <w:t xml:space="preserve">            </w:t>
            </w:r>
          </w:p>
        </w:tc>
        <w:tc>
          <w:tcPr>
            <w:tcW w:w="2473" w:type="dxa"/>
          </w:tcPr>
          <w:p w14:paraId="2B8CC277" w14:textId="45A5B104" w:rsidR="00592CAC" w:rsidRPr="00592CAC" w:rsidRDefault="007F329F" w:rsidP="007F329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3</w:t>
            </w:r>
          </w:p>
        </w:tc>
      </w:tr>
      <w:tr w:rsidR="00BE331F" w:rsidRPr="00592CAC" w14:paraId="6D7BA3B1" w14:textId="77777777" w:rsidTr="00BE331F">
        <w:tc>
          <w:tcPr>
            <w:tcW w:w="4615" w:type="dxa"/>
          </w:tcPr>
          <w:p w14:paraId="202D4F6D" w14:textId="54D2F8BC" w:rsidR="00BE331F" w:rsidRDefault="00BE331F" w:rsidP="0008588D">
            <w:pPr>
              <w:pStyle w:val="Odstavecseseznamem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zdanitelné stavby a zdanitelné jednotky pro podnikání v zemědělské </w:t>
            </w:r>
            <w:r w:rsidR="0008588D">
              <w:rPr>
                <w:rFonts w:ascii="Garamond" w:hAnsi="Garamond"/>
                <w:sz w:val="24"/>
                <w:szCs w:val="24"/>
              </w:rPr>
              <w:t>prvovýrobě, lesním nebo vodním hospodářství</w:t>
            </w:r>
          </w:p>
        </w:tc>
        <w:tc>
          <w:tcPr>
            <w:tcW w:w="2473" w:type="dxa"/>
          </w:tcPr>
          <w:p w14:paraId="054CC704" w14:textId="33DAE9B7" w:rsidR="00BE331F" w:rsidRPr="00592CAC" w:rsidRDefault="007F329F" w:rsidP="007F329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3</w:t>
            </w:r>
          </w:p>
        </w:tc>
      </w:tr>
      <w:tr w:rsidR="00BE331F" w:rsidRPr="00592CAC" w14:paraId="1821BCEF" w14:textId="77777777" w:rsidTr="00BE331F">
        <w:tc>
          <w:tcPr>
            <w:tcW w:w="4615" w:type="dxa"/>
          </w:tcPr>
          <w:p w14:paraId="6F4332F3" w14:textId="2C4317EC" w:rsidR="00BE331F" w:rsidRDefault="0008588D" w:rsidP="00BE331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zdanitelné stavby a zdanitelné jednotky pro podnikání v průmyslu, stavebnictví, dopravě, energetice nebo ostatní zemědělské výrobě</w:t>
            </w:r>
          </w:p>
        </w:tc>
        <w:tc>
          <w:tcPr>
            <w:tcW w:w="2473" w:type="dxa"/>
          </w:tcPr>
          <w:p w14:paraId="000698D4" w14:textId="7044D417" w:rsidR="00BE331F" w:rsidRPr="00592CAC" w:rsidRDefault="007F329F" w:rsidP="007F329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BE331F" w:rsidRPr="00592CAC" w14:paraId="359EC29B" w14:textId="77777777" w:rsidTr="00BE331F">
        <w:tc>
          <w:tcPr>
            <w:tcW w:w="4615" w:type="dxa"/>
          </w:tcPr>
          <w:p w14:paraId="261A0022" w14:textId="72217992" w:rsidR="00BE331F" w:rsidRDefault="0008588D" w:rsidP="00BE331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zdanitelné stavby a zdanitelné jednotky pro ostatní druhy podnikání</w:t>
            </w:r>
          </w:p>
        </w:tc>
        <w:tc>
          <w:tcPr>
            <w:tcW w:w="2473" w:type="dxa"/>
          </w:tcPr>
          <w:p w14:paraId="4E83E96C" w14:textId="1B89628E" w:rsidR="00BE331F" w:rsidRPr="00592CAC" w:rsidRDefault="007F329F" w:rsidP="007F329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BE331F" w:rsidRPr="00592CAC" w14:paraId="2A76ACF6" w14:textId="77777777" w:rsidTr="00BE331F">
        <w:tc>
          <w:tcPr>
            <w:tcW w:w="4615" w:type="dxa"/>
          </w:tcPr>
          <w:p w14:paraId="3F9C5188" w14:textId="69959918" w:rsidR="00BE331F" w:rsidRDefault="0008588D" w:rsidP="00BE331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ostatní zdanitelné stavby</w:t>
            </w:r>
          </w:p>
        </w:tc>
        <w:tc>
          <w:tcPr>
            <w:tcW w:w="2473" w:type="dxa"/>
          </w:tcPr>
          <w:p w14:paraId="6AF09450" w14:textId="0096A028" w:rsidR="00BE331F" w:rsidRPr="00592CAC" w:rsidRDefault="007F329F" w:rsidP="007F329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BE331F" w:rsidRPr="00592CAC" w14:paraId="5F31FD50" w14:textId="77777777" w:rsidTr="00BE331F">
        <w:tc>
          <w:tcPr>
            <w:tcW w:w="4615" w:type="dxa"/>
          </w:tcPr>
          <w:p w14:paraId="6EBF3AFA" w14:textId="47A69755" w:rsidR="00BE331F" w:rsidRDefault="0008588D" w:rsidP="00BE331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ostatní zdanitelné jednotky</w:t>
            </w:r>
          </w:p>
        </w:tc>
        <w:tc>
          <w:tcPr>
            <w:tcW w:w="2473" w:type="dxa"/>
          </w:tcPr>
          <w:p w14:paraId="39467637" w14:textId="2D8AC558" w:rsidR="00BE331F" w:rsidRPr="00592CAC" w:rsidRDefault="007F329F" w:rsidP="007F329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</w:tbl>
    <w:p w14:paraId="7B86E97F" w14:textId="77777777" w:rsidR="002752E1" w:rsidRDefault="002752E1" w:rsidP="00592CAC">
      <w:pPr>
        <w:jc w:val="both"/>
        <w:rPr>
          <w:rFonts w:ascii="Garamond" w:hAnsi="Garamond"/>
          <w:sz w:val="24"/>
          <w:szCs w:val="24"/>
        </w:rPr>
      </w:pPr>
    </w:p>
    <w:p w14:paraId="2391435B" w14:textId="77777777" w:rsidR="002752E1" w:rsidRDefault="002752E1" w:rsidP="00592CAC">
      <w:pPr>
        <w:jc w:val="both"/>
        <w:rPr>
          <w:rFonts w:ascii="Garamond" w:hAnsi="Garamond"/>
          <w:sz w:val="24"/>
          <w:szCs w:val="24"/>
        </w:rPr>
      </w:pPr>
    </w:p>
    <w:p w14:paraId="29250A1A" w14:textId="01B8A4A7" w:rsidR="00592CAC" w:rsidRDefault="002752E1" w:rsidP="002752E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Článek 2</w:t>
      </w:r>
    </w:p>
    <w:p w14:paraId="089BBFAD" w14:textId="45646121" w:rsidR="002752E1" w:rsidRDefault="002752E1" w:rsidP="002752E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Zrušovací ustanovení</w:t>
      </w:r>
    </w:p>
    <w:p w14:paraId="08E51B23" w14:textId="615F17CD" w:rsidR="002752E1" w:rsidRDefault="002752E1" w:rsidP="002752E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Zrušuje se obecně závazná vyhláška obce Louňovice č.</w:t>
      </w:r>
      <w:r w:rsidR="00052E90">
        <w:rPr>
          <w:rFonts w:ascii="Garamond" w:hAnsi="Garamond"/>
          <w:sz w:val="24"/>
          <w:szCs w:val="24"/>
        </w:rPr>
        <w:t xml:space="preserve"> </w:t>
      </w:r>
      <w:r w:rsidR="00D3087F">
        <w:rPr>
          <w:rFonts w:ascii="Garamond" w:hAnsi="Garamond"/>
          <w:sz w:val="24"/>
          <w:szCs w:val="24"/>
        </w:rPr>
        <w:t>1/2019,</w:t>
      </w:r>
      <w:r>
        <w:rPr>
          <w:rFonts w:ascii="Garamond" w:hAnsi="Garamond"/>
          <w:sz w:val="24"/>
          <w:szCs w:val="24"/>
        </w:rPr>
        <w:t xml:space="preserve"> ze dne </w:t>
      </w:r>
      <w:r w:rsidR="00D3087F">
        <w:rPr>
          <w:rFonts w:ascii="Garamond" w:hAnsi="Garamond"/>
          <w:sz w:val="24"/>
          <w:szCs w:val="24"/>
        </w:rPr>
        <w:t>9.9.2019.</w:t>
      </w:r>
    </w:p>
    <w:p w14:paraId="2C65020C" w14:textId="77777777" w:rsidR="002752E1" w:rsidRDefault="002752E1" w:rsidP="002752E1">
      <w:pPr>
        <w:jc w:val="both"/>
        <w:rPr>
          <w:rFonts w:ascii="Garamond" w:hAnsi="Garamond"/>
          <w:sz w:val="24"/>
          <w:szCs w:val="24"/>
        </w:rPr>
      </w:pPr>
    </w:p>
    <w:p w14:paraId="04CB391F" w14:textId="30E6ED38" w:rsidR="002752E1" w:rsidRDefault="002752E1" w:rsidP="002752E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Článek 3</w:t>
      </w:r>
    </w:p>
    <w:p w14:paraId="4C2C100F" w14:textId="4F5AB2FF" w:rsidR="002752E1" w:rsidRDefault="002752E1" w:rsidP="002752E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Účinnost</w:t>
      </w:r>
    </w:p>
    <w:p w14:paraId="221ED255" w14:textId="2BD88635" w:rsidR="002752E1" w:rsidRDefault="002752E1" w:rsidP="002752E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obecně závazná vyhláška nabývá účinnosti dnem 1. ledna 2025.</w:t>
      </w:r>
    </w:p>
    <w:p w14:paraId="4A1F7A59" w14:textId="77777777" w:rsidR="002752E1" w:rsidRDefault="002752E1" w:rsidP="002752E1">
      <w:pPr>
        <w:jc w:val="both"/>
        <w:rPr>
          <w:rFonts w:ascii="Garamond" w:hAnsi="Garamond"/>
          <w:sz w:val="24"/>
          <w:szCs w:val="24"/>
        </w:rPr>
      </w:pPr>
    </w:p>
    <w:p w14:paraId="4B5790FA" w14:textId="77777777" w:rsidR="002752E1" w:rsidRDefault="002752E1" w:rsidP="002752E1">
      <w:pPr>
        <w:jc w:val="both"/>
        <w:rPr>
          <w:rFonts w:ascii="Garamond" w:hAnsi="Garamond"/>
          <w:sz w:val="24"/>
          <w:szCs w:val="24"/>
        </w:rPr>
      </w:pPr>
    </w:p>
    <w:p w14:paraId="31AAE193" w14:textId="77777777" w:rsidR="002752E1" w:rsidRDefault="002752E1" w:rsidP="002752E1">
      <w:pPr>
        <w:jc w:val="both"/>
        <w:rPr>
          <w:rFonts w:ascii="Garamond" w:hAnsi="Garamond"/>
          <w:sz w:val="24"/>
          <w:szCs w:val="24"/>
        </w:rPr>
      </w:pPr>
    </w:p>
    <w:p w14:paraId="2AF3BC3F" w14:textId="5446AD34" w:rsidR="002752E1" w:rsidRDefault="002752E1" w:rsidP="002752E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…………………………………………..                    …………………………………</w:t>
      </w:r>
    </w:p>
    <w:p w14:paraId="6E487FD4" w14:textId="133AFC3F" w:rsidR="002752E1" w:rsidRDefault="002752E1" w:rsidP="00F12B6D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</w:t>
      </w:r>
      <w:r w:rsidR="00D3087F">
        <w:rPr>
          <w:rFonts w:ascii="Garamond" w:hAnsi="Garamond"/>
          <w:sz w:val="24"/>
          <w:szCs w:val="24"/>
        </w:rPr>
        <w:t xml:space="preserve">Ing. Martina Malinová, Ph.D.                               </w:t>
      </w:r>
      <w:r>
        <w:rPr>
          <w:rFonts w:ascii="Garamond" w:hAnsi="Garamond"/>
          <w:sz w:val="24"/>
          <w:szCs w:val="24"/>
        </w:rPr>
        <w:t xml:space="preserve">Ing. Josef Řehák                                            </w:t>
      </w:r>
    </w:p>
    <w:p w14:paraId="3F72BCC5" w14:textId="75823152" w:rsidR="002752E1" w:rsidRPr="00592CAC" w:rsidRDefault="002752E1" w:rsidP="00F12B6D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</w:t>
      </w:r>
      <w:r w:rsidR="00F12B6D">
        <w:rPr>
          <w:rFonts w:ascii="Garamond" w:hAnsi="Garamond"/>
          <w:sz w:val="24"/>
          <w:szCs w:val="24"/>
        </w:rPr>
        <w:t xml:space="preserve"> </w:t>
      </w:r>
      <w:r w:rsidR="00D3087F">
        <w:rPr>
          <w:rFonts w:ascii="Garamond" w:hAnsi="Garamond"/>
          <w:sz w:val="24"/>
          <w:szCs w:val="24"/>
        </w:rPr>
        <w:t xml:space="preserve">         místostarostka</w:t>
      </w:r>
      <w:r>
        <w:rPr>
          <w:rFonts w:ascii="Garamond" w:hAnsi="Garamond"/>
          <w:sz w:val="24"/>
          <w:szCs w:val="24"/>
        </w:rPr>
        <w:t xml:space="preserve"> </w:t>
      </w:r>
      <w:r w:rsidR="00BC6F7C">
        <w:rPr>
          <w:rFonts w:ascii="Garamond" w:hAnsi="Garamond"/>
          <w:sz w:val="24"/>
          <w:szCs w:val="24"/>
        </w:rPr>
        <w:t>v.r.</w:t>
      </w:r>
      <w:r>
        <w:rPr>
          <w:rFonts w:ascii="Garamond" w:hAnsi="Garamond"/>
          <w:sz w:val="24"/>
          <w:szCs w:val="24"/>
        </w:rPr>
        <w:t xml:space="preserve">    </w:t>
      </w:r>
      <w:r w:rsidR="00D3087F">
        <w:rPr>
          <w:rFonts w:ascii="Garamond" w:hAnsi="Garamond"/>
          <w:sz w:val="24"/>
          <w:szCs w:val="24"/>
        </w:rPr>
        <w:t xml:space="preserve">                                       </w:t>
      </w:r>
      <w:r>
        <w:rPr>
          <w:rFonts w:ascii="Garamond" w:hAnsi="Garamond"/>
          <w:sz w:val="24"/>
          <w:szCs w:val="24"/>
        </w:rPr>
        <w:t>starosta</w:t>
      </w:r>
      <w:r w:rsidR="00BC6F7C">
        <w:rPr>
          <w:rFonts w:ascii="Garamond" w:hAnsi="Garamond"/>
          <w:sz w:val="24"/>
          <w:szCs w:val="24"/>
        </w:rPr>
        <w:t xml:space="preserve"> v.r.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>
        <w:rPr>
          <w:rFonts w:ascii="Garamond" w:hAnsi="Garamond"/>
          <w:sz w:val="24"/>
          <w:szCs w:val="24"/>
        </w:rPr>
        <w:tab/>
      </w:r>
    </w:p>
    <w:p w14:paraId="58EBB049" w14:textId="77777777" w:rsidR="00D3087F" w:rsidRPr="00592CAC" w:rsidRDefault="00D3087F">
      <w:pPr>
        <w:jc w:val="both"/>
        <w:rPr>
          <w:rFonts w:ascii="Garamond" w:hAnsi="Garamond"/>
          <w:sz w:val="24"/>
          <w:szCs w:val="24"/>
        </w:rPr>
      </w:pPr>
    </w:p>
    <w:sectPr w:rsidR="00D3087F" w:rsidRPr="0059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960D1"/>
    <w:multiLevelType w:val="hybridMultilevel"/>
    <w:tmpl w:val="50A65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01048"/>
    <w:multiLevelType w:val="hybridMultilevel"/>
    <w:tmpl w:val="38AC7768"/>
    <w:lvl w:ilvl="0" w:tplc="1B5639B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DF68C4"/>
    <w:multiLevelType w:val="hybridMultilevel"/>
    <w:tmpl w:val="07525854"/>
    <w:lvl w:ilvl="0" w:tplc="0E3C7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D6184"/>
    <w:multiLevelType w:val="hybridMultilevel"/>
    <w:tmpl w:val="33CC9D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190751">
    <w:abstractNumId w:val="2"/>
  </w:num>
  <w:num w:numId="2" w16cid:durableId="821778598">
    <w:abstractNumId w:val="3"/>
  </w:num>
  <w:num w:numId="3" w16cid:durableId="1037968927">
    <w:abstractNumId w:val="0"/>
  </w:num>
  <w:num w:numId="4" w16cid:durableId="263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EE"/>
    <w:rsid w:val="00052E90"/>
    <w:rsid w:val="00082E4B"/>
    <w:rsid w:val="0008588D"/>
    <w:rsid w:val="002752E1"/>
    <w:rsid w:val="00363CBE"/>
    <w:rsid w:val="004819E1"/>
    <w:rsid w:val="00592CAC"/>
    <w:rsid w:val="006E3DA7"/>
    <w:rsid w:val="007F329F"/>
    <w:rsid w:val="00945258"/>
    <w:rsid w:val="00965006"/>
    <w:rsid w:val="00BC6F7C"/>
    <w:rsid w:val="00BE331F"/>
    <w:rsid w:val="00D3087F"/>
    <w:rsid w:val="00DF71B3"/>
    <w:rsid w:val="00F12B6D"/>
    <w:rsid w:val="00FE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25DE"/>
  <w15:chartTrackingRefBased/>
  <w15:docId w15:val="{38356EF7-427B-4554-B3D3-72B3D192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1EE"/>
    <w:pPr>
      <w:ind w:left="720"/>
      <w:contextualSpacing/>
    </w:pPr>
  </w:style>
  <w:style w:type="table" w:styleId="Mkatabulky">
    <w:name w:val="Table Grid"/>
    <w:basedOn w:val="Normlntabulka"/>
    <w:uiPriority w:val="39"/>
    <w:rsid w:val="0059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Kodejšová</dc:creator>
  <cp:keywords/>
  <dc:description/>
  <cp:lastModifiedBy>Dana Kodejšová</cp:lastModifiedBy>
  <cp:revision>2</cp:revision>
  <cp:lastPrinted>2024-08-20T13:01:00Z</cp:lastPrinted>
  <dcterms:created xsi:type="dcterms:W3CDTF">2024-08-22T09:38:00Z</dcterms:created>
  <dcterms:modified xsi:type="dcterms:W3CDTF">2024-08-22T09:38:00Z</dcterms:modified>
</cp:coreProperties>
</file>