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3052D" w14:textId="77777777" w:rsidR="00000000" w:rsidRDefault="00000000">
      <w:pPr>
        <w:spacing w:line="0" w:lineRule="atLeast"/>
        <w:ind w:right="16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Obec Chotěšice</w:t>
      </w:r>
    </w:p>
    <w:p w14:paraId="794A4B5D" w14:textId="77777777" w:rsidR="00000000" w:rsidRDefault="00000000">
      <w:pPr>
        <w:spacing w:line="43" w:lineRule="exact"/>
        <w:rPr>
          <w:rFonts w:ascii="Times New Roman" w:eastAsia="Times New Roman" w:hAnsi="Times New Roman"/>
          <w:sz w:val="24"/>
        </w:rPr>
      </w:pPr>
    </w:p>
    <w:p w14:paraId="323A1B95" w14:textId="77777777" w:rsidR="00000000" w:rsidRDefault="00000000">
      <w:pPr>
        <w:spacing w:line="0" w:lineRule="atLeast"/>
        <w:ind w:right="1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Zastupitelstvo obce Chotěšice</w:t>
      </w:r>
    </w:p>
    <w:p w14:paraId="7A40F313" w14:textId="77777777" w:rsidR="00000000" w:rsidRDefault="00000000">
      <w:pPr>
        <w:spacing w:line="366" w:lineRule="exact"/>
        <w:rPr>
          <w:rFonts w:ascii="Times New Roman" w:eastAsia="Times New Roman" w:hAnsi="Times New Roman"/>
          <w:sz w:val="24"/>
        </w:rPr>
      </w:pPr>
    </w:p>
    <w:p w14:paraId="28BA18D7" w14:textId="77777777" w:rsidR="00000000" w:rsidRDefault="00000000">
      <w:pPr>
        <w:spacing w:line="267" w:lineRule="auto"/>
        <w:ind w:left="2124" w:right="2140" w:firstLine="12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Obecně závazná vyhláška obce Chotěšice o stanovení místního koeficientu pro obec</w:t>
      </w:r>
    </w:p>
    <w:p w14:paraId="0657AA2E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28516B" w14:textId="77777777" w:rsidR="00000000" w:rsidRDefault="00000000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61C8643D" w14:textId="77777777" w:rsidR="00000000" w:rsidRDefault="00000000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Zastupitelstvo obce Chotěšice se na svém zasedání dne 30.9.2025 usneslo vydat na základě</w:t>
      </w:r>
    </w:p>
    <w:p w14:paraId="5FBA676D" w14:textId="77777777" w:rsidR="00000000" w:rsidRDefault="00000000">
      <w:pPr>
        <w:spacing w:line="60" w:lineRule="exact"/>
        <w:rPr>
          <w:rFonts w:ascii="Times New Roman" w:eastAsia="Times New Roman" w:hAnsi="Times New Roman"/>
          <w:sz w:val="24"/>
        </w:rPr>
      </w:pPr>
    </w:p>
    <w:p w14:paraId="0D1EB6B0" w14:textId="77777777" w:rsidR="00000000" w:rsidRDefault="00000000">
      <w:pPr>
        <w:numPr>
          <w:ilvl w:val="0"/>
          <w:numId w:val="1"/>
        </w:numPr>
        <w:tabs>
          <w:tab w:val="left" w:pos="229"/>
        </w:tabs>
        <w:spacing w:line="274" w:lineRule="auto"/>
        <w:ind w:left="4" w:hanging="4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12 odst. 1 písm. a) bod 1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</w:t>
      </w:r>
    </w:p>
    <w:p w14:paraId="6E533B9A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226F98" w14:textId="77777777" w:rsidR="00000000" w:rsidRDefault="00000000">
      <w:pPr>
        <w:spacing w:line="332" w:lineRule="exact"/>
        <w:rPr>
          <w:rFonts w:ascii="Times New Roman" w:eastAsia="Times New Roman" w:hAnsi="Times New Roman"/>
          <w:sz w:val="24"/>
        </w:rPr>
      </w:pPr>
    </w:p>
    <w:p w14:paraId="661FDC61" w14:textId="77777777" w:rsidR="00000000" w:rsidRDefault="00000000">
      <w:pPr>
        <w:spacing w:line="0" w:lineRule="atLeast"/>
        <w:ind w:right="-3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Čl. 1</w:t>
      </w:r>
    </w:p>
    <w:p w14:paraId="6F565DFC" w14:textId="77777777" w:rsidR="00000000" w:rsidRDefault="00000000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5F608A33" w14:textId="77777777" w:rsidR="00000000" w:rsidRDefault="00000000">
      <w:pPr>
        <w:spacing w:line="0" w:lineRule="atLeast"/>
        <w:ind w:right="16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Místní koeficient pro obec</w:t>
      </w:r>
    </w:p>
    <w:p w14:paraId="15A2B7E6" w14:textId="77777777" w:rsidR="00000000" w:rsidRDefault="00000000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1E759F37" w14:textId="77777777" w:rsidR="00000000" w:rsidRDefault="00000000">
      <w:pPr>
        <w:numPr>
          <w:ilvl w:val="0"/>
          <w:numId w:val="2"/>
        </w:numPr>
        <w:tabs>
          <w:tab w:val="left" w:pos="1124"/>
        </w:tabs>
        <w:spacing w:line="0" w:lineRule="atLeast"/>
        <w:ind w:left="1124" w:hanging="416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Obec Chotěšice stanovuje místní koeficient pro obec ve výši 2 .</w:t>
      </w:r>
    </w:p>
    <w:p w14:paraId="2169BE59" w14:textId="77777777" w:rsidR="00000000" w:rsidRDefault="00000000">
      <w:pPr>
        <w:spacing w:line="164" w:lineRule="exact"/>
        <w:rPr>
          <w:rFonts w:ascii="Arial" w:eastAsia="Arial" w:hAnsi="Arial"/>
          <w:b/>
          <w:sz w:val="22"/>
        </w:rPr>
      </w:pPr>
    </w:p>
    <w:p w14:paraId="70B82D1A" w14:textId="77777777" w:rsidR="00000000" w:rsidRDefault="00000000">
      <w:pPr>
        <w:numPr>
          <w:ilvl w:val="0"/>
          <w:numId w:val="2"/>
        </w:numPr>
        <w:tabs>
          <w:tab w:val="left" w:pos="1137"/>
        </w:tabs>
        <w:spacing w:line="300" w:lineRule="auto"/>
        <w:ind w:left="4" w:firstLine="704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Místní koeficient pro obec se vztahuje na všechny nemovité věci na území celé obce Chotěšice s výjimkou pozemků zařazených do skupiny vybraných zemědělských pozemků, trvalých travních porostů nebo nevyužitelných ostatních ploch.</w:t>
      </w:r>
      <w:r>
        <w:rPr>
          <w:rFonts w:ascii="Arial" w:eastAsia="Arial" w:hAnsi="Arial"/>
          <w:b/>
          <w:sz w:val="26"/>
          <w:vertAlign w:val="superscript"/>
        </w:rPr>
        <w:t>1</w:t>
      </w:r>
    </w:p>
    <w:p w14:paraId="64A7374E" w14:textId="77777777" w:rsidR="00000000" w:rsidRDefault="00000000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7E0184B9" w14:textId="77777777" w:rsidR="00000000" w:rsidRDefault="00000000">
      <w:pPr>
        <w:spacing w:line="0" w:lineRule="atLeast"/>
        <w:ind w:left="4304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Čl. 2</w:t>
      </w:r>
    </w:p>
    <w:p w14:paraId="1B4DA1CC" w14:textId="77777777" w:rsidR="00000000" w:rsidRDefault="00000000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0C44DADE" w14:textId="77777777" w:rsidR="00000000" w:rsidRDefault="00000000">
      <w:pPr>
        <w:spacing w:line="0" w:lineRule="atLeast"/>
        <w:ind w:left="4064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Účinnost</w:t>
      </w:r>
    </w:p>
    <w:p w14:paraId="488D1C43" w14:textId="77777777" w:rsidR="00000000" w:rsidRDefault="00000000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68821738" w14:textId="77777777" w:rsidR="00000000" w:rsidRDefault="00000000">
      <w:pPr>
        <w:spacing w:line="0" w:lineRule="atLeast"/>
        <w:ind w:left="704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Tato vyhláška nabývá účinnosti dnem 1. ledna 2025.</w:t>
      </w:r>
    </w:p>
    <w:p w14:paraId="61C1BA39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1218B6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4AEF8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D51AF1" w14:textId="77777777" w:rsidR="00000000" w:rsidRDefault="00000000">
      <w:pPr>
        <w:spacing w:line="21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7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3840"/>
      </w:tblGrid>
      <w:tr w:rsidR="00000000" w14:paraId="145B31F4" w14:textId="77777777">
        <w:trPr>
          <w:trHeight w:val="253"/>
        </w:trPr>
        <w:tc>
          <w:tcPr>
            <w:tcW w:w="3760" w:type="dxa"/>
            <w:shd w:val="clear" w:color="auto" w:fill="auto"/>
            <w:vAlign w:val="bottom"/>
          </w:tcPr>
          <w:p w14:paraId="647748CB" w14:textId="77777777" w:rsidR="00000000" w:rsidRDefault="00000000">
            <w:pPr>
              <w:spacing w:line="0" w:lineRule="atLeast"/>
              <w:ind w:right="101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………………………………</w:t>
            </w:r>
          </w:p>
        </w:tc>
        <w:tc>
          <w:tcPr>
            <w:tcW w:w="3840" w:type="dxa"/>
            <w:shd w:val="clear" w:color="auto" w:fill="auto"/>
            <w:vAlign w:val="bottom"/>
          </w:tcPr>
          <w:p w14:paraId="4F308B42" w14:textId="77777777" w:rsidR="00000000" w:rsidRDefault="00000000">
            <w:pPr>
              <w:spacing w:line="0" w:lineRule="atLeast"/>
              <w:ind w:left="9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………………………………</w:t>
            </w:r>
          </w:p>
        </w:tc>
      </w:tr>
      <w:tr w:rsidR="00000000" w14:paraId="11824649" w14:textId="77777777">
        <w:trPr>
          <w:trHeight w:val="410"/>
        </w:trPr>
        <w:tc>
          <w:tcPr>
            <w:tcW w:w="3760" w:type="dxa"/>
            <w:shd w:val="clear" w:color="auto" w:fill="auto"/>
            <w:vAlign w:val="bottom"/>
          </w:tcPr>
          <w:p w14:paraId="0998225B" w14:textId="77777777" w:rsidR="00000000" w:rsidRDefault="00000000">
            <w:pPr>
              <w:spacing w:line="0" w:lineRule="atLeast"/>
              <w:ind w:right="990"/>
              <w:jc w:val="center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Tomáš Peřina v.r.</w:t>
            </w:r>
          </w:p>
        </w:tc>
        <w:tc>
          <w:tcPr>
            <w:tcW w:w="3840" w:type="dxa"/>
            <w:shd w:val="clear" w:color="auto" w:fill="auto"/>
            <w:vAlign w:val="bottom"/>
          </w:tcPr>
          <w:p w14:paraId="2C6A9FD4" w14:textId="77777777" w:rsidR="00000000" w:rsidRDefault="00000000">
            <w:pPr>
              <w:spacing w:line="0" w:lineRule="atLeast"/>
              <w:ind w:left="990"/>
              <w:jc w:val="center"/>
              <w:rPr>
                <w:rFonts w:ascii="Arial" w:eastAsia="Arial" w:hAnsi="Arial"/>
                <w:b/>
                <w:w w:val="93"/>
                <w:sz w:val="22"/>
              </w:rPr>
            </w:pPr>
            <w:r>
              <w:rPr>
                <w:rFonts w:ascii="Arial" w:eastAsia="Arial" w:hAnsi="Arial"/>
                <w:b/>
                <w:w w:val="93"/>
                <w:sz w:val="22"/>
              </w:rPr>
              <w:t>ing. Jaroslava Baráková v.r.</w:t>
            </w:r>
          </w:p>
        </w:tc>
      </w:tr>
      <w:tr w:rsidR="00000000" w14:paraId="37F9F243" w14:textId="77777777">
        <w:trPr>
          <w:trHeight w:val="410"/>
        </w:trPr>
        <w:tc>
          <w:tcPr>
            <w:tcW w:w="3760" w:type="dxa"/>
            <w:shd w:val="clear" w:color="auto" w:fill="auto"/>
            <w:vAlign w:val="bottom"/>
          </w:tcPr>
          <w:p w14:paraId="4DCF0FD2" w14:textId="77777777" w:rsidR="00000000" w:rsidRDefault="00000000">
            <w:pPr>
              <w:spacing w:line="0" w:lineRule="atLeast"/>
              <w:ind w:right="990"/>
              <w:jc w:val="center"/>
              <w:rPr>
                <w:rFonts w:ascii="Arial" w:eastAsia="Arial" w:hAnsi="Arial"/>
                <w:b/>
                <w:w w:val="91"/>
                <w:sz w:val="22"/>
              </w:rPr>
            </w:pPr>
            <w:r>
              <w:rPr>
                <w:rFonts w:ascii="Arial" w:eastAsia="Arial" w:hAnsi="Arial"/>
                <w:b/>
                <w:w w:val="91"/>
                <w:sz w:val="22"/>
              </w:rPr>
              <w:t>starosta</w:t>
            </w:r>
          </w:p>
        </w:tc>
        <w:tc>
          <w:tcPr>
            <w:tcW w:w="3840" w:type="dxa"/>
            <w:shd w:val="clear" w:color="auto" w:fill="auto"/>
            <w:vAlign w:val="bottom"/>
          </w:tcPr>
          <w:p w14:paraId="1B9ED910" w14:textId="77777777" w:rsidR="00000000" w:rsidRDefault="00000000">
            <w:pPr>
              <w:spacing w:line="0" w:lineRule="atLeast"/>
              <w:ind w:left="990"/>
              <w:jc w:val="center"/>
              <w:rPr>
                <w:rFonts w:ascii="Arial" w:eastAsia="Arial" w:hAnsi="Arial"/>
                <w:b/>
                <w:w w:val="91"/>
                <w:sz w:val="22"/>
              </w:rPr>
            </w:pPr>
            <w:r>
              <w:rPr>
                <w:rFonts w:ascii="Arial" w:eastAsia="Arial" w:hAnsi="Arial"/>
                <w:b/>
                <w:w w:val="91"/>
                <w:sz w:val="22"/>
              </w:rPr>
              <w:t>místostarosta</w:t>
            </w:r>
          </w:p>
        </w:tc>
      </w:tr>
    </w:tbl>
    <w:p w14:paraId="0ACFB7B4" w14:textId="1D3FDA6D" w:rsidR="00000000" w:rsidRDefault="0002610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w w:val="91"/>
          <w:sz w:val="22"/>
        </w:rPr>
        <w:drawing>
          <wp:anchor distT="0" distB="0" distL="114300" distR="114300" simplePos="0" relativeHeight="251657728" behindDoc="1" locked="0" layoutInCell="1" allowOverlap="1" wp14:anchorId="285336BC" wp14:editId="0D1FEFD1">
            <wp:simplePos x="0" y="0"/>
            <wp:positionH relativeFrom="column">
              <wp:posOffset>0</wp:posOffset>
            </wp:positionH>
            <wp:positionV relativeFrom="paragraph">
              <wp:posOffset>2276475</wp:posOffset>
            </wp:positionV>
            <wp:extent cx="1828800" cy="8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7332E" w14:textId="77777777" w:rsidR="00000000" w:rsidRDefault="00000000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1900" w:h="16838"/>
          <w:pgMar w:top="1415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14:paraId="3E034DCB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CC35AC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33C18D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9535A8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385C8E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436410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62A7A9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6BCD0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4636CC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B13BF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57AAA3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39F294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1BD68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02E7AC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7E7309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100EB8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11526E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941889" w14:textId="77777777" w:rsidR="00000000" w:rsidRDefault="00000000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D7E10B1" w14:textId="77777777" w:rsidR="00BD5339" w:rsidRDefault="00000000">
      <w:pPr>
        <w:numPr>
          <w:ilvl w:val="0"/>
          <w:numId w:val="3"/>
        </w:numPr>
        <w:tabs>
          <w:tab w:val="left" w:pos="124"/>
        </w:tabs>
        <w:spacing w:line="0" w:lineRule="atLeast"/>
        <w:ind w:left="124" w:hanging="124"/>
        <w:rPr>
          <w:rFonts w:ascii="Arial" w:eastAsia="Arial" w:hAnsi="Arial"/>
          <w:b/>
          <w:sz w:val="23"/>
          <w:vertAlign w:val="superscript"/>
        </w:rPr>
      </w:pPr>
      <w:r>
        <w:rPr>
          <w:rFonts w:ascii="Arial" w:eastAsia="Arial" w:hAnsi="Arial"/>
          <w:b/>
          <w:sz w:val="17"/>
        </w:rPr>
        <w:t>§ 12ab odst. 1 a 6 zákona o dani z nemovitých věcí.</w:t>
      </w:r>
    </w:p>
    <w:sectPr w:rsidR="00BD5339">
      <w:type w:val="continuous"/>
      <w:pgSz w:w="11900" w:h="16838"/>
      <w:pgMar w:top="1415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18565589">
    <w:abstractNumId w:val="0"/>
  </w:num>
  <w:num w:numId="2" w16cid:durableId="1994021421">
    <w:abstractNumId w:val="1"/>
  </w:num>
  <w:num w:numId="3" w16cid:durableId="72174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A1"/>
    <w:rsid w:val="0002610F"/>
    <w:rsid w:val="00BD5339"/>
    <w:rsid w:val="00C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0DE26"/>
  <w15:chartTrackingRefBased/>
  <w15:docId w15:val="{A12616CD-C06B-4C19-86FF-2930CF80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vonmann</dc:creator>
  <cp:keywords/>
  <cp:lastModifiedBy>vonmann</cp:lastModifiedBy>
  <cp:revision>2</cp:revision>
  <dcterms:created xsi:type="dcterms:W3CDTF">2025-09-30T13:27:00Z</dcterms:created>
  <dcterms:modified xsi:type="dcterms:W3CDTF">2025-09-30T13:27:00Z</dcterms:modified>
</cp:coreProperties>
</file>