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BC00E" w14:textId="3627831D" w:rsidR="00890540" w:rsidRPr="00205763" w:rsidRDefault="008F5CF2" w:rsidP="0089054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</w:t>
      </w:r>
      <w:r w:rsidR="00095CA1">
        <w:rPr>
          <w:b/>
          <w:bCs/>
          <w:sz w:val="36"/>
          <w:szCs w:val="36"/>
        </w:rPr>
        <w:t xml:space="preserve">bec </w:t>
      </w:r>
      <w:r w:rsidR="00542E9C">
        <w:rPr>
          <w:b/>
          <w:bCs/>
          <w:sz w:val="36"/>
          <w:szCs w:val="36"/>
        </w:rPr>
        <w:t>ZLATNÍKY – HODKOVICE</w:t>
      </w:r>
    </w:p>
    <w:p w14:paraId="0653AF08" w14:textId="6E37CA68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28"/>
          <w:szCs w:val="28"/>
        </w:rPr>
      </w:pPr>
    </w:p>
    <w:p w14:paraId="536E867E" w14:textId="55E39D05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95145D">
        <w:rPr>
          <w:b/>
          <w:bCs/>
          <w:sz w:val="32"/>
          <w:szCs w:val="32"/>
        </w:rPr>
        <w:t xml:space="preserve">obce </w:t>
      </w:r>
      <w:r w:rsidR="00542E9C">
        <w:rPr>
          <w:b/>
          <w:bCs/>
          <w:sz w:val="32"/>
          <w:szCs w:val="32"/>
        </w:rPr>
        <w:t>Zlatníky – Hodkovice</w:t>
      </w:r>
    </w:p>
    <w:p w14:paraId="522A7FA4" w14:textId="77777777" w:rsidR="00890540" w:rsidRPr="00205763" w:rsidRDefault="00890540" w:rsidP="0089054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36F97AF" w14:textId="6E6832CE" w:rsidR="00890540" w:rsidRPr="00205763" w:rsidRDefault="00890540" w:rsidP="00890540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542E9C">
        <w:rPr>
          <w:color w:val="000000"/>
          <w:sz w:val="28"/>
          <w:szCs w:val="28"/>
        </w:rPr>
        <w:t>30. 9.</w:t>
      </w:r>
      <w:r>
        <w:rPr>
          <w:color w:val="000000"/>
          <w:sz w:val="28"/>
          <w:szCs w:val="28"/>
        </w:rPr>
        <w:t xml:space="preserve"> 2024</w:t>
      </w:r>
    </w:p>
    <w:p w14:paraId="2B1AFE00" w14:textId="498E4C7F" w:rsidR="00890540" w:rsidRPr="00A631F9" w:rsidRDefault="00890540" w:rsidP="00890540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stanoví koeficient</w:t>
      </w:r>
      <w:r w:rsidR="0095145D">
        <w:rPr>
          <w:b/>
          <w:bCs/>
          <w:color w:val="000000"/>
          <w:sz w:val="28"/>
          <w:szCs w:val="28"/>
        </w:rPr>
        <w:t>y</w:t>
      </w:r>
      <w:r>
        <w:rPr>
          <w:b/>
          <w:bCs/>
          <w:color w:val="000000"/>
          <w:sz w:val="28"/>
          <w:szCs w:val="28"/>
        </w:rPr>
        <w:t xml:space="preserve"> daně z nemovitých věcí</w:t>
      </w:r>
    </w:p>
    <w:p w14:paraId="162BF227" w14:textId="181BD4A6" w:rsidR="0095145D" w:rsidRPr="00E02D01" w:rsidRDefault="00890540" w:rsidP="0095145D">
      <w:pPr>
        <w:ind w:firstLine="539"/>
        <w:jc w:val="both"/>
      </w:pPr>
      <w:r w:rsidRPr="002147CC">
        <w:t>Zastupitelstvo</w:t>
      </w:r>
      <w:r w:rsidR="00F14765">
        <w:t xml:space="preserve"> </w:t>
      </w:r>
      <w:r w:rsidR="0095145D">
        <w:t xml:space="preserve">obce </w:t>
      </w:r>
      <w:r w:rsidR="00542E9C">
        <w:t>Zlatníky – Hodkovice</w:t>
      </w:r>
      <w:r w:rsidR="00F14765">
        <w:t xml:space="preserve"> </w:t>
      </w:r>
      <w:r w:rsidRPr="002147CC">
        <w:t xml:space="preserve">na svém zasedání dne </w:t>
      </w:r>
      <w:r w:rsidR="00542E9C">
        <w:t>30. 9.</w:t>
      </w:r>
      <w:r>
        <w:t xml:space="preserve"> 2024</w:t>
      </w:r>
      <w:r w:rsidRPr="002147CC">
        <w:t xml:space="preserve"> </w:t>
      </w:r>
      <w:r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>
        <w:t>2 odst. 1 písm. a</w:t>
      </w:r>
      <w:r w:rsidRPr="002147CC">
        <w:t xml:space="preserve"> </w:t>
      </w:r>
      <w:r>
        <w:t xml:space="preserve">bod 4 </w:t>
      </w:r>
      <w:r w:rsidRPr="002147CC">
        <w:t xml:space="preserve">zákona </w:t>
      </w:r>
      <w:bookmarkStart w:id="1" w:name="_Hlk164869204"/>
      <w:r w:rsidRPr="002147CC">
        <w:t xml:space="preserve">č. </w:t>
      </w:r>
      <w:r>
        <w:t>338/1992</w:t>
      </w:r>
      <w:r w:rsidRPr="002147CC">
        <w:t xml:space="preserve"> Sb., o </w:t>
      </w:r>
      <w:r>
        <w:t>dani z nemovitých věcí</w:t>
      </w:r>
      <w:r w:rsidRPr="002147CC">
        <w:t xml:space="preserve">, ve znění pozdějších předpisů </w:t>
      </w:r>
      <w:bookmarkEnd w:id="1"/>
      <w:r>
        <w:t xml:space="preserve">(dále jen „zákon“) </w:t>
      </w:r>
      <w:r w:rsidRPr="002147CC">
        <w:t>a</w:t>
      </w:r>
      <w:r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>
        <w:t>na této</w:t>
      </w:r>
      <w:r w:rsidRPr="002147CC">
        <w:t xml:space="preserve"> obecně závazn</w:t>
      </w:r>
      <w:r>
        <w:t>é</w:t>
      </w:r>
      <w:r w:rsidRPr="002147CC">
        <w:t xml:space="preserve"> vyhláš</w:t>
      </w:r>
      <w:r>
        <w:t>ce</w:t>
      </w:r>
      <w:r w:rsidRPr="002147CC">
        <w:t>:</w:t>
      </w:r>
      <w:r w:rsidRPr="00E02D01">
        <w:t xml:space="preserve"> </w:t>
      </w:r>
    </w:p>
    <w:p w14:paraId="2EF58FCC" w14:textId="77777777" w:rsidR="0095145D" w:rsidRDefault="0095145D" w:rsidP="0095145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5F55DDD8" w14:textId="77777777" w:rsidR="00890540" w:rsidRPr="00AD5EF1" w:rsidRDefault="00890540" w:rsidP="00890540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</w:p>
    <w:p w14:paraId="7C2C95FC" w14:textId="457AC8F0" w:rsidR="00890540" w:rsidRDefault="00565F0D" w:rsidP="00890540">
      <w:pPr>
        <w:ind w:firstLine="567"/>
        <w:jc w:val="both"/>
      </w:pPr>
      <w:r>
        <w:t xml:space="preserve">Obec </w:t>
      </w:r>
      <w:r w:rsidR="00231AB3">
        <w:t>Zlatníky – Hodkovice</w:t>
      </w:r>
      <w:r w:rsidR="00890540">
        <w:t xml:space="preserve"> stanovuje pro jednotlivé skupiny nemovitých věcí na území </w:t>
      </w:r>
      <w:r>
        <w:t xml:space="preserve">obce </w:t>
      </w:r>
      <w:r w:rsidR="00231AB3">
        <w:t>Zlatníky – Hodkovice</w:t>
      </w:r>
      <w:r w:rsidR="00890540">
        <w:t xml:space="preserve"> místní koeficient takto:</w:t>
      </w:r>
    </w:p>
    <w:p w14:paraId="750C24E8" w14:textId="6C6C295E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vybrané zemědělské pozemky</w:t>
      </w:r>
      <w:r>
        <w:rPr>
          <w:rStyle w:val="Znakapoznpodarou"/>
        </w:rPr>
        <w:footnoteReference w:id="1"/>
      </w:r>
      <w:r>
        <w:t>…1,</w:t>
      </w:r>
      <w:r w:rsidR="00542E9C">
        <w:t>0</w:t>
      </w:r>
      <w:r>
        <w:t>,</w:t>
      </w:r>
    </w:p>
    <w:p w14:paraId="6DF0D170" w14:textId="0675B659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trvalých travních porostů</w:t>
      </w:r>
      <w:r>
        <w:rPr>
          <w:rStyle w:val="Znakapoznpodarou"/>
        </w:rPr>
        <w:footnoteReference w:id="2"/>
      </w:r>
      <w:r>
        <w:t>…1,</w:t>
      </w:r>
      <w:r w:rsidR="00542E9C">
        <w:t>0</w:t>
      </w:r>
      <w:r>
        <w:t>,</w:t>
      </w:r>
    </w:p>
    <w:p w14:paraId="4A9FAAF3" w14:textId="351C6BFB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lesní pozemky</w:t>
      </w:r>
      <w:r>
        <w:rPr>
          <w:rStyle w:val="Znakapoznpodarou"/>
        </w:rPr>
        <w:footnoteReference w:id="3"/>
      </w:r>
      <w:r>
        <w:t>…</w:t>
      </w:r>
      <w:r w:rsidR="00542E9C">
        <w:t>1,5</w:t>
      </w:r>
      <w:r>
        <w:t>,</w:t>
      </w:r>
    </w:p>
    <w:p w14:paraId="6A6E1074" w14:textId="63FF7C34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zemědělských zpevněných ploch</w:t>
      </w:r>
      <w:r>
        <w:rPr>
          <w:rStyle w:val="Znakapoznpodarou"/>
        </w:rPr>
        <w:footnoteReference w:id="4"/>
      </w:r>
      <w:r>
        <w:t>…</w:t>
      </w:r>
      <w:r w:rsidR="00542E9C">
        <w:t>1,5</w:t>
      </w:r>
      <w:r>
        <w:t>,</w:t>
      </w:r>
    </w:p>
    <w:p w14:paraId="1B7A2CBA" w14:textId="7E91AD41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ostatní zpevněné plochy</w:t>
      </w:r>
      <w:r>
        <w:rPr>
          <w:rStyle w:val="Znakapoznpodarou"/>
        </w:rPr>
        <w:footnoteReference w:id="5"/>
      </w:r>
      <w:r>
        <w:t>…</w:t>
      </w:r>
      <w:r w:rsidR="00542E9C">
        <w:t>1,5</w:t>
      </w:r>
      <w:r>
        <w:t>,</w:t>
      </w:r>
    </w:p>
    <w:p w14:paraId="39129557" w14:textId="17FE1123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stavební pozemky</w:t>
      </w:r>
      <w:r>
        <w:rPr>
          <w:rStyle w:val="Znakapoznpodarou"/>
        </w:rPr>
        <w:footnoteReference w:id="6"/>
      </w:r>
      <w:r>
        <w:t>…</w:t>
      </w:r>
      <w:r w:rsidR="00542E9C">
        <w:t>1,5</w:t>
      </w:r>
      <w:r>
        <w:t>,</w:t>
      </w:r>
    </w:p>
    <w:p w14:paraId="18F8062C" w14:textId="7D3F3724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nevyužitelné ostatní plochy</w:t>
      </w:r>
      <w:r>
        <w:rPr>
          <w:rStyle w:val="Znakapoznpodarou"/>
        </w:rPr>
        <w:footnoteReference w:id="7"/>
      </w:r>
      <w:r>
        <w:t>…1,</w:t>
      </w:r>
      <w:r w:rsidR="00542E9C">
        <w:t>0</w:t>
      </w:r>
      <w:r>
        <w:t>,</w:t>
      </w:r>
    </w:p>
    <w:p w14:paraId="7E11781C" w14:textId="122E5645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ostatní plocha – jiná plocha</w:t>
      </w:r>
      <w:r>
        <w:rPr>
          <w:rStyle w:val="Znakapoznpodarou"/>
        </w:rPr>
        <w:footnoteReference w:id="8"/>
      </w:r>
      <w:r>
        <w:t>…</w:t>
      </w:r>
      <w:r w:rsidR="00542E9C">
        <w:t>1,5,</w:t>
      </w:r>
    </w:p>
    <w:p w14:paraId="7F39B7DD" w14:textId="4B89C820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ostatní plocha neuvedené pod písmeny g) a h)</w:t>
      </w:r>
      <w:r>
        <w:rPr>
          <w:rStyle w:val="Znakapoznpodarou"/>
        </w:rPr>
        <w:footnoteReference w:id="9"/>
      </w:r>
      <w:r>
        <w:t>…</w:t>
      </w:r>
      <w:r w:rsidR="00542E9C">
        <w:t>1,5</w:t>
      </w:r>
      <w:r>
        <w:t>,</w:t>
      </w:r>
    </w:p>
    <w:p w14:paraId="644F967D" w14:textId="4EC3B38D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pozemky zastavěné plochy a nádvoří</w:t>
      </w:r>
      <w:r>
        <w:rPr>
          <w:rStyle w:val="Znakapoznpodarou"/>
        </w:rPr>
        <w:footnoteReference w:id="10"/>
      </w:r>
      <w:r>
        <w:t>…</w:t>
      </w:r>
      <w:r w:rsidR="00231AB3">
        <w:t>1,5</w:t>
      </w:r>
      <w:r>
        <w:t>,</w:t>
      </w:r>
    </w:p>
    <w:p w14:paraId="5C4D2754" w14:textId="715E5AAD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obytné budovy</w:t>
      </w:r>
      <w:r>
        <w:rPr>
          <w:rStyle w:val="Znakapoznpodarou"/>
        </w:rPr>
        <w:footnoteReference w:id="11"/>
      </w:r>
      <w:r>
        <w:t>…</w:t>
      </w:r>
      <w:r w:rsidR="00231AB3">
        <w:t>1,5</w:t>
      </w:r>
      <w:r>
        <w:t>,</w:t>
      </w:r>
    </w:p>
    <w:p w14:paraId="16EAAD44" w14:textId="3369B244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rekreační budovy</w:t>
      </w:r>
      <w:r>
        <w:rPr>
          <w:rStyle w:val="Znakapoznpodarou"/>
        </w:rPr>
        <w:footnoteReference w:id="12"/>
      </w:r>
      <w:r>
        <w:t xml:space="preserve">… </w:t>
      </w:r>
      <w:r w:rsidR="00231AB3">
        <w:t>1,5</w:t>
      </w:r>
      <w:r>
        <w:t>,</w:t>
      </w:r>
    </w:p>
    <w:p w14:paraId="4405C4D2" w14:textId="08F6181C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budovy a zdanitelné jednotky garáží</w:t>
      </w:r>
      <w:r>
        <w:rPr>
          <w:rStyle w:val="Znakapoznpodarou"/>
        </w:rPr>
        <w:footnoteReference w:id="13"/>
      </w:r>
      <w:r>
        <w:t>…</w:t>
      </w:r>
      <w:r w:rsidR="00231AB3">
        <w:t>1,5</w:t>
      </w:r>
      <w:r>
        <w:t>,</w:t>
      </w:r>
    </w:p>
    <w:p w14:paraId="2C5C9231" w14:textId="15DE1C75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zdanitelné stavby a jednotky pro podnikání v zemědělské prvovýrobě, lesním a vodním hospodářství</w:t>
      </w:r>
      <w:r>
        <w:rPr>
          <w:rStyle w:val="Znakapoznpodarou"/>
        </w:rPr>
        <w:footnoteReference w:id="14"/>
      </w:r>
      <w:r>
        <w:t xml:space="preserve">… </w:t>
      </w:r>
      <w:r w:rsidR="00231AB3">
        <w:t>3</w:t>
      </w:r>
      <w:r>
        <w:t>,0,</w:t>
      </w:r>
    </w:p>
    <w:p w14:paraId="76613CD6" w14:textId="7FA8EFB1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zdanitelné stavby a jednotky pro podnikání v průmyslu, stavebnictví, dopravě, energetice a ostatní zemědělské výrobě</w:t>
      </w:r>
      <w:r>
        <w:rPr>
          <w:rStyle w:val="Znakapoznpodarou"/>
        </w:rPr>
        <w:footnoteReference w:id="15"/>
      </w:r>
      <w:r>
        <w:t xml:space="preserve">… </w:t>
      </w:r>
      <w:r w:rsidR="00231AB3">
        <w:t>3</w:t>
      </w:r>
      <w:r>
        <w:t>,0,</w:t>
      </w:r>
    </w:p>
    <w:p w14:paraId="0B67D22F" w14:textId="1B487DAF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t>zdanitelné stavby a jednotky pro ostatní druhy podnikání</w:t>
      </w:r>
      <w:r>
        <w:rPr>
          <w:rStyle w:val="Znakapoznpodarou"/>
        </w:rPr>
        <w:footnoteReference w:id="16"/>
      </w:r>
      <w:r>
        <w:t>…</w:t>
      </w:r>
      <w:r w:rsidR="00231AB3">
        <w:t>3</w:t>
      </w:r>
      <w:r>
        <w:t>,0,</w:t>
      </w:r>
    </w:p>
    <w:p w14:paraId="28F7130B" w14:textId="6430455F" w:rsidR="00A07C9A" w:rsidRDefault="00A07C9A" w:rsidP="00A07C9A">
      <w:pPr>
        <w:pStyle w:val="Odstavecseseznamem"/>
        <w:numPr>
          <w:ilvl w:val="0"/>
          <w:numId w:val="1"/>
        </w:numPr>
        <w:jc w:val="both"/>
      </w:pPr>
      <w:r>
        <w:lastRenderedPageBreak/>
        <w:t>ostatní zdanitelné stavby</w:t>
      </w:r>
      <w:r>
        <w:rPr>
          <w:rStyle w:val="Znakapoznpodarou"/>
        </w:rPr>
        <w:footnoteReference w:id="17"/>
      </w:r>
      <w:r>
        <w:t>…</w:t>
      </w:r>
      <w:r w:rsidR="00231AB3">
        <w:t>1,5</w:t>
      </w:r>
      <w:r>
        <w:t>,</w:t>
      </w:r>
    </w:p>
    <w:p w14:paraId="4E2EBE75" w14:textId="38B00F25" w:rsidR="00DE54CF" w:rsidRDefault="00A07C9A" w:rsidP="00A07C9A">
      <w:pPr>
        <w:pStyle w:val="Odstavecseseznamem"/>
        <w:numPr>
          <w:ilvl w:val="0"/>
          <w:numId w:val="1"/>
        </w:numPr>
        <w:ind w:left="714" w:hanging="357"/>
        <w:jc w:val="both"/>
      </w:pPr>
      <w:r>
        <w:t>ostatní zdanitelné jednotky</w:t>
      </w:r>
      <w:r>
        <w:rPr>
          <w:rStyle w:val="Znakapoznpodarou"/>
        </w:rPr>
        <w:footnoteReference w:id="18"/>
      </w:r>
      <w:r>
        <w:t>…</w:t>
      </w:r>
      <w:r w:rsidR="00231AB3">
        <w:t>1,5</w:t>
      </w:r>
      <w:r>
        <w:t>.</w:t>
      </w:r>
    </w:p>
    <w:p w14:paraId="724D6B0A" w14:textId="50BDF52F" w:rsidR="00DE54CF" w:rsidRDefault="00DE54CF" w:rsidP="00565F0D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21248B">
        <w:rPr>
          <w:b/>
          <w:bCs/>
          <w:sz w:val="28"/>
          <w:szCs w:val="28"/>
        </w:rPr>
        <w:t>3</w:t>
      </w:r>
    </w:p>
    <w:p w14:paraId="1F1044FD" w14:textId="543E8F47" w:rsidR="00DE54CF" w:rsidRPr="0035419E" w:rsidRDefault="00DE54CF" w:rsidP="00717951">
      <w:pPr>
        <w:keepLines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5E7AB1D9" w14:textId="51A9F850" w:rsidR="00890540" w:rsidRDefault="00B776A1" w:rsidP="00717951">
      <w:pPr>
        <w:keepLines/>
        <w:ind w:firstLine="567"/>
        <w:jc w:val="both"/>
      </w:pPr>
      <w:r>
        <w:t>Ruší</w:t>
      </w:r>
      <w:r w:rsidR="00231AB3">
        <w:t xml:space="preserve"> se obecně závazná vyhláška obce Zlatníky – Hodkovice č 2/2019 o stanovení místního koeficientu pro výpočet daně z nemovitých věcí</w:t>
      </w:r>
      <w:r>
        <w:t xml:space="preserve"> </w:t>
      </w:r>
      <w:r w:rsidR="001D2626">
        <w:t xml:space="preserve"> z</w:t>
      </w:r>
      <w:r w:rsidR="00231AB3">
        <w:t> 22. 7. 2019</w:t>
      </w:r>
      <w:r w:rsidR="00717951">
        <w:t>.</w:t>
      </w:r>
    </w:p>
    <w:p w14:paraId="2405AED2" w14:textId="54A6C3E7" w:rsidR="00890540" w:rsidRDefault="00890540" w:rsidP="00890540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21248B">
        <w:rPr>
          <w:b/>
          <w:bCs/>
          <w:sz w:val="28"/>
          <w:szCs w:val="28"/>
        </w:rPr>
        <w:t>4</w:t>
      </w:r>
    </w:p>
    <w:p w14:paraId="091071BA" w14:textId="77777777" w:rsidR="00890540" w:rsidRPr="0035419E" w:rsidRDefault="00890540" w:rsidP="00890540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56E7B254" w14:textId="63195564" w:rsidR="00890540" w:rsidRPr="0002388B" w:rsidRDefault="00890540" w:rsidP="00890540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  <w:r w:rsidR="000A179F">
        <w:t>.</w:t>
      </w:r>
    </w:p>
    <w:p w14:paraId="7A33BE54" w14:textId="77777777" w:rsidR="00231AB3" w:rsidRPr="00C26A9E" w:rsidRDefault="00231AB3" w:rsidP="00231AB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>
        <w:rPr>
          <w:sz w:val="22"/>
          <w:szCs w:val="22"/>
        </w:rPr>
        <w:tab/>
      </w:r>
      <w:r w:rsidRPr="00C26A9E">
        <w:t>……………………….</w:t>
      </w:r>
      <w:r w:rsidRPr="00C26A9E">
        <w:tab/>
        <w:t>…………………………..</w:t>
      </w:r>
    </w:p>
    <w:p w14:paraId="2E19A1E4" w14:textId="77777777" w:rsidR="00231AB3" w:rsidRDefault="00231AB3" w:rsidP="00231AB3">
      <w:pPr>
        <w:tabs>
          <w:tab w:val="center" w:pos="2268"/>
          <w:tab w:val="center" w:pos="6804"/>
        </w:tabs>
        <w:jc w:val="both"/>
      </w:pPr>
      <w:r>
        <w:tab/>
        <w:t>Martin Kopal, místostarosta v. r.</w:t>
      </w:r>
      <w:r>
        <w:tab/>
        <w:t>Ing. Roman Procházka, starosta v. r.</w:t>
      </w:r>
    </w:p>
    <w:p w14:paraId="32D1DD7F" w14:textId="211B7D35" w:rsidR="00A90560" w:rsidRDefault="00A90560" w:rsidP="00717951">
      <w:pPr>
        <w:tabs>
          <w:tab w:val="center" w:pos="2268"/>
          <w:tab w:val="center" w:pos="6804"/>
        </w:tabs>
        <w:spacing w:before="1200"/>
      </w:pPr>
    </w:p>
    <w:sectPr w:rsidR="00A90560" w:rsidSect="00682CE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FCC39" w14:textId="77777777" w:rsidR="00CC5FCB" w:rsidRDefault="00CC5FCB" w:rsidP="00890540">
      <w:r>
        <w:separator/>
      </w:r>
    </w:p>
  </w:endnote>
  <w:endnote w:type="continuationSeparator" w:id="0">
    <w:p w14:paraId="34885711" w14:textId="77777777" w:rsidR="00CC5FCB" w:rsidRDefault="00CC5FCB" w:rsidP="008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BCE23" w14:textId="77777777" w:rsidR="00CC5FCB" w:rsidRDefault="00CC5FCB" w:rsidP="00890540">
      <w:r>
        <w:separator/>
      </w:r>
    </w:p>
  </w:footnote>
  <w:footnote w:type="continuationSeparator" w:id="0">
    <w:p w14:paraId="04D668DE" w14:textId="77777777" w:rsidR="00CC5FCB" w:rsidRDefault="00CC5FCB" w:rsidP="00890540">
      <w:r>
        <w:continuationSeparator/>
      </w:r>
    </w:p>
  </w:footnote>
  <w:footnote w:id="1">
    <w:p w14:paraId="51CF4546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a) zákona</w:t>
      </w:r>
    </w:p>
  </w:footnote>
  <w:footnote w:id="2">
    <w:p w14:paraId="17A16ABE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b) zákona</w:t>
      </w:r>
    </w:p>
  </w:footnote>
  <w:footnote w:id="3">
    <w:p w14:paraId="2688CC79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c) zákona</w:t>
      </w:r>
    </w:p>
  </w:footnote>
  <w:footnote w:id="4">
    <w:p w14:paraId="69190270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d) zákona</w:t>
      </w:r>
    </w:p>
  </w:footnote>
  <w:footnote w:id="5">
    <w:p w14:paraId="7F7F83A3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e) zákona</w:t>
      </w:r>
    </w:p>
  </w:footnote>
  <w:footnote w:id="6">
    <w:p w14:paraId="59E9F535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f) zákona</w:t>
      </w:r>
    </w:p>
  </w:footnote>
  <w:footnote w:id="7">
    <w:p w14:paraId="7F70C8CB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g) zákona</w:t>
      </w:r>
    </w:p>
  </w:footnote>
  <w:footnote w:id="8">
    <w:p w14:paraId="24D40C15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h) zákona</w:t>
      </w:r>
    </w:p>
  </w:footnote>
  <w:footnote w:id="9">
    <w:p w14:paraId="75E050AD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i) zákona</w:t>
      </w:r>
    </w:p>
  </w:footnote>
  <w:footnote w:id="10">
    <w:p w14:paraId="3983EEE4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5a odst. 1 písm. j) zákona</w:t>
      </w:r>
    </w:p>
  </w:footnote>
  <w:footnote w:id="11">
    <w:p w14:paraId="157065FD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a) zákona</w:t>
      </w:r>
    </w:p>
  </w:footnote>
  <w:footnote w:id="12">
    <w:p w14:paraId="1405677D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b) zákona</w:t>
      </w:r>
    </w:p>
  </w:footnote>
  <w:footnote w:id="13">
    <w:p w14:paraId="2E5FF250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c) zákona</w:t>
      </w:r>
    </w:p>
  </w:footnote>
  <w:footnote w:id="14">
    <w:p w14:paraId="31DFC0FA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d) zákona</w:t>
      </w:r>
    </w:p>
  </w:footnote>
  <w:footnote w:id="15">
    <w:p w14:paraId="6FFB0F75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e) zákona</w:t>
      </w:r>
    </w:p>
  </w:footnote>
  <w:footnote w:id="16">
    <w:p w14:paraId="0D8CF724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f) zákona</w:t>
      </w:r>
    </w:p>
  </w:footnote>
  <w:footnote w:id="17">
    <w:p w14:paraId="73F1C876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g) zákona</w:t>
      </w:r>
    </w:p>
  </w:footnote>
  <w:footnote w:id="18">
    <w:p w14:paraId="1DA45367" w14:textId="77777777" w:rsidR="00A07C9A" w:rsidRDefault="00A07C9A" w:rsidP="00A07C9A">
      <w:pPr>
        <w:pStyle w:val="Textpoznpodarou"/>
      </w:pPr>
      <w:r>
        <w:rPr>
          <w:rStyle w:val="Znakapoznpodarou"/>
        </w:rPr>
        <w:footnoteRef/>
      </w:r>
      <w:r>
        <w:t xml:space="preserve"> § 10a odst. 1 písm. h) zákona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40"/>
    <w:rsid w:val="00000A3B"/>
    <w:rsid w:val="00095CA1"/>
    <w:rsid w:val="000A179F"/>
    <w:rsid w:val="000A36CA"/>
    <w:rsid w:val="00160CFE"/>
    <w:rsid w:val="001D2626"/>
    <w:rsid w:val="0021248B"/>
    <w:rsid w:val="00231AB3"/>
    <w:rsid w:val="002A788B"/>
    <w:rsid w:val="003613CD"/>
    <w:rsid w:val="003D15DF"/>
    <w:rsid w:val="00436295"/>
    <w:rsid w:val="00440CC9"/>
    <w:rsid w:val="00446A3C"/>
    <w:rsid w:val="00525D24"/>
    <w:rsid w:val="00542E9C"/>
    <w:rsid w:val="00565F0D"/>
    <w:rsid w:val="005961AB"/>
    <w:rsid w:val="005B467B"/>
    <w:rsid w:val="00682CEE"/>
    <w:rsid w:val="006C62E3"/>
    <w:rsid w:val="006E4AB8"/>
    <w:rsid w:val="00710959"/>
    <w:rsid w:val="00717951"/>
    <w:rsid w:val="00725366"/>
    <w:rsid w:val="00770664"/>
    <w:rsid w:val="007C68D7"/>
    <w:rsid w:val="008023A2"/>
    <w:rsid w:val="008078D5"/>
    <w:rsid w:val="00841643"/>
    <w:rsid w:val="00890540"/>
    <w:rsid w:val="008A5285"/>
    <w:rsid w:val="008B2FE4"/>
    <w:rsid w:val="008F5CF2"/>
    <w:rsid w:val="008F651B"/>
    <w:rsid w:val="0092575C"/>
    <w:rsid w:val="0095145D"/>
    <w:rsid w:val="009E7BF9"/>
    <w:rsid w:val="00A07C9A"/>
    <w:rsid w:val="00A73B21"/>
    <w:rsid w:val="00A90560"/>
    <w:rsid w:val="00A94C0A"/>
    <w:rsid w:val="00AB678D"/>
    <w:rsid w:val="00AF3639"/>
    <w:rsid w:val="00B14402"/>
    <w:rsid w:val="00B776A1"/>
    <w:rsid w:val="00C56467"/>
    <w:rsid w:val="00C8262B"/>
    <w:rsid w:val="00CB2195"/>
    <w:rsid w:val="00CC5FCB"/>
    <w:rsid w:val="00CF2BB3"/>
    <w:rsid w:val="00D73BE1"/>
    <w:rsid w:val="00D97E8D"/>
    <w:rsid w:val="00DE54CF"/>
    <w:rsid w:val="00E15766"/>
    <w:rsid w:val="00ED6CB3"/>
    <w:rsid w:val="00EF3E9A"/>
    <w:rsid w:val="00F14765"/>
    <w:rsid w:val="00FF1B91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D072"/>
  <w15:chartTrackingRefBased/>
  <w15:docId w15:val="{C1C93743-76BD-4AF5-A555-1EF6C76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5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90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4A2159AA10714A8C468A4DD5DED946" ma:contentTypeVersion="18" ma:contentTypeDescription="Vytvoří nový dokument" ma:contentTypeScope="" ma:versionID="f2479920bba0aa0f55b6252419ac5faf">
  <xsd:schema xmlns:xsd="http://www.w3.org/2001/XMLSchema" xmlns:xs="http://www.w3.org/2001/XMLSchema" xmlns:p="http://schemas.microsoft.com/office/2006/metadata/properties" xmlns:ns2="1d3d18cf-79bf-4569-a826-5e6ee530a701" xmlns:ns3="bb081d19-aa75-45fa-8c64-b4cac0eb7d60" targetNamespace="http://schemas.microsoft.com/office/2006/metadata/properties" ma:root="true" ma:fieldsID="1e9d2111600f8c3dd6342fb302176080" ns2:_="" ns3:_="">
    <xsd:import namespace="1d3d18cf-79bf-4569-a826-5e6ee530a701"/>
    <xsd:import namespace="bb081d19-aa75-45fa-8c64-b4cac0eb7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d18cf-79bf-4569-a826-5e6ee530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bcbe22f-1533-4157-97c8-cba9b5c4ef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1d19-aa75-45fa-8c64-b4cac0eb7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a6fa28-c90a-49d6-a4b5-1cbd212bee3a}" ma:internalName="TaxCatchAll" ma:showField="CatchAllData" ma:web="bb081d19-aa75-45fa-8c64-b4cac0eb7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81d19-aa75-45fa-8c64-b4cac0eb7d60" xsi:nil="true"/>
    <lcf76f155ced4ddcb4097134ff3c332f xmlns="1d3d18cf-79bf-4569-a826-5e6ee530a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29A7E-8D7D-4946-9385-F91F5F5F5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02039-680F-42D1-A922-BB875FB47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d18cf-79bf-4569-a826-5e6ee530a701"/>
    <ds:schemaRef ds:uri="bb081d19-aa75-45fa-8c64-b4cac0eb7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7BBB4-AAF6-4B32-A127-181DA1D824EF}">
  <ds:schemaRefs>
    <ds:schemaRef ds:uri="http://schemas.microsoft.com/office/2006/metadata/properties"/>
    <ds:schemaRef ds:uri="http://schemas.microsoft.com/office/infopath/2007/PartnerControls"/>
    <ds:schemaRef ds:uri="bb081d19-aa75-45fa-8c64-b4cac0eb7d60"/>
    <ds:schemaRef ds:uri="1d3d18cf-79bf-4569-a826-5e6ee530a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Sylvie Černochová</cp:lastModifiedBy>
  <cp:revision>2</cp:revision>
  <cp:lastPrinted>2024-10-01T09:44:00Z</cp:lastPrinted>
  <dcterms:created xsi:type="dcterms:W3CDTF">2024-10-01T13:39:00Z</dcterms:created>
  <dcterms:modified xsi:type="dcterms:W3CDTF">2024-10-01T13:39:00Z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0x010100484A2159AA10714A8C468A4DD5DED946</vt:lpwstr>
  </property>
</Properties>
</file>