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57008" w14:textId="77777777" w:rsidR="00443DCD" w:rsidRPr="00E14696" w:rsidRDefault="00443DCD" w:rsidP="00443DCD">
      <w:pPr>
        <w:jc w:val="center"/>
        <w:rPr>
          <w:rFonts w:ascii="Cambria" w:hAnsi="Cambria"/>
          <w:b/>
          <w:bCs/>
          <w:sz w:val="24"/>
          <w:szCs w:val="24"/>
          <w:lang w:val="cs-CZ"/>
        </w:rPr>
      </w:pPr>
      <w:r w:rsidRPr="00E14696">
        <w:rPr>
          <w:rFonts w:ascii="Cambria" w:hAnsi="Cambria"/>
          <w:b/>
          <w:bCs/>
          <w:sz w:val="24"/>
          <w:szCs w:val="24"/>
          <w:lang w:val="cs-CZ"/>
        </w:rPr>
        <w:t>Obecně závazná vyhláška obce Chářovice, kterou se stanoví část společného školského obvodu mateřské a základní školy</w:t>
      </w:r>
    </w:p>
    <w:p w14:paraId="25F7C97C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sz w:val="24"/>
          <w:szCs w:val="24"/>
          <w:lang w:val="cs-CZ"/>
        </w:rPr>
        <w:t xml:space="preserve">Zastupitelstvo obce Chářovice se na svém zasedání dne 30. 9. 2024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2DF96713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b/>
          <w:bCs/>
          <w:sz w:val="24"/>
          <w:szCs w:val="24"/>
          <w:lang w:val="cs-CZ"/>
        </w:rPr>
        <w:t xml:space="preserve">Čl. 1 </w:t>
      </w:r>
    </w:p>
    <w:p w14:paraId="53F41340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b/>
          <w:bCs/>
          <w:sz w:val="24"/>
          <w:szCs w:val="24"/>
          <w:lang w:val="cs-CZ"/>
        </w:rPr>
        <w:t xml:space="preserve">Stanovení školských obvodů </w:t>
      </w:r>
    </w:p>
    <w:p w14:paraId="559365CD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sz w:val="24"/>
          <w:szCs w:val="24"/>
          <w:lang w:val="cs-CZ"/>
        </w:rPr>
        <w:t xml:space="preserve">1) Na základě uzavřené dohody města Týnec nad Sázavou, obce Chářovice a obce Bukovany o vytvoření společného školského obvodu mateřské školy, je území města Týnec nad Sázavou částí školského obvodu Mateřské školy Týnec nad Sázavou, příspěvkové organizace, se sídlem Týnec nad Sázavou, Komenského 278, PSČ: 257 41, IČ: 71004696, zřízené městem Týnec nad Sázavou. </w:t>
      </w:r>
    </w:p>
    <w:p w14:paraId="12B5445D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sz w:val="24"/>
          <w:szCs w:val="24"/>
          <w:lang w:val="cs-CZ"/>
        </w:rPr>
        <w:t xml:space="preserve">2) Na základě uzavřené dohody města Týnec nad Sázavou, obce Chářovice a obce Bukovany o vytvoření společného školského obvodu základní školy, je území města Týnec nad Sázavou částí školského obvodu Základní školy Týnec nad Sázavou, příspěvkové organizace, se sídlem Týnec nad Sázavou, Komenského 265, PSČ: 257 41, IČ: 71004670, zřízené městem Týnec nad Sázavou. </w:t>
      </w:r>
    </w:p>
    <w:p w14:paraId="4F0C63EC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</w:p>
    <w:p w14:paraId="29624128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b/>
          <w:bCs/>
          <w:sz w:val="24"/>
          <w:szCs w:val="24"/>
          <w:lang w:val="cs-CZ"/>
        </w:rPr>
        <w:t xml:space="preserve">Čl. 2 </w:t>
      </w:r>
    </w:p>
    <w:p w14:paraId="396A6F01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b/>
          <w:bCs/>
          <w:sz w:val="24"/>
          <w:szCs w:val="24"/>
          <w:lang w:val="cs-CZ"/>
        </w:rPr>
        <w:t xml:space="preserve">Závěrečná ustanovení </w:t>
      </w:r>
    </w:p>
    <w:p w14:paraId="43313A2D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sz w:val="24"/>
          <w:szCs w:val="24"/>
          <w:lang w:val="cs-CZ"/>
        </w:rPr>
        <w:t xml:space="preserve">1) Nabytím účinnosti této vyhlášky se zrušuje obecně závazná vyhláška obce Chářovice č. 1/2017, kterou se stanoví část společného školského obvodu spádové mateřské školy, ze dne 13. 6. 2017. </w:t>
      </w:r>
    </w:p>
    <w:p w14:paraId="5291AEC2" w14:textId="77777777" w:rsidR="00443DCD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sz w:val="24"/>
          <w:szCs w:val="24"/>
          <w:lang w:val="cs-CZ"/>
        </w:rPr>
        <w:t xml:space="preserve">2) Tato vyhláška nabývá účinnosti počátkem patnáctého dne následujícího po dni jejího vyhlášení. </w:t>
      </w:r>
    </w:p>
    <w:p w14:paraId="3E2427A7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</w:p>
    <w:p w14:paraId="39EA1D39" w14:textId="77777777" w:rsidR="00443DCD" w:rsidRPr="00E14696" w:rsidRDefault="00443DCD" w:rsidP="00443DCD">
      <w:pPr>
        <w:rPr>
          <w:rFonts w:ascii="Cambria" w:hAnsi="Cambria"/>
          <w:sz w:val="24"/>
          <w:szCs w:val="24"/>
          <w:lang w:val="cs-CZ"/>
        </w:rPr>
      </w:pPr>
      <w:r w:rsidRPr="00E14696">
        <w:rPr>
          <w:rFonts w:ascii="Cambria" w:hAnsi="Cambria"/>
          <w:sz w:val="24"/>
          <w:szCs w:val="24"/>
          <w:lang w:val="cs-CZ"/>
        </w:rPr>
        <w:t xml:space="preserve">Mgr. Zuzana Žáčková v. r. </w:t>
      </w:r>
      <w:r>
        <w:rPr>
          <w:rFonts w:ascii="Cambria" w:hAnsi="Cambria"/>
          <w:sz w:val="24"/>
          <w:szCs w:val="24"/>
          <w:lang w:val="cs-CZ"/>
        </w:rPr>
        <w:t xml:space="preserve">                                                                          </w:t>
      </w:r>
      <w:r w:rsidRPr="00E14696">
        <w:rPr>
          <w:rFonts w:ascii="Cambria" w:hAnsi="Cambria"/>
          <w:sz w:val="24"/>
          <w:szCs w:val="24"/>
          <w:lang w:val="cs-CZ"/>
        </w:rPr>
        <w:t xml:space="preserve">Luděk Papež v. r. </w:t>
      </w:r>
    </w:p>
    <w:p w14:paraId="656FD7E4" w14:textId="77777777" w:rsidR="00443DCD" w:rsidRDefault="00443DCD" w:rsidP="00443D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cs-CZ"/>
        </w:rPr>
        <w:t>s</w:t>
      </w:r>
      <w:r w:rsidRPr="00E14696">
        <w:rPr>
          <w:rFonts w:ascii="Cambria" w:hAnsi="Cambria"/>
          <w:sz w:val="24"/>
          <w:szCs w:val="24"/>
          <w:lang w:val="cs-CZ"/>
        </w:rPr>
        <w:t>tarostka</w:t>
      </w:r>
      <w:r>
        <w:rPr>
          <w:rFonts w:ascii="Cambria" w:hAnsi="Cambria"/>
          <w:sz w:val="24"/>
          <w:szCs w:val="24"/>
          <w:lang w:val="cs-CZ"/>
        </w:rPr>
        <w:t xml:space="preserve">                                                                                                        </w:t>
      </w:r>
      <w:r w:rsidRPr="00E14696">
        <w:rPr>
          <w:rFonts w:ascii="Cambria" w:hAnsi="Cambria"/>
          <w:sz w:val="24"/>
          <w:szCs w:val="24"/>
          <w:lang w:val="cs-CZ"/>
        </w:rPr>
        <w:t xml:space="preserve"> místostarosta</w:t>
      </w:r>
    </w:p>
    <w:p w14:paraId="1B11861C" w14:textId="77777777" w:rsidR="00A943E3" w:rsidRDefault="00A943E3"/>
    <w:sectPr w:rsidR="00A9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38"/>
    <w:rsid w:val="004401C8"/>
    <w:rsid w:val="00443DCD"/>
    <w:rsid w:val="00521E38"/>
    <w:rsid w:val="00A943E3"/>
    <w:rsid w:val="00CD4667"/>
    <w:rsid w:val="00E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B4BC"/>
  <w15:chartTrackingRefBased/>
  <w15:docId w15:val="{FAC27407-D117-4F50-B57D-1F921C35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DCD"/>
    <w:pPr>
      <w:spacing w:before="100" w:after="200" w:line="276" w:lineRule="auto"/>
    </w:pPr>
    <w:rPr>
      <w:rFonts w:ascii="Trebuchet MS" w:eastAsia="Times New Roman" w:hAnsi="Trebuchet MS" w:cs="Times New Roman"/>
      <w:kern w:val="0"/>
      <w:sz w:val="20"/>
      <w:szCs w:val="2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Žáčková</dc:creator>
  <cp:keywords/>
  <dc:description/>
  <cp:lastModifiedBy>Zuzana Žáčková</cp:lastModifiedBy>
  <cp:revision>2</cp:revision>
  <dcterms:created xsi:type="dcterms:W3CDTF">2024-10-02T11:23:00Z</dcterms:created>
  <dcterms:modified xsi:type="dcterms:W3CDTF">2024-10-02T11:23:00Z</dcterms:modified>
</cp:coreProperties>
</file>