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49145" w14:textId="77777777" w:rsidR="00EC30D4" w:rsidRPr="009E7A48" w:rsidRDefault="00EC30D4" w:rsidP="00EC30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M A R I Á N S K É   R A D Č I C E</w:t>
      </w:r>
    </w:p>
    <w:p w14:paraId="320372D2" w14:textId="77777777" w:rsidR="002D4766" w:rsidRDefault="002D4766" w:rsidP="002D4766">
      <w:pPr>
        <w:jc w:val="center"/>
        <w:rPr>
          <w:b/>
          <w:bCs/>
        </w:rPr>
      </w:pPr>
    </w:p>
    <w:p w14:paraId="4958AEDE" w14:textId="22BFCAF9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C30D4">
        <w:rPr>
          <w:b/>
          <w:bCs/>
          <w:sz w:val="32"/>
        </w:rPr>
        <w:t>MARIÁNSKÉ RADČICE</w:t>
      </w:r>
    </w:p>
    <w:p w14:paraId="6A39468C" w14:textId="77777777" w:rsidR="002D4766" w:rsidRPr="000F09B9" w:rsidRDefault="002D4766" w:rsidP="002D4766">
      <w:pPr>
        <w:jc w:val="center"/>
        <w:rPr>
          <w:b/>
          <w:bCs/>
        </w:rPr>
      </w:pPr>
    </w:p>
    <w:p w14:paraId="32546923" w14:textId="54DA72A3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616CC4">
        <w:rPr>
          <w:b/>
          <w:bCs/>
          <w:sz w:val="32"/>
          <w:szCs w:val="32"/>
        </w:rPr>
        <w:t xml:space="preserve"> č.2/2024</w:t>
      </w:r>
      <w:r w:rsidRPr="00A0241C">
        <w:rPr>
          <w:b/>
          <w:bCs/>
          <w:sz w:val="32"/>
          <w:szCs w:val="32"/>
        </w:rPr>
        <w:t>,</w:t>
      </w:r>
    </w:p>
    <w:p w14:paraId="6B523C5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CE2445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F641944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E2A1BDF" w14:textId="684A414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C30D4">
        <w:rPr>
          <w:i/>
        </w:rPr>
        <w:t>Mariánské Radčice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16CC4">
        <w:rPr>
          <w:i/>
        </w:rPr>
        <w:t>30.10.2024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07C0F8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26BAB5F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79A176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D7FC31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96C8559" w14:textId="4A94B946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C30D4" w:rsidRPr="00EC30D4">
        <w:rPr>
          <w:iCs/>
        </w:rPr>
        <w:t>Mariánské Radčice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33449D7F" w14:textId="77777777" w:rsidR="004938C5" w:rsidRPr="00A010E4" w:rsidRDefault="004938C5" w:rsidP="004938C5">
      <w:pPr>
        <w:jc w:val="both"/>
      </w:pPr>
    </w:p>
    <w:p w14:paraId="6A5AD5C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39C7CF1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1608E1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18AA561" w14:textId="77777777" w:rsidR="00737A59" w:rsidRPr="00EC30D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C30D4">
        <w:rPr>
          <w:b/>
        </w:rPr>
        <w:t>Nápojovými kartony</w:t>
      </w:r>
      <w:r w:rsidRPr="00EC30D4">
        <w:t xml:space="preserve"> </w:t>
      </w:r>
      <w:r w:rsidRPr="00EC30D4">
        <w:rPr>
          <w:color w:val="000000"/>
        </w:rPr>
        <w:t>se pro účely této vyhlášky rozumí</w:t>
      </w:r>
      <w:r w:rsidRPr="00EC30D4">
        <w:t xml:space="preserve"> kompo</w:t>
      </w:r>
      <w:r w:rsidR="004B6544" w:rsidRPr="00EC30D4">
        <w:t xml:space="preserve">zitní (vícesložkové) obaly </w:t>
      </w:r>
      <w:r w:rsidRPr="00EC30D4">
        <w:t xml:space="preserve">(např. od mléka, vína, džusů a jiných </w:t>
      </w:r>
      <w:r w:rsidR="00A010E4" w:rsidRPr="00EC30D4">
        <w:t>poživatin</w:t>
      </w:r>
      <w:r w:rsidRPr="00EC30D4">
        <w:t>).</w:t>
      </w:r>
    </w:p>
    <w:p w14:paraId="2990AEF3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2E947C2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116B3F15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A5FBF7A" w14:textId="3B660524" w:rsidR="00792C01" w:rsidRPr="00EC30D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C30D4">
        <w:rPr>
          <w:b/>
          <w:color w:val="000000"/>
        </w:rPr>
        <w:t xml:space="preserve">Směsný komunální odpad </w:t>
      </w:r>
      <w:r w:rsidRPr="00EC30D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1C0BE2">
        <w:rPr>
          <w:color w:val="000000"/>
        </w:rPr>
        <w:t>i</w:t>
      </w:r>
      <w:r w:rsidRPr="00EC30D4">
        <w:rPr>
          <w:color w:val="000000"/>
        </w:rPr>
        <w:t>) této vyhlášky.</w:t>
      </w:r>
    </w:p>
    <w:p w14:paraId="47AC1940" w14:textId="77777777" w:rsidR="00A010E4" w:rsidRPr="00EC30D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C30D4">
        <w:rPr>
          <w:b/>
          <w:color w:val="000000"/>
        </w:rPr>
        <w:t xml:space="preserve">Stanoviště zvláštních sběrných nádob </w:t>
      </w:r>
      <w:r w:rsidRPr="00EC30D4">
        <w:rPr>
          <w:color w:val="000000"/>
        </w:rPr>
        <w:t>jsou místa,</w:t>
      </w:r>
      <w:r w:rsidRPr="00EC30D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C30D4">
        <w:rPr>
          <w:color w:val="000000"/>
        </w:rPr>
        <w:t>.</w:t>
      </w:r>
      <w:r w:rsidRPr="00EC30D4">
        <w:t xml:space="preserve"> Aktuální seznam stanovišť zvláštních sběrných nádob je zveřejněn na webových stránkách obce.</w:t>
      </w:r>
    </w:p>
    <w:p w14:paraId="30519959" w14:textId="01B4DA76" w:rsidR="00A010E4" w:rsidRPr="00354842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354842">
        <w:rPr>
          <w:b/>
          <w:color w:val="000000"/>
        </w:rPr>
        <w:t>Sběrn</w:t>
      </w:r>
      <w:r w:rsidR="00354842" w:rsidRPr="00354842">
        <w:rPr>
          <w:b/>
          <w:color w:val="000000"/>
        </w:rPr>
        <w:t>é místo</w:t>
      </w:r>
      <w:r w:rsidRPr="00354842">
        <w:rPr>
          <w:b/>
          <w:color w:val="000000"/>
        </w:rPr>
        <w:t xml:space="preserve"> </w:t>
      </w:r>
      <w:r w:rsidRPr="00354842">
        <w:rPr>
          <w:color w:val="000000"/>
        </w:rPr>
        <w:t xml:space="preserve">je místo, </w:t>
      </w:r>
      <w:r w:rsidRPr="00354842">
        <w:t xml:space="preserve">které slouží k odkládání určených složek komunálního odpadu do shromažďovacích prostředků </w:t>
      </w:r>
      <w:r w:rsidRPr="00354842">
        <w:rPr>
          <w:color w:val="000000"/>
        </w:rPr>
        <w:t>během provozní doby</w:t>
      </w:r>
      <w:r w:rsidR="00354842" w:rsidRPr="00354842">
        <w:rPr>
          <w:rStyle w:val="Znakapoznpodarou"/>
          <w:color w:val="000000"/>
          <w:vertAlign w:val="superscript"/>
        </w:rPr>
        <w:t xml:space="preserve"> </w:t>
      </w:r>
      <w:r w:rsidR="00354842" w:rsidRPr="00354842">
        <w:t>zveřejněné na webových stránkách obce</w:t>
      </w:r>
      <w:r w:rsidRPr="00354842">
        <w:t xml:space="preserve">. </w:t>
      </w:r>
      <w:r w:rsidR="00E23C20" w:rsidRPr="00354842">
        <w:t xml:space="preserve">Nachází se na adrese </w:t>
      </w:r>
      <w:r w:rsidR="00354842" w:rsidRPr="00354842">
        <w:rPr>
          <w:color w:val="000000"/>
        </w:rPr>
        <w:t>Dukelských hrdinů č. p. 64</w:t>
      </w:r>
      <w:r w:rsidR="00E23C20" w:rsidRPr="00354842">
        <w:t xml:space="preserve">. </w:t>
      </w:r>
    </w:p>
    <w:p w14:paraId="175845C6" w14:textId="11B7D7D2" w:rsidR="00354842" w:rsidRPr="00354842" w:rsidRDefault="00354842" w:rsidP="0035484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36C07">
        <w:rPr>
          <w:b/>
          <w:color w:val="000000"/>
        </w:rPr>
        <w:lastRenderedPageBreak/>
        <w:t xml:space="preserve">Místo přistavení sběrné nádoby </w:t>
      </w:r>
      <w:r w:rsidRPr="00F36C07">
        <w:rPr>
          <w:color w:val="000000"/>
        </w:rPr>
        <w:t xml:space="preserve">je volně přístupné místo před objektem, odkud </w:t>
      </w:r>
      <w:r>
        <w:rPr>
          <w:color w:val="000000"/>
        </w:rPr>
        <w:t xml:space="preserve">dle stanoveného harmonogramu </w:t>
      </w:r>
      <w:r w:rsidR="001C0BE2">
        <w:rPr>
          <w:color w:val="000000"/>
        </w:rPr>
        <w:t>zveřejněného na webových stránkách obce</w:t>
      </w:r>
      <w:r>
        <w:rPr>
          <w:color w:val="000000"/>
        </w:rPr>
        <w:t xml:space="preserve"> </w:t>
      </w:r>
      <w:r w:rsidRPr="00F36C07">
        <w:rPr>
          <w:color w:val="000000"/>
        </w:rPr>
        <w:t>provádí svozová společnost vyprazdňování sběrných nádoby na směsný komunální odpad.</w:t>
      </w:r>
    </w:p>
    <w:p w14:paraId="28AF1DD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118562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DAE3E4E" w14:textId="77777777" w:rsidR="00792C01" w:rsidRPr="00EC30D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C30D4">
        <w:rPr>
          <w:sz w:val="24"/>
          <w:szCs w:val="24"/>
        </w:rPr>
        <w:t>T</w:t>
      </w:r>
      <w:r w:rsidR="00792C01" w:rsidRPr="00EC30D4">
        <w:rPr>
          <w:sz w:val="24"/>
          <w:szCs w:val="24"/>
        </w:rPr>
        <w:t>řídění komunálního odpadu</w:t>
      </w:r>
    </w:p>
    <w:p w14:paraId="20992741" w14:textId="77777777" w:rsidR="00792C01" w:rsidRPr="00EC30D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E83B843" w14:textId="77777777" w:rsidR="00792C01" w:rsidRPr="00EC30D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EC30D4">
        <w:t>Komunální odpad se</w:t>
      </w:r>
      <w:r w:rsidR="002307A4" w:rsidRPr="00EC30D4">
        <w:t xml:space="preserve"> v</w:t>
      </w:r>
      <w:r w:rsidR="009E6E7D" w:rsidRPr="00EC30D4">
        <w:t> obecním systému odpadového hospodářství</w:t>
      </w:r>
      <w:r w:rsidRPr="00EC30D4">
        <w:t xml:space="preserve"> třídí na tyto složky:</w:t>
      </w:r>
    </w:p>
    <w:p w14:paraId="0E40BF67" w14:textId="77777777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 xml:space="preserve">papír; </w:t>
      </w:r>
    </w:p>
    <w:p w14:paraId="23BC0C4B" w14:textId="46947D5C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sklo;</w:t>
      </w:r>
    </w:p>
    <w:p w14:paraId="57ED3091" w14:textId="77777777" w:rsidR="00FC6F49" w:rsidRPr="00EC30D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EC30D4">
        <w:t>plasty a nápojové kartony;</w:t>
      </w:r>
      <w:r w:rsidRPr="00EC30D4">
        <w:rPr>
          <w:rStyle w:val="Znakapoznpodarou"/>
          <w:vertAlign w:val="superscript"/>
        </w:rPr>
        <w:footnoteReference w:id="2"/>
      </w:r>
      <w:r w:rsidRPr="00EC30D4">
        <w:rPr>
          <w:vertAlign w:val="superscript"/>
        </w:rPr>
        <w:t>)</w:t>
      </w:r>
    </w:p>
    <w:p w14:paraId="121BC20C" w14:textId="77777777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kovy;</w:t>
      </w:r>
    </w:p>
    <w:p w14:paraId="4DEFF1AB" w14:textId="77777777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textil;</w:t>
      </w:r>
    </w:p>
    <w:p w14:paraId="09170684" w14:textId="77777777" w:rsidR="00A010E4" w:rsidRPr="00EC30D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b</w:t>
      </w:r>
      <w:r w:rsidR="00B91FB1" w:rsidRPr="00EC30D4">
        <w:t xml:space="preserve">iologicky rozložitelný </w:t>
      </w:r>
      <w:r w:rsidRPr="00EC30D4">
        <w:t>odpad</w:t>
      </w:r>
      <w:r w:rsidR="00A010E4" w:rsidRPr="00EC30D4">
        <w:t>;</w:t>
      </w:r>
    </w:p>
    <w:p w14:paraId="53619DD0" w14:textId="77777777" w:rsidR="00D47A41" w:rsidRPr="00EC30D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jedlé oleje a tuky;</w:t>
      </w:r>
    </w:p>
    <w:p w14:paraId="62F026AD" w14:textId="77777777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objemný odpad;</w:t>
      </w:r>
    </w:p>
    <w:p w14:paraId="3208AD30" w14:textId="77777777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nebezpečný odpad;</w:t>
      </w:r>
    </w:p>
    <w:p w14:paraId="11E8EB53" w14:textId="77777777" w:rsidR="00A010E4" w:rsidRPr="00EC30D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C30D4">
        <w:t>směsný komunální odpad.</w:t>
      </w:r>
    </w:p>
    <w:p w14:paraId="2F987D4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80C155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29B9C0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6BE52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E69FFF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38C91B4" w14:textId="3C55916A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354842" w:rsidRPr="000F7583">
        <w:rPr>
          <w:rFonts w:ascii="Times New Roman" w:hAnsi="Times New Roman"/>
          <w:sz w:val="24"/>
          <w:szCs w:val="24"/>
        </w:rPr>
        <w:t>do zvláštní</w:t>
      </w:r>
      <w:r w:rsidR="00354842">
        <w:rPr>
          <w:rFonts w:ascii="Times New Roman" w:hAnsi="Times New Roman"/>
          <w:sz w:val="24"/>
          <w:szCs w:val="24"/>
          <w:lang w:val="cs-CZ"/>
        </w:rPr>
        <w:t>ch</w:t>
      </w:r>
      <w:r w:rsidR="00354842" w:rsidRPr="000F7583">
        <w:rPr>
          <w:rFonts w:ascii="Times New Roman" w:hAnsi="Times New Roman"/>
          <w:sz w:val="24"/>
          <w:szCs w:val="24"/>
        </w:rPr>
        <w:t xml:space="preserve"> sběrn</w:t>
      </w:r>
      <w:r w:rsidR="00354842">
        <w:rPr>
          <w:rFonts w:ascii="Times New Roman" w:hAnsi="Times New Roman"/>
          <w:sz w:val="24"/>
          <w:szCs w:val="24"/>
          <w:lang w:val="cs-CZ"/>
        </w:rPr>
        <w:t>ých</w:t>
      </w:r>
      <w:r w:rsidR="00354842" w:rsidRPr="000F7583">
        <w:rPr>
          <w:rFonts w:ascii="Times New Roman" w:hAnsi="Times New Roman"/>
          <w:sz w:val="24"/>
          <w:szCs w:val="24"/>
        </w:rPr>
        <w:t xml:space="preserve"> nádob </w:t>
      </w:r>
      <w:r w:rsidR="00354842" w:rsidRPr="000F7583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</w:t>
      </w:r>
      <w:r w:rsidR="00354842">
        <w:rPr>
          <w:rFonts w:ascii="Times New Roman" w:hAnsi="Times New Roman"/>
          <w:sz w:val="24"/>
          <w:szCs w:val="24"/>
          <w:lang w:val="cs-CZ"/>
        </w:rPr>
        <w:t xml:space="preserve"> zvláštních sběrných nádob;</w:t>
      </w:r>
    </w:p>
    <w:p w14:paraId="628C4A3E" w14:textId="6DC14464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35484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354842" w:rsidRPr="000F7583">
        <w:rPr>
          <w:rFonts w:ascii="Times New Roman" w:hAnsi="Times New Roman"/>
          <w:sz w:val="24"/>
          <w:szCs w:val="24"/>
        </w:rPr>
        <w:t>do zvláštní</w:t>
      </w:r>
      <w:r w:rsidR="00354842" w:rsidRPr="000F7583">
        <w:rPr>
          <w:rFonts w:ascii="Times New Roman" w:hAnsi="Times New Roman"/>
          <w:sz w:val="24"/>
          <w:szCs w:val="24"/>
          <w:lang w:val="cs-CZ"/>
        </w:rPr>
        <w:t>ch</w:t>
      </w:r>
      <w:r w:rsidR="00354842" w:rsidRPr="000F7583">
        <w:rPr>
          <w:rFonts w:ascii="Times New Roman" w:hAnsi="Times New Roman"/>
          <w:sz w:val="24"/>
          <w:szCs w:val="24"/>
        </w:rPr>
        <w:t xml:space="preserve"> sběrn</w:t>
      </w:r>
      <w:r w:rsidR="00354842" w:rsidRPr="000F7583">
        <w:rPr>
          <w:rFonts w:ascii="Times New Roman" w:hAnsi="Times New Roman"/>
          <w:sz w:val="24"/>
          <w:szCs w:val="24"/>
          <w:lang w:val="cs-CZ"/>
        </w:rPr>
        <w:t>ých</w:t>
      </w:r>
      <w:r w:rsidR="00354842" w:rsidRPr="000F7583">
        <w:rPr>
          <w:rFonts w:ascii="Times New Roman" w:hAnsi="Times New Roman"/>
          <w:sz w:val="24"/>
          <w:szCs w:val="24"/>
        </w:rPr>
        <w:t xml:space="preserve"> nádob </w:t>
      </w:r>
      <w:r w:rsidR="00354842" w:rsidRPr="000F7583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zelené </w:t>
      </w:r>
      <w:r w:rsidR="00354842" w:rsidRPr="000F7583">
        <w:rPr>
          <w:rFonts w:ascii="Times New Roman" w:hAnsi="Times New Roman"/>
          <w:sz w:val="24"/>
          <w:szCs w:val="24"/>
        </w:rPr>
        <w:t>barvy</w:t>
      </w:r>
      <w:r w:rsidR="00354842" w:rsidRPr="000F7583">
        <w:rPr>
          <w:rFonts w:ascii="Times New Roman" w:hAnsi="Times New Roman"/>
          <w:sz w:val="24"/>
          <w:szCs w:val="24"/>
          <w:lang w:val="cs-CZ"/>
        </w:rPr>
        <w:t>) umístěných na stanovištích</w:t>
      </w:r>
      <w:r w:rsidR="00354842">
        <w:rPr>
          <w:rFonts w:ascii="Times New Roman" w:hAnsi="Times New Roman"/>
          <w:sz w:val="24"/>
          <w:szCs w:val="24"/>
          <w:lang w:val="cs-CZ"/>
        </w:rPr>
        <w:t xml:space="preserve"> zvláštních sběrných nádob;</w:t>
      </w:r>
    </w:p>
    <w:p w14:paraId="4C037AA7" w14:textId="45281032" w:rsidR="00A010E4" w:rsidRPr="001C0BE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C0BE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1C0BE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1C0BE2" w:rsidRPr="001C0BE2">
        <w:rPr>
          <w:rFonts w:ascii="Times New Roman" w:hAnsi="Times New Roman"/>
          <w:sz w:val="24"/>
          <w:szCs w:val="24"/>
        </w:rPr>
        <w:t>do zvláštní</w:t>
      </w:r>
      <w:r w:rsidR="001C0BE2" w:rsidRPr="001C0BE2">
        <w:rPr>
          <w:rFonts w:ascii="Times New Roman" w:hAnsi="Times New Roman"/>
          <w:sz w:val="24"/>
          <w:szCs w:val="24"/>
          <w:lang w:val="cs-CZ"/>
        </w:rPr>
        <w:t>ch</w:t>
      </w:r>
      <w:r w:rsidR="001C0BE2" w:rsidRPr="001C0BE2">
        <w:rPr>
          <w:rFonts w:ascii="Times New Roman" w:hAnsi="Times New Roman"/>
          <w:sz w:val="24"/>
          <w:szCs w:val="24"/>
        </w:rPr>
        <w:t xml:space="preserve"> sběrn</w:t>
      </w:r>
      <w:r w:rsidR="001C0BE2" w:rsidRPr="001C0BE2">
        <w:rPr>
          <w:rFonts w:ascii="Times New Roman" w:hAnsi="Times New Roman"/>
          <w:sz w:val="24"/>
          <w:szCs w:val="24"/>
          <w:lang w:val="cs-CZ"/>
        </w:rPr>
        <w:t>ých</w:t>
      </w:r>
      <w:r w:rsidR="001C0BE2" w:rsidRPr="001C0BE2">
        <w:rPr>
          <w:rFonts w:ascii="Times New Roman" w:hAnsi="Times New Roman"/>
          <w:sz w:val="24"/>
          <w:szCs w:val="24"/>
        </w:rPr>
        <w:t xml:space="preserve"> nádob </w:t>
      </w:r>
      <w:r w:rsidR="001C0BE2" w:rsidRPr="001C0BE2"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umístěných na stanovištích zvláštních sběrných nádob;</w:t>
      </w:r>
    </w:p>
    <w:p w14:paraId="6CD683A7" w14:textId="62FF7531" w:rsidR="00A010E4" w:rsidRPr="001C0BE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C0BE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C0BE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C0BE2" w:rsidRPr="001C0BE2">
        <w:rPr>
          <w:rFonts w:ascii="Times New Roman" w:hAnsi="Times New Roman"/>
          <w:sz w:val="24"/>
          <w:szCs w:val="24"/>
          <w:lang w:val="cs-CZ"/>
        </w:rPr>
        <w:t>do zvláštní sběrné nádoby umístěné ve sběrném místě</w:t>
      </w:r>
      <w:r w:rsidRPr="001C0BE2">
        <w:rPr>
          <w:rFonts w:ascii="Times New Roman" w:hAnsi="Times New Roman"/>
          <w:sz w:val="24"/>
          <w:szCs w:val="24"/>
          <w:lang w:val="cs-CZ"/>
        </w:rPr>
        <w:t>;</w:t>
      </w:r>
    </w:p>
    <w:p w14:paraId="7701C2C8" w14:textId="77777777" w:rsidR="001C0BE2" w:rsidRPr="001C0BE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C0BE2">
        <w:rPr>
          <w:rFonts w:ascii="Times New Roman" w:hAnsi="Times New Roman"/>
          <w:b/>
          <w:sz w:val="24"/>
          <w:szCs w:val="24"/>
        </w:rPr>
        <w:t>textil</w:t>
      </w:r>
      <w:r w:rsidRPr="001C0BE2">
        <w:rPr>
          <w:rFonts w:ascii="Times New Roman" w:hAnsi="Times New Roman"/>
          <w:sz w:val="24"/>
          <w:szCs w:val="24"/>
        </w:rPr>
        <w:t xml:space="preserve"> –</w:t>
      </w: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3F1629EC" w14:textId="6F2825C0" w:rsidR="001C0BE2" w:rsidRPr="001C0BE2" w:rsidRDefault="001C0BE2" w:rsidP="001C0BE2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„TEXTIL“ umístěné na stanovišti zvláštních sběrných nádob,</w:t>
      </w:r>
    </w:p>
    <w:p w14:paraId="46A3D818" w14:textId="7DC60D8A" w:rsidR="001C0BE2" w:rsidRPr="001C0BE2" w:rsidRDefault="001C0BE2" w:rsidP="001C0BE2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umístěné ve sběrném místě;</w:t>
      </w:r>
    </w:p>
    <w:p w14:paraId="2A62C414" w14:textId="035ED2F5" w:rsidR="00A010E4" w:rsidRPr="001C0BE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>–</w:t>
      </w:r>
    </w:p>
    <w:p w14:paraId="294D61CD" w14:textId="52E2A53F" w:rsidR="001C0BE2" w:rsidRDefault="001C0BE2" w:rsidP="001C0BE2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místě,</w:t>
      </w:r>
    </w:p>
    <w:p w14:paraId="18ADB9E3" w14:textId="347CD89D" w:rsidR="001C0BE2" w:rsidRDefault="001C0BE2" w:rsidP="001C0BE2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plastových pytlů</w:t>
      </w:r>
      <w:r w:rsidRPr="007C4A41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3"/>
      </w:r>
      <w:r w:rsidRPr="007C4A41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 xml:space="preserve"> odkládaných před objekty v den sběru (harmonogram zveřejněn na webových stránkách obce) pracovníky obce,</w:t>
      </w:r>
    </w:p>
    <w:p w14:paraId="5BC0E6B8" w14:textId="2DBA79D5" w:rsidR="001C0BE2" w:rsidRDefault="001C0BE2" w:rsidP="001C0BE2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rukou pracovníků obce (popř. přímo na dopravní prostředek obce) provádějících sběr od objektů (harmonogram zveřejněn na webových stránkách obce);</w:t>
      </w:r>
    </w:p>
    <w:p w14:paraId="2A08EFBC" w14:textId="1738E2C2" w:rsidR="00A010E4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</w:p>
    <w:p w14:paraId="4851627C" w14:textId="2F474401" w:rsidR="001C0BE2" w:rsidRPr="001C0BE2" w:rsidRDefault="001C0BE2" w:rsidP="001C0BE2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JEDLÝ OLEJ</w:t>
      </w: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>“ umístěné na stanovišti zvláštních sběrných nádob,</w:t>
      </w:r>
    </w:p>
    <w:p w14:paraId="753C04B0" w14:textId="77777777" w:rsidR="001C0BE2" w:rsidRPr="001C0BE2" w:rsidRDefault="001C0BE2" w:rsidP="001C0BE2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C0BE2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umístěné ve sběrném místě;</w:t>
      </w:r>
    </w:p>
    <w:p w14:paraId="77B92EC7" w14:textId="16447B76" w:rsidR="001C0BE2" w:rsidRDefault="001C0BE2" w:rsidP="001C0BE2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C411863" w14:textId="77777777" w:rsidR="001C0BE2" w:rsidRPr="00AE4A88" w:rsidRDefault="001C0BE2" w:rsidP="001C0BE2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33E1C92D" w14:textId="6D6BBCA3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lastRenderedPageBreak/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C0BE2" w:rsidRPr="007C4A41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="001C0BE2">
        <w:rPr>
          <w:rFonts w:ascii="Times New Roman" w:hAnsi="Times New Roman"/>
          <w:sz w:val="24"/>
          <w:szCs w:val="24"/>
          <w:lang w:val="cs-CZ"/>
        </w:rPr>
        <w:t>ve</w:t>
      </w:r>
      <w:r w:rsidR="001C0BE2" w:rsidRPr="007C4A41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 w:rsidR="001C0BE2">
        <w:rPr>
          <w:rFonts w:ascii="Times New Roman" w:hAnsi="Times New Roman"/>
          <w:sz w:val="24"/>
          <w:szCs w:val="24"/>
          <w:lang w:val="cs-CZ"/>
        </w:rPr>
        <w:t>;</w:t>
      </w:r>
    </w:p>
    <w:p w14:paraId="28941619" w14:textId="3EC55D6D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C0BE2" w:rsidRPr="007C4A41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</w:t>
      </w:r>
      <w:r w:rsidR="001C0BE2">
        <w:rPr>
          <w:rFonts w:ascii="Times New Roman" w:hAnsi="Times New Roman"/>
          <w:sz w:val="24"/>
          <w:szCs w:val="24"/>
          <w:lang w:val="cs-CZ"/>
        </w:rPr>
        <w:t xml:space="preserve"> (popř. do rukou osádky tohoto svozového vozidla)</w:t>
      </w:r>
      <w:r w:rsidR="001C0BE2" w:rsidRPr="007C4A41">
        <w:rPr>
          <w:rFonts w:ascii="Times New Roman" w:hAnsi="Times New Roman"/>
          <w:sz w:val="24"/>
          <w:szCs w:val="24"/>
          <w:lang w:val="cs-CZ"/>
        </w:rPr>
        <w:t xml:space="preserve"> odebírající tuto složku komunálního odpadu během zastavení takového vozidla v obci; o termínu a místech zastavení informuje Obecní úřad </w:t>
      </w:r>
      <w:r w:rsidR="001C0BE2">
        <w:rPr>
          <w:rFonts w:ascii="Times New Roman" w:hAnsi="Times New Roman"/>
          <w:sz w:val="24"/>
          <w:szCs w:val="24"/>
          <w:lang w:val="cs-CZ"/>
        </w:rPr>
        <w:t>Mariánské Radčice</w:t>
      </w:r>
      <w:r w:rsidR="001C0BE2" w:rsidRPr="007C4A41">
        <w:rPr>
          <w:rFonts w:ascii="Times New Roman" w:hAnsi="Times New Roman"/>
          <w:sz w:val="24"/>
          <w:szCs w:val="24"/>
          <w:lang w:val="cs-CZ"/>
        </w:rPr>
        <w:t xml:space="preserve"> na své úřední desce, na internetových stránkách obce a případně roznáškou letáků do</w:t>
      </w:r>
      <w:r w:rsidR="001C0BE2">
        <w:rPr>
          <w:rFonts w:ascii="Times New Roman" w:hAnsi="Times New Roman"/>
          <w:sz w:val="24"/>
          <w:szCs w:val="24"/>
          <w:lang w:val="cs-CZ"/>
        </w:rPr>
        <w:t> </w:t>
      </w:r>
      <w:r w:rsidR="001C0BE2" w:rsidRPr="007C4A41">
        <w:rPr>
          <w:rFonts w:ascii="Times New Roman" w:hAnsi="Times New Roman"/>
          <w:sz w:val="24"/>
          <w:szCs w:val="24"/>
          <w:lang w:val="cs-CZ"/>
        </w:rPr>
        <w:t>schránek;</w:t>
      </w:r>
    </w:p>
    <w:p w14:paraId="0838CBC5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DC5FD0D" w14:textId="23FD803D" w:rsidR="00EC30D4" w:rsidRPr="000F7583" w:rsidRDefault="00EC30D4" w:rsidP="00EC30D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F7583">
        <w:rPr>
          <w:rFonts w:ascii="Times New Roman" w:hAnsi="Times New Roman"/>
          <w:sz w:val="24"/>
          <w:szCs w:val="24"/>
        </w:rPr>
        <w:t>do typizovaných sběrných nádob</w:t>
      </w:r>
      <w:r w:rsidRPr="000F7583">
        <w:rPr>
          <w:rFonts w:ascii="Times New Roman" w:hAnsi="Times New Roman"/>
          <w:sz w:val="24"/>
          <w:szCs w:val="24"/>
          <w:lang w:val="cs-CZ"/>
        </w:rPr>
        <w:t xml:space="preserve"> (popelnice o objemu 120 a 240 litrů nebo kontejnery o objemu 1100 litrů) označených označením svozové společnosti </w:t>
      </w:r>
      <w:r w:rsidRPr="000F7583">
        <w:rPr>
          <w:rFonts w:ascii="Times New Roman" w:hAnsi="Times New Roman"/>
          <w:sz w:val="24"/>
          <w:szCs w:val="24"/>
        </w:rPr>
        <w:t xml:space="preserve"> příslušn</w:t>
      </w:r>
      <w:r w:rsidRPr="000F7583">
        <w:rPr>
          <w:rFonts w:ascii="Times New Roman" w:hAnsi="Times New Roman"/>
          <w:sz w:val="24"/>
          <w:szCs w:val="24"/>
          <w:lang w:val="cs-CZ"/>
        </w:rPr>
        <w:t>ých k objektům,</w:t>
      </w:r>
    </w:p>
    <w:p w14:paraId="597084E2" w14:textId="23192CE9" w:rsidR="00A010E4" w:rsidRPr="00EC30D4" w:rsidRDefault="00EC30D4" w:rsidP="00EC30D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F7583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0F758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obci </w:t>
      </w:r>
      <w:r w:rsidRPr="000F7583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0F758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F7583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F7583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4CA6B5D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29A7D27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BC013A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2BF3A1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D23B229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D769EC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AB5B72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840D10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99FBC4E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007D01C" w14:textId="156D9A07" w:rsidR="00792C01" w:rsidRPr="001C0BE2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</w:t>
      </w:r>
      <w:r w:rsidR="001C0BE2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F770288" w14:textId="77777777" w:rsidR="001C0BE2" w:rsidRPr="002E5C15" w:rsidRDefault="001C0BE2" w:rsidP="001C0BE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E5C15">
        <w:rPr>
          <w:rFonts w:ascii="Times New Roman" w:hAnsi="Times New Roman"/>
          <w:sz w:val="24"/>
          <w:szCs w:val="24"/>
        </w:rPr>
        <w:t xml:space="preserve">umístit sběrnou nádobu </w:t>
      </w:r>
      <w:r w:rsidRPr="002E5C15">
        <w:rPr>
          <w:rFonts w:ascii="Times New Roman" w:hAnsi="Times New Roman"/>
          <w:sz w:val="24"/>
          <w:szCs w:val="24"/>
          <w:lang w:val="cs-CZ"/>
        </w:rPr>
        <w:t xml:space="preserve">na směsný komunální odpad na místo přistavení sběrné nádoby </w:t>
      </w:r>
      <w:r w:rsidRPr="002E5C15">
        <w:rPr>
          <w:rFonts w:ascii="Times New Roman" w:hAnsi="Times New Roman"/>
          <w:sz w:val="24"/>
          <w:szCs w:val="24"/>
        </w:rPr>
        <w:t xml:space="preserve">nejdříve v den předcházející dni </w:t>
      </w:r>
      <w:r w:rsidRPr="002E5C15">
        <w:rPr>
          <w:rFonts w:ascii="Times New Roman" w:hAnsi="Times New Roman"/>
          <w:sz w:val="24"/>
          <w:szCs w:val="24"/>
          <w:lang w:val="cs-CZ"/>
        </w:rPr>
        <w:t>vyprazdňování,</w:t>
      </w:r>
    </w:p>
    <w:p w14:paraId="28BAC07B" w14:textId="29B6F6B7" w:rsidR="001C0BE2" w:rsidRPr="00A010E4" w:rsidRDefault="001C0BE2" w:rsidP="001C0BE2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E5C15">
        <w:rPr>
          <w:rFonts w:ascii="Times New Roman" w:hAnsi="Times New Roman"/>
          <w:sz w:val="24"/>
          <w:szCs w:val="24"/>
        </w:rPr>
        <w:t xml:space="preserve">odklidit </w:t>
      </w:r>
      <w:r w:rsidRPr="002E5C15">
        <w:rPr>
          <w:rFonts w:ascii="Times New Roman" w:hAnsi="Times New Roman"/>
          <w:sz w:val="24"/>
          <w:szCs w:val="24"/>
          <w:lang w:val="cs-CZ"/>
        </w:rPr>
        <w:t xml:space="preserve">vyprázdněnou nádobu na směsný komunální odpad z místa přistavení sběrné nádoby </w:t>
      </w:r>
      <w:r w:rsidRPr="002E5C15">
        <w:rPr>
          <w:rFonts w:ascii="Times New Roman" w:hAnsi="Times New Roman"/>
          <w:sz w:val="24"/>
          <w:szCs w:val="24"/>
        </w:rPr>
        <w:t xml:space="preserve">nejpozději v den následující po dni provedení </w:t>
      </w:r>
      <w:r w:rsidRPr="002E5C15">
        <w:rPr>
          <w:rFonts w:ascii="Times New Roman" w:hAnsi="Times New Roman"/>
          <w:sz w:val="24"/>
          <w:szCs w:val="24"/>
          <w:lang w:val="cs-CZ"/>
        </w:rPr>
        <w:t>vyp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E5C15">
        <w:rPr>
          <w:rFonts w:ascii="Times New Roman" w:hAnsi="Times New Roman"/>
          <w:sz w:val="24"/>
          <w:szCs w:val="24"/>
          <w:lang w:val="cs-CZ"/>
        </w:rPr>
        <w:t>ázdnění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14:paraId="16C7787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D666E0F" w14:textId="0A24AE7B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C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D99320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9221F9F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D23FD1E" w14:textId="7644B002" w:rsidR="002770E9" w:rsidRPr="00A010E4" w:rsidRDefault="001A3697" w:rsidP="00EC30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C30D4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C30D4" w:rsidRPr="00EC30D4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</w:t>
      </w:r>
      <w:r w:rsidR="00EC30D4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EC30D4" w:rsidRPr="00EC30D4">
        <w:rPr>
          <w:rFonts w:ascii="Times New Roman" w:eastAsia="MS Mincho" w:hAnsi="Times New Roman"/>
          <w:sz w:val="24"/>
          <w:szCs w:val="24"/>
          <w:lang w:val="cs-CZ"/>
        </w:rPr>
        <w:t>stavebním odpadem na území obce Mariánské Radčice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C30D4">
        <w:rPr>
          <w:rFonts w:ascii="Times New Roman" w:eastAsia="MS Mincho" w:hAnsi="Times New Roman"/>
          <w:sz w:val="24"/>
          <w:szCs w:val="24"/>
          <w:lang w:val="cs-CZ"/>
        </w:rPr>
        <w:t>1. 4. 2015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8B2200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4833B88" w14:textId="742F11DA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C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98F907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3A6310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35F1E11" w14:textId="54DF4E2F" w:rsidR="00BD651D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311576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1C4458" w14:textId="77777777" w:rsidR="00EC30D4" w:rsidRPr="00840EAD" w:rsidRDefault="00EC30D4" w:rsidP="00EC30D4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C30D4" w:rsidRPr="00636355" w14:paraId="19FBEC0F" w14:textId="77777777" w:rsidTr="00C42018">
        <w:trPr>
          <w:jc w:val="center"/>
        </w:trPr>
        <w:tc>
          <w:tcPr>
            <w:tcW w:w="4536" w:type="dxa"/>
          </w:tcPr>
          <w:p w14:paraId="5A76BD5B" w14:textId="77777777" w:rsidR="00EC30D4" w:rsidRPr="00636355" w:rsidRDefault="00EC30D4" w:rsidP="00C42018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184B40A6" w14:textId="77777777" w:rsidR="00EC30D4" w:rsidRPr="00636355" w:rsidRDefault="00EC30D4" w:rsidP="00C42018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EC30D4" w:rsidRPr="00636355" w14:paraId="24A8FCBE" w14:textId="77777777" w:rsidTr="00C42018">
        <w:trPr>
          <w:jc w:val="center"/>
        </w:trPr>
        <w:tc>
          <w:tcPr>
            <w:tcW w:w="4536" w:type="dxa"/>
          </w:tcPr>
          <w:p w14:paraId="709BC76D" w14:textId="77777777" w:rsidR="00EC30D4" w:rsidRPr="00636355" w:rsidRDefault="00EC30D4" w:rsidP="00C42018">
            <w:pPr>
              <w:jc w:val="center"/>
            </w:pPr>
            <w:r>
              <w:t>Ing. Martina Kováčová v. r.</w:t>
            </w:r>
          </w:p>
          <w:p w14:paraId="233E817B" w14:textId="77777777" w:rsidR="00EC30D4" w:rsidRPr="00636355" w:rsidRDefault="00EC30D4" w:rsidP="00C42018">
            <w:pPr>
              <w:jc w:val="center"/>
            </w:pPr>
            <w:r w:rsidRPr="00636355">
              <w:t>místostarost</w:t>
            </w:r>
            <w:r>
              <w:t>k</w:t>
            </w:r>
            <w:r w:rsidRPr="00636355">
              <w:t>a</w:t>
            </w:r>
          </w:p>
        </w:tc>
        <w:tc>
          <w:tcPr>
            <w:tcW w:w="4499" w:type="dxa"/>
          </w:tcPr>
          <w:p w14:paraId="2FFA2047" w14:textId="77777777" w:rsidR="00EC30D4" w:rsidRPr="00636355" w:rsidRDefault="00EC30D4" w:rsidP="00C42018">
            <w:pPr>
              <w:jc w:val="center"/>
            </w:pPr>
            <w:r>
              <w:t>Jaroslav Sikora v. r.</w:t>
            </w:r>
          </w:p>
          <w:p w14:paraId="29B52068" w14:textId="77777777" w:rsidR="00EC30D4" w:rsidRPr="00636355" w:rsidRDefault="00EC30D4" w:rsidP="00C42018">
            <w:pPr>
              <w:jc w:val="center"/>
            </w:pPr>
            <w:r w:rsidRPr="00636355">
              <w:t>starosta</w:t>
            </w:r>
          </w:p>
        </w:tc>
      </w:tr>
    </w:tbl>
    <w:p w14:paraId="01F4B907" w14:textId="77777777" w:rsidR="00EC30D4" w:rsidRPr="00063579" w:rsidRDefault="00EC30D4" w:rsidP="001C0BE2">
      <w:pPr>
        <w:rPr>
          <w:b/>
        </w:rPr>
      </w:pPr>
    </w:p>
    <w:sectPr w:rsidR="00EC30D4" w:rsidRPr="00063579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AC4D6" w14:textId="77777777" w:rsidR="00D02C53" w:rsidRDefault="00D02C53" w:rsidP="00792C01">
      <w:r>
        <w:separator/>
      </w:r>
    </w:p>
  </w:endnote>
  <w:endnote w:type="continuationSeparator" w:id="0">
    <w:p w14:paraId="5F391B09" w14:textId="77777777" w:rsidR="00D02C53" w:rsidRDefault="00D02C5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CF8AD" w14:textId="77777777" w:rsidR="00D02C53" w:rsidRDefault="00D02C53" w:rsidP="00792C01">
      <w:r>
        <w:separator/>
      </w:r>
    </w:p>
  </w:footnote>
  <w:footnote w:type="continuationSeparator" w:id="0">
    <w:p w14:paraId="50F4F7BD" w14:textId="77777777" w:rsidR="00D02C53" w:rsidRDefault="00D02C53" w:rsidP="00792C01">
      <w:r>
        <w:continuationSeparator/>
      </w:r>
    </w:p>
  </w:footnote>
  <w:footnote w:id="1">
    <w:p w14:paraId="4600044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0BFAFB5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1C0BE2">
        <w:rPr>
          <w:rStyle w:val="Znakapoznpodarou"/>
          <w:iCs/>
          <w:vertAlign w:val="superscript"/>
        </w:rPr>
        <w:footnoteRef/>
      </w:r>
      <w:r w:rsidRPr="001C0BE2">
        <w:rPr>
          <w:iCs/>
          <w:vertAlign w:val="superscript"/>
        </w:rPr>
        <w:t>)</w:t>
      </w:r>
      <w:r w:rsidRPr="001C0BE2">
        <w:rPr>
          <w:iCs/>
        </w:rPr>
        <w:t xml:space="preserve"> obec má zajištěno, že plní požadavek § 59 odst. 2 zákona o odpadech věta druhá (</w:t>
      </w:r>
      <w:r w:rsidRPr="001C0BE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1C0BE2">
        <w:rPr>
          <w:iCs/>
        </w:rPr>
        <w:t>)</w:t>
      </w:r>
    </w:p>
  </w:footnote>
  <w:footnote w:id="3">
    <w:p w14:paraId="126015F6" w14:textId="77777777" w:rsidR="001C0BE2" w:rsidRDefault="001C0BE2" w:rsidP="001C0BE2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osoby si takové pytle zajišťují samy; může se jednat o jakýkoliv plastový pytel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B73D28"/>
    <w:multiLevelType w:val="hybridMultilevel"/>
    <w:tmpl w:val="AE244AD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0587F"/>
    <w:multiLevelType w:val="hybridMultilevel"/>
    <w:tmpl w:val="BABEBF0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A25821"/>
    <w:multiLevelType w:val="hybridMultilevel"/>
    <w:tmpl w:val="AE244AD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5061711">
    <w:abstractNumId w:val="17"/>
  </w:num>
  <w:num w:numId="2" w16cid:durableId="2098936174">
    <w:abstractNumId w:val="18"/>
  </w:num>
  <w:num w:numId="3" w16cid:durableId="1979651163">
    <w:abstractNumId w:val="20"/>
  </w:num>
  <w:num w:numId="4" w16cid:durableId="1012072966">
    <w:abstractNumId w:val="13"/>
  </w:num>
  <w:num w:numId="5" w16cid:durableId="1870946179">
    <w:abstractNumId w:val="12"/>
  </w:num>
  <w:num w:numId="6" w16cid:durableId="233899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889293">
    <w:abstractNumId w:val="8"/>
  </w:num>
  <w:num w:numId="8" w16cid:durableId="68625133">
    <w:abstractNumId w:val="10"/>
  </w:num>
  <w:num w:numId="9" w16cid:durableId="1883975122">
    <w:abstractNumId w:val="4"/>
  </w:num>
  <w:num w:numId="10" w16cid:durableId="1792356008">
    <w:abstractNumId w:val="3"/>
  </w:num>
  <w:num w:numId="11" w16cid:durableId="1616522580">
    <w:abstractNumId w:val="0"/>
  </w:num>
  <w:num w:numId="12" w16cid:durableId="1513295831">
    <w:abstractNumId w:val="1"/>
  </w:num>
  <w:num w:numId="13" w16cid:durableId="454564421">
    <w:abstractNumId w:val="2"/>
  </w:num>
  <w:num w:numId="14" w16cid:durableId="1016005648">
    <w:abstractNumId w:val="5"/>
  </w:num>
  <w:num w:numId="15" w16cid:durableId="1728410956">
    <w:abstractNumId w:val="6"/>
  </w:num>
  <w:num w:numId="16" w16cid:durableId="1401169738">
    <w:abstractNumId w:val="7"/>
  </w:num>
  <w:num w:numId="17" w16cid:durableId="392628463">
    <w:abstractNumId w:val="21"/>
  </w:num>
  <w:num w:numId="18" w16cid:durableId="1230069953">
    <w:abstractNumId w:val="15"/>
  </w:num>
  <w:num w:numId="19" w16cid:durableId="1320502775">
    <w:abstractNumId w:val="19"/>
  </w:num>
  <w:num w:numId="20" w16cid:durableId="1742946502">
    <w:abstractNumId w:val="14"/>
  </w:num>
  <w:num w:numId="21" w16cid:durableId="1063796778">
    <w:abstractNumId w:val="22"/>
  </w:num>
  <w:num w:numId="22" w16cid:durableId="1824540196">
    <w:abstractNumId w:val="9"/>
  </w:num>
  <w:num w:numId="23" w16cid:durableId="719088847">
    <w:abstractNumId w:val="23"/>
  </w:num>
  <w:num w:numId="24" w16cid:durableId="1842311837">
    <w:abstractNumId w:val="24"/>
  </w:num>
  <w:num w:numId="25" w16cid:durableId="751120678">
    <w:abstractNumId w:val="16"/>
  </w:num>
  <w:num w:numId="26" w16cid:durableId="17257129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0BE2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54842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140D8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16CC4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2C53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C30D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6E4F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Jaroslav Sikora</cp:lastModifiedBy>
  <cp:revision>7</cp:revision>
  <cp:lastPrinted>2024-11-04T14:13:00Z</cp:lastPrinted>
  <dcterms:created xsi:type="dcterms:W3CDTF">2022-04-06T05:57:00Z</dcterms:created>
  <dcterms:modified xsi:type="dcterms:W3CDTF">2024-11-04T14:13:00Z</dcterms:modified>
</cp:coreProperties>
</file>