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DE1D" w14:textId="77777777" w:rsidR="001A7536" w:rsidRPr="00A73FAE" w:rsidRDefault="001A7536" w:rsidP="001A7536">
      <w:pPr>
        <w:pStyle w:val="Bezmez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91440" distB="91440" distL="91440" distR="91440" simplePos="0" relativeHeight="251659264" behindDoc="0" locked="0" layoutInCell="1" allowOverlap="1" wp14:anchorId="407660E8" wp14:editId="18708A69">
            <wp:simplePos x="0" y="0"/>
            <wp:positionH relativeFrom="page">
              <wp:posOffset>1019175</wp:posOffset>
            </wp:positionH>
            <wp:positionV relativeFrom="page">
              <wp:posOffset>466725</wp:posOffset>
            </wp:positionV>
            <wp:extent cx="914400" cy="1076325"/>
            <wp:effectExtent l="0" t="0" r="0" b="9525"/>
            <wp:wrapSquare wrapText="bothSides"/>
            <wp:docPr id="4548773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FAE">
        <w:rPr>
          <w:rFonts w:ascii="Times New Roman" w:hAnsi="Times New Roman"/>
          <w:b/>
          <w:sz w:val="32"/>
          <w:szCs w:val="32"/>
        </w:rPr>
        <w:t xml:space="preserve">              Městys Libice nad Doubravou</w:t>
      </w:r>
    </w:p>
    <w:p w14:paraId="2042DF1F" w14:textId="77777777" w:rsidR="001A7536" w:rsidRPr="00A73FAE" w:rsidRDefault="001A7536" w:rsidP="001A7536">
      <w:pPr>
        <w:pStyle w:val="Bezmezer"/>
        <w:rPr>
          <w:rFonts w:ascii="Times New Roman" w:hAnsi="Times New Roman"/>
        </w:rPr>
      </w:pPr>
      <w:r w:rsidRPr="00A73FAE">
        <w:rPr>
          <w:rFonts w:ascii="Times New Roman" w:hAnsi="Times New Roman"/>
        </w:rPr>
        <w:t xml:space="preserve">                       Zámecká 47, Libice nad Doubravou 582 77</w:t>
      </w:r>
    </w:p>
    <w:p w14:paraId="458ECEA0" w14:textId="77777777" w:rsidR="001A7536" w:rsidRDefault="001A7536" w:rsidP="00AC229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2C81B5C0" w14:textId="77777777" w:rsidR="001A7536" w:rsidRDefault="001A7536" w:rsidP="00AC229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21806C0D" w14:textId="77777777" w:rsidR="007E1DB2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70EF8895" w14:textId="1FAF6FB3" w:rsidR="001A7536" w:rsidRDefault="001A7536" w:rsidP="001A7536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FC77F0">
        <w:rPr>
          <w:rFonts w:ascii="Arial" w:hAnsi="Arial" w:cs="Arial"/>
          <w:b/>
          <w:bCs/>
          <w:color w:val="0070C0"/>
          <w:sz w:val="40"/>
          <w:szCs w:val="40"/>
        </w:rPr>
        <w:t>Obecně závazná vyhláška městyse</w:t>
      </w:r>
    </w:p>
    <w:p w14:paraId="0D7E36A0" w14:textId="2D74601E" w:rsidR="001A7536" w:rsidRDefault="001A7536" w:rsidP="001A7536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>o stanovení obecního systému odpadového hospodářství</w:t>
      </w:r>
    </w:p>
    <w:p w14:paraId="2C96CC08" w14:textId="77777777" w:rsidR="001A7536" w:rsidRPr="00FC77F0" w:rsidRDefault="001A7536" w:rsidP="001A7536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01E0A40" w14:textId="77777777" w:rsidR="001A7536" w:rsidRPr="00CA6247" w:rsidRDefault="001A7536" w:rsidP="001A753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0B7C0DB3" w14:textId="6AF433E8" w:rsidR="001A7536" w:rsidRDefault="001A7536" w:rsidP="001A7536">
      <w:pPr>
        <w:pStyle w:val="Zhlav"/>
        <w:tabs>
          <w:tab w:val="clear" w:pos="4536"/>
          <w:tab w:val="clear" w:pos="9072"/>
        </w:tabs>
      </w:pPr>
    </w:p>
    <w:p w14:paraId="31263457" w14:textId="77777777" w:rsidR="001A7536" w:rsidRDefault="001A7536" w:rsidP="001A753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Libice nad Doubravou</w:t>
      </w:r>
    </w:p>
    <w:p w14:paraId="21B2BCCF" w14:textId="77777777" w:rsidR="001A7536" w:rsidRPr="00686CC9" w:rsidRDefault="001A7536" w:rsidP="001A753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městyse Libice nad Doubravou </w:t>
      </w:r>
    </w:p>
    <w:p w14:paraId="257192E9" w14:textId="7D6DB237" w:rsidR="001A7536" w:rsidRDefault="001A7536" w:rsidP="001A753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městyse</w:t>
      </w:r>
      <w:r w:rsidR="00E704E0">
        <w:rPr>
          <w:rFonts w:ascii="Arial" w:hAnsi="Arial" w:cs="Arial"/>
          <w:b/>
        </w:rPr>
        <w:t xml:space="preserve"> Libice nad Doubravou</w:t>
      </w:r>
    </w:p>
    <w:p w14:paraId="35D00B5B" w14:textId="0DE535AF" w:rsidR="001A7536" w:rsidRDefault="001A7536" w:rsidP="001A753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stanovení obecního systému odpadového hospodářství</w:t>
      </w:r>
    </w:p>
    <w:p w14:paraId="00C808E6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1B8D67" w14:textId="77777777" w:rsidR="00E704E0" w:rsidRDefault="00E704E0" w:rsidP="00E704E0">
      <w:pPr>
        <w:jc w:val="both"/>
        <w:rPr>
          <w:rFonts w:ascii="Arial" w:hAnsi="Arial" w:cs="Arial"/>
        </w:rPr>
      </w:pPr>
    </w:p>
    <w:p w14:paraId="160C7885" w14:textId="77777777" w:rsidR="00E704E0" w:rsidRDefault="00E704E0" w:rsidP="00E704E0">
      <w:pPr>
        <w:pStyle w:val="Zkladntextodsazen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Zastupitelstvo městyse Libice nad Doubravou se na svém zasedání dne 14. 8. 2025 usneslo vydat na základě § 59 odst. 4 zákona č. 541/2020 Sb., o odpadech (dále jen „zákon o odpadech“), a v souladu s § 10 písm. d) a § 84 odst. 2 písm. h) zákona č. 128/2000 Sb., o obcích (obecní zřízení), ve znění pozdějších předpisů, tuto obecně závaznou vyhlášku (dále jen „vyhláška“):</w:t>
      </w:r>
    </w:p>
    <w:p w14:paraId="77784075" w14:textId="77777777" w:rsidR="00E704E0" w:rsidRDefault="00E704E0" w:rsidP="00E704E0">
      <w:pPr>
        <w:jc w:val="center"/>
        <w:rPr>
          <w:rFonts w:ascii="Arial" w:hAnsi="Arial" w:cs="Arial"/>
          <w:b/>
        </w:rPr>
      </w:pPr>
    </w:p>
    <w:p w14:paraId="5B4DC6E8" w14:textId="77777777" w:rsidR="00E704E0" w:rsidRDefault="00E704E0" w:rsidP="00E70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51D49C9B" w14:textId="77777777" w:rsidR="00E704E0" w:rsidRDefault="00E704E0" w:rsidP="00E704E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6488B67B" w14:textId="77777777" w:rsidR="00E704E0" w:rsidRDefault="00E704E0" w:rsidP="00E704E0">
      <w:pPr>
        <w:tabs>
          <w:tab w:val="left" w:pos="567"/>
        </w:tabs>
        <w:jc w:val="both"/>
        <w:rPr>
          <w:rFonts w:ascii="Arial" w:hAnsi="Arial" w:cs="Arial"/>
        </w:rPr>
      </w:pPr>
    </w:p>
    <w:p w14:paraId="6BCD7428" w14:textId="77777777" w:rsidR="00E704E0" w:rsidRDefault="00E704E0" w:rsidP="00E704E0">
      <w:pPr>
        <w:numPr>
          <w:ilvl w:val="0"/>
          <w:numId w:val="37"/>
        </w:numPr>
        <w:tabs>
          <w:tab w:val="left" w:pos="0"/>
        </w:tabs>
        <w:suppressAutoHyphens/>
        <w:autoSpaceDN w:val="0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Tato vyhláška stanovuje obecní systém odpadového hospodářství na území městyse Libice nad Doubravou.</w:t>
      </w:r>
    </w:p>
    <w:p w14:paraId="43EE1CD0" w14:textId="77777777" w:rsidR="00E704E0" w:rsidRDefault="00E704E0" w:rsidP="00E704E0">
      <w:pPr>
        <w:tabs>
          <w:tab w:val="left" w:pos="0"/>
        </w:tabs>
        <w:jc w:val="both"/>
        <w:rPr>
          <w:rFonts w:ascii="Arial" w:hAnsi="Arial" w:cs="Arial"/>
        </w:rPr>
      </w:pPr>
    </w:p>
    <w:p w14:paraId="20D44230" w14:textId="77777777" w:rsidR="00E704E0" w:rsidRDefault="00E704E0" w:rsidP="00E704E0">
      <w:pPr>
        <w:numPr>
          <w:ilvl w:val="0"/>
          <w:numId w:val="37"/>
        </w:numPr>
        <w:tabs>
          <w:tab w:val="left" w:pos="0"/>
        </w:tabs>
        <w:suppressAutoHyphens/>
        <w:autoSpaceDN w:val="0"/>
        <w:ind w:left="0" w:hanging="284"/>
        <w:jc w:val="both"/>
        <w:textAlignment w:val="baseline"/>
      </w:pPr>
      <w:r>
        <w:rPr>
          <w:rFonts w:ascii="Arial" w:hAnsi="Arial" w:cs="Arial"/>
        </w:rPr>
        <w:t>Každý je povinen odpad nebo movitou věc, které předává do obecního systému, odkládat na místa určená městysem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09FBF120" w14:textId="77777777" w:rsidR="00E704E0" w:rsidRDefault="00E704E0" w:rsidP="00E704E0">
      <w:pPr>
        <w:rPr>
          <w:rFonts w:ascii="Arial" w:hAnsi="Arial" w:cs="Arial"/>
        </w:rPr>
      </w:pPr>
    </w:p>
    <w:p w14:paraId="215E0941" w14:textId="77777777" w:rsidR="00E704E0" w:rsidRDefault="00E704E0" w:rsidP="00E704E0">
      <w:pPr>
        <w:numPr>
          <w:ilvl w:val="0"/>
          <w:numId w:val="37"/>
        </w:numPr>
        <w:tabs>
          <w:tab w:val="left" w:pos="0"/>
        </w:tabs>
        <w:suppressAutoHyphens/>
        <w:autoSpaceDN w:val="0"/>
        <w:ind w:left="0" w:hanging="284"/>
        <w:jc w:val="both"/>
        <w:textAlignment w:val="baseline"/>
      </w:pPr>
      <w:r>
        <w:rPr>
          <w:rFonts w:ascii="Arial" w:hAnsi="Arial" w:cs="Arial"/>
        </w:rPr>
        <w:t>V okamžiku, kdy osoba zapojená do obecního systému odloží movitou věc nebo odpad, s výjimkou výrobků s ukončenou životností, na místě městysem k tomuto účelu určeném, stává se městys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</w:p>
    <w:p w14:paraId="2F95D808" w14:textId="77777777" w:rsidR="00E704E0" w:rsidRDefault="00E704E0" w:rsidP="00E704E0">
      <w:pPr>
        <w:rPr>
          <w:rFonts w:ascii="Arial" w:hAnsi="Arial" w:cs="Arial"/>
        </w:rPr>
      </w:pPr>
    </w:p>
    <w:p w14:paraId="228D8772" w14:textId="77777777" w:rsidR="00E704E0" w:rsidRDefault="00E704E0" w:rsidP="00E704E0">
      <w:pPr>
        <w:numPr>
          <w:ilvl w:val="0"/>
          <w:numId w:val="37"/>
        </w:numPr>
        <w:tabs>
          <w:tab w:val="left" w:pos="0"/>
        </w:tabs>
        <w:suppressAutoHyphens/>
        <w:autoSpaceDN w:val="0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91E068" w14:textId="77777777" w:rsidR="00E704E0" w:rsidRDefault="00E704E0" w:rsidP="00E704E0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395AADE7" w14:textId="77777777" w:rsidR="00E704E0" w:rsidRDefault="00E704E0" w:rsidP="00E70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66CE52A1" w14:textId="77777777" w:rsidR="00E704E0" w:rsidRDefault="00E704E0" w:rsidP="00E704E0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1444D0EB" w14:textId="77777777" w:rsidR="00E704E0" w:rsidRDefault="00E704E0" w:rsidP="00E704E0">
      <w:pPr>
        <w:jc w:val="center"/>
        <w:rPr>
          <w:rFonts w:ascii="Arial" w:hAnsi="Arial" w:cs="Arial"/>
        </w:rPr>
      </w:pPr>
    </w:p>
    <w:p w14:paraId="2F0F8676" w14:textId="77777777" w:rsidR="00E704E0" w:rsidRDefault="00E704E0" w:rsidP="00E704E0">
      <w:pPr>
        <w:numPr>
          <w:ilvl w:val="0"/>
          <w:numId w:val="38"/>
        </w:numPr>
        <w:suppressAutoHyphens/>
        <w:autoSpaceDN w:val="0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městysem jsou povinny odděleně soustřeďovat následující složky:</w:t>
      </w:r>
    </w:p>
    <w:p w14:paraId="01A63476" w14:textId="77777777" w:rsidR="00E704E0" w:rsidRDefault="00E704E0" w:rsidP="00E704E0">
      <w:pPr>
        <w:jc w:val="both"/>
        <w:rPr>
          <w:rFonts w:ascii="Arial" w:hAnsi="Arial" w:cs="Arial"/>
        </w:rPr>
      </w:pPr>
    </w:p>
    <w:p w14:paraId="6037534E" w14:textId="77777777" w:rsidR="00E704E0" w:rsidRDefault="00E704E0" w:rsidP="00E704E0">
      <w:pPr>
        <w:pStyle w:val="Odstavecseseznamem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4583B945" w14:textId="77777777" w:rsidR="00E704E0" w:rsidRDefault="00E704E0" w:rsidP="00E704E0">
      <w:pPr>
        <w:pStyle w:val="Odstavecseseznamem"/>
        <w:numPr>
          <w:ilvl w:val="0"/>
          <w:numId w:val="39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69675A84" w14:textId="77777777" w:rsidR="00E704E0" w:rsidRDefault="00E704E0" w:rsidP="00E704E0">
      <w:pPr>
        <w:pStyle w:val="Odstavecseseznamem"/>
        <w:numPr>
          <w:ilvl w:val="0"/>
          <w:numId w:val="3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Plasty včetně PET lahví,</w:t>
      </w:r>
    </w:p>
    <w:p w14:paraId="3D085A9C" w14:textId="77777777" w:rsidR="00E704E0" w:rsidRDefault="00E704E0" w:rsidP="00E704E0">
      <w:pPr>
        <w:pStyle w:val="Odstavecseseznamem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284" w:hanging="283"/>
        <w:contextualSpacing w:val="0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0488F8A7" w14:textId="77777777" w:rsidR="00E704E0" w:rsidRDefault="00E704E0" w:rsidP="00E704E0">
      <w:pPr>
        <w:pStyle w:val="Odstavecseseznamem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284" w:hanging="283"/>
        <w:contextualSpacing w:val="0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15B7DA50" w14:textId="77777777" w:rsidR="00E704E0" w:rsidRDefault="00E704E0" w:rsidP="00E704E0">
      <w:pPr>
        <w:numPr>
          <w:ilvl w:val="0"/>
          <w:numId w:val="39"/>
        </w:numPr>
        <w:suppressAutoHyphens/>
        <w:autoSpaceDN w:val="0"/>
        <w:ind w:left="284" w:hanging="283"/>
        <w:textAlignment w:val="baseline"/>
      </w:pPr>
      <w:r>
        <w:rPr>
          <w:rFonts w:ascii="Arial" w:hAnsi="Arial" w:cs="Arial"/>
          <w:bCs/>
          <w:color w:val="000000"/>
        </w:rPr>
        <w:t>Nebezpečné odpady,</w:t>
      </w:r>
    </w:p>
    <w:p w14:paraId="493EF904" w14:textId="77777777" w:rsidR="00E704E0" w:rsidRDefault="00E704E0" w:rsidP="00E704E0">
      <w:pPr>
        <w:numPr>
          <w:ilvl w:val="0"/>
          <w:numId w:val="39"/>
        </w:numPr>
        <w:suppressAutoHyphens/>
        <w:autoSpaceDN w:val="0"/>
        <w:ind w:left="284" w:hanging="283"/>
        <w:textAlignment w:val="baseline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0FE3F303" w14:textId="77777777" w:rsidR="00E704E0" w:rsidRDefault="00E704E0" w:rsidP="00E704E0">
      <w:pPr>
        <w:numPr>
          <w:ilvl w:val="0"/>
          <w:numId w:val="39"/>
        </w:numPr>
        <w:suppressAutoHyphens/>
        <w:autoSpaceDN w:val="0"/>
        <w:ind w:left="284" w:hanging="283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36EE646D" w14:textId="77777777" w:rsidR="00E704E0" w:rsidRDefault="00E704E0" w:rsidP="00E704E0">
      <w:pPr>
        <w:numPr>
          <w:ilvl w:val="0"/>
          <w:numId w:val="39"/>
        </w:numPr>
        <w:suppressAutoHyphens/>
        <w:autoSpaceDN w:val="0"/>
        <w:ind w:left="284" w:hanging="283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728F751F" w14:textId="77777777" w:rsidR="00E704E0" w:rsidRDefault="00E704E0" w:rsidP="00E704E0">
      <w:pPr>
        <w:numPr>
          <w:ilvl w:val="0"/>
          <w:numId w:val="39"/>
        </w:numPr>
        <w:suppressAutoHyphens/>
        <w:autoSpaceDN w:val="0"/>
        <w:ind w:left="284" w:hanging="283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048D2A11" w14:textId="77777777" w:rsidR="00E704E0" w:rsidRDefault="00E704E0" w:rsidP="00E704E0">
      <w:pPr>
        <w:ind w:left="709"/>
        <w:rPr>
          <w:rFonts w:ascii="Arial" w:hAnsi="Arial" w:cs="Arial"/>
          <w:iCs/>
        </w:rPr>
      </w:pPr>
    </w:p>
    <w:p w14:paraId="36936EC5" w14:textId="77777777" w:rsidR="00E704E0" w:rsidRDefault="00E704E0" w:rsidP="00E704E0">
      <w:pPr>
        <w:pStyle w:val="Zkladntextodsazen"/>
        <w:numPr>
          <w:ilvl w:val="0"/>
          <w:numId w:val="38"/>
        </w:numPr>
        <w:suppressAutoHyphens/>
        <w:autoSpaceDN w:val="0"/>
        <w:ind w:left="0" w:hanging="284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Směsným komunálním odpadem se rozumí zbylý komunální odpad po stanoveném vytřídění podle odstavce 1 písm. a), b), c), d), e), f), g), h) a i).</w:t>
      </w:r>
    </w:p>
    <w:p w14:paraId="510D55EE" w14:textId="77777777" w:rsidR="00E704E0" w:rsidRDefault="00E704E0" w:rsidP="00E704E0">
      <w:pPr>
        <w:pStyle w:val="Zkladntextodsazen"/>
        <w:rPr>
          <w:rFonts w:ascii="Arial" w:hAnsi="Arial" w:cs="Arial"/>
          <w:szCs w:val="24"/>
        </w:rPr>
      </w:pPr>
    </w:p>
    <w:p w14:paraId="07A6678D" w14:textId="77777777" w:rsidR="00E704E0" w:rsidRDefault="00E704E0" w:rsidP="00E704E0">
      <w:pPr>
        <w:pStyle w:val="Zkladntextodsazen"/>
        <w:numPr>
          <w:ilvl w:val="0"/>
          <w:numId w:val="38"/>
        </w:numPr>
        <w:suppressAutoHyphens/>
        <w:autoSpaceDN w:val="0"/>
        <w:ind w:left="0" w:hanging="284"/>
        <w:textAlignment w:val="baseline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15DF48C5" w14:textId="77777777" w:rsidR="00E704E0" w:rsidRDefault="00E704E0" w:rsidP="00E704E0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31F7580D" w14:textId="77777777" w:rsidR="00E704E0" w:rsidRDefault="00E704E0" w:rsidP="00E70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8F9C42F" w14:textId="77777777" w:rsidR="00E704E0" w:rsidRDefault="00E704E0" w:rsidP="00E70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20E83AA2" w14:textId="77777777" w:rsidR="00E704E0" w:rsidRDefault="00E704E0" w:rsidP="00E704E0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081E2090" w14:textId="77777777" w:rsidR="00E704E0" w:rsidRDefault="00E704E0" w:rsidP="00E704E0">
      <w:pPr>
        <w:numPr>
          <w:ilvl w:val="0"/>
          <w:numId w:val="40"/>
        </w:numPr>
        <w:tabs>
          <w:tab w:val="left" w:pos="-3960"/>
          <w:tab w:val="left" w:pos="-3780"/>
          <w:tab w:val="left" w:pos="-3393"/>
        </w:tabs>
        <w:suppressAutoHyphens/>
        <w:autoSpaceDN w:val="0"/>
        <w:ind w:left="0" w:hanging="284"/>
        <w:jc w:val="both"/>
        <w:textAlignment w:val="baseline"/>
      </w:pPr>
      <w:r>
        <w:rPr>
          <w:rFonts w:ascii="Arial" w:hAnsi="Arial" w:cs="Arial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06D3E146" w14:textId="77777777" w:rsidR="00E704E0" w:rsidRDefault="00E704E0" w:rsidP="00E704E0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0975ED4F" w14:textId="77777777" w:rsidR="00E704E0" w:rsidRDefault="00E704E0" w:rsidP="00E704E0">
      <w:pPr>
        <w:numPr>
          <w:ilvl w:val="0"/>
          <w:numId w:val="40"/>
        </w:numPr>
        <w:tabs>
          <w:tab w:val="left" w:pos="-3960"/>
          <w:tab w:val="left" w:pos="-3780"/>
          <w:tab w:val="left" w:pos="-3393"/>
        </w:tabs>
        <w:suppressAutoHyphens/>
        <w:autoSpaceDN w:val="0"/>
        <w:ind w:left="0" w:hanging="284"/>
        <w:jc w:val="both"/>
        <w:textAlignment w:val="baseline"/>
      </w:pPr>
      <w:r>
        <w:rPr>
          <w:rFonts w:ascii="Arial" w:hAnsi="Arial" w:cs="Arial"/>
        </w:rPr>
        <w:t xml:space="preserve">Zvláštní sběrné nádoby na tříděný odpad jsou umístěny na stanovištích na území městyse Libice nad Doubravou. Jednotlivá stanoviště jsou zveřejněna na webových stránkách městyse </w:t>
      </w:r>
      <w:r w:rsidRPr="00C86942">
        <w:rPr>
          <w:rFonts w:ascii="Arial" w:hAnsi="Arial" w:cs="Arial"/>
        </w:rPr>
        <w:t>www.</w:t>
      </w:r>
      <w:r w:rsidRPr="004232F2">
        <w:rPr>
          <w:rFonts w:ascii="Arial" w:hAnsi="Arial" w:cs="Arial"/>
        </w:rPr>
        <w:t>libicend.cz</w:t>
      </w:r>
      <w:r>
        <w:rPr>
          <w:rFonts w:ascii="Arial" w:hAnsi="Arial" w:cs="Arial"/>
        </w:rPr>
        <w:t>.</w:t>
      </w:r>
    </w:p>
    <w:p w14:paraId="0C1DAFFE" w14:textId="77777777" w:rsidR="00E704E0" w:rsidRDefault="00E704E0" w:rsidP="00E704E0">
      <w:pPr>
        <w:rPr>
          <w:rFonts w:ascii="Arial" w:hAnsi="Arial" w:cs="Arial"/>
        </w:rPr>
      </w:pPr>
    </w:p>
    <w:p w14:paraId="69F550E7" w14:textId="77777777" w:rsidR="00E704E0" w:rsidRDefault="00E704E0" w:rsidP="00E704E0">
      <w:pPr>
        <w:numPr>
          <w:ilvl w:val="0"/>
          <w:numId w:val="40"/>
        </w:numPr>
        <w:tabs>
          <w:tab w:val="left" w:pos="-3960"/>
          <w:tab w:val="left" w:pos="-3780"/>
          <w:tab w:val="left" w:pos="-3393"/>
        </w:tabs>
        <w:suppressAutoHyphens/>
        <w:autoSpaceDN w:val="0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032D9F83" w14:textId="77777777" w:rsidR="00E704E0" w:rsidRDefault="00E704E0" w:rsidP="00E704E0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084D2628" w14:textId="77777777" w:rsidR="00E704E0" w:rsidRPr="004232F2" w:rsidRDefault="00E704E0" w:rsidP="00E704E0">
      <w:pPr>
        <w:pStyle w:val="Odstavecseseznamem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left="284" w:hanging="283"/>
        <w:contextualSpacing w:val="0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4232F2">
        <w:rPr>
          <w:rFonts w:ascii="Arial" w:hAnsi="Arial" w:cs="Arial"/>
          <w:bCs/>
          <w:color w:val="000000"/>
          <w:sz w:val="24"/>
          <w:szCs w:val="24"/>
        </w:rPr>
        <w:t>Biologický odpad – velkoobjemové kontejnery – barva zelená,</w:t>
      </w:r>
    </w:p>
    <w:p w14:paraId="12BD7D8A" w14:textId="77777777" w:rsidR="00E704E0" w:rsidRPr="004232F2" w:rsidRDefault="00E704E0" w:rsidP="00E704E0">
      <w:pPr>
        <w:pStyle w:val="Odstavecseseznamem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left="284" w:hanging="283"/>
        <w:contextualSpacing w:val="0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4232F2"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0A85D9AA" w14:textId="77777777" w:rsidR="00E704E0" w:rsidRPr="004232F2" w:rsidRDefault="00E704E0" w:rsidP="00E704E0">
      <w:pPr>
        <w:pStyle w:val="Odstavecseseznamem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left="284" w:hanging="283"/>
        <w:contextualSpacing w:val="0"/>
        <w:textAlignment w:val="baseline"/>
        <w:rPr>
          <w:sz w:val="24"/>
          <w:szCs w:val="24"/>
        </w:rPr>
      </w:pPr>
      <w:r w:rsidRPr="004232F2">
        <w:rPr>
          <w:rFonts w:ascii="Arial" w:hAnsi="Arial" w:cs="Arial"/>
          <w:bCs/>
          <w:iCs/>
          <w:color w:val="000000"/>
          <w:sz w:val="24"/>
          <w:szCs w:val="24"/>
        </w:rPr>
        <w:t>Plasty, PET lahve, nápojové kartony, barva žlutá (Libice nad Doubravou),</w:t>
      </w:r>
    </w:p>
    <w:p w14:paraId="4BFBFE60" w14:textId="77777777" w:rsidR="00E704E0" w:rsidRPr="004232F2" w:rsidRDefault="00E704E0" w:rsidP="00E704E0">
      <w:pPr>
        <w:pStyle w:val="Odstavecseseznamem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left="284" w:hanging="283"/>
        <w:contextualSpacing w:val="0"/>
        <w:textAlignment w:val="baseline"/>
        <w:rPr>
          <w:sz w:val="24"/>
          <w:szCs w:val="24"/>
        </w:rPr>
      </w:pPr>
      <w:r w:rsidRPr="004232F2">
        <w:rPr>
          <w:rFonts w:ascii="Arial" w:hAnsi="Arial" w:cs="Arial"/>
          <w:bCs/>
          <w:iCs/>
          <w:color w:val="000000"/>
          <w:sz w:val="24"/>
          <w:szCs w:val="24"/>
        </w:rPr>
        <w:t>Plasty, PET lahve, nápojov</w:t>
      </w:r>
      <w:r>
        <w:rPr>
          <w:rFonts w:ascii="Arial" w:hAnsi="Arial" w:cs="Arial"/>
          <w:bCs/>
          <w:iCs/>
          <w:color w:val="000000"/>
          <w:sz w:val="24"/>
          <w:szCs w:val="24"/>
        </w:rPr>
        <w:t>é</w:t>
      </w:r>
      <w:r w:rsidRPr="004232F2">
        <w:rPr>
          <w:rFonts w:ascii="Arial" w:hAnsi="Arial" w:cs="Arial"/>
          <w:bCs/>
          <w:iCs/>
          <w:color w:val="000000"/>
          <w:sz w:val="24"/>
          <w:szCs w:val="24"/>
        </w:rPr>
        <w:t xml:space="preserve"> karton</w:t>
      </w:r>
      <w:r>
        <w:rPr>
          <w:rFonts w:ascii="Arial" w:hAnsi="Arial" w:cs="Arial"/>
          <w:bCs/>
          <w:iCs/>
          <w:color w:val="000000"/>
          <w:sz w:val="24"/>
          <w:szCs w:val="24"/>
        </w:rPr>
        <w:t>y</w:t>
      </w:r>
      <w:r w:rsidRPr="004232F2">
        <w:rPr>
          <w:rFonts w:ascii="Arial" w:hAnsi="Arial" w:cs="Arial"/>
          <w:bCs/>
          <w:iCs/>
          <w:color w:val="000000"/>
          <w:sz w:val="24"/>
          <w:szCs w:val="24"/>
        </w:rPr>
        <w:t>, kov</w:t>
      </w:r>
      <w:r>
        <w:rPr>
          <w:rFonts w:ascii="Arial" w:hAnsi="Arial" w:cs="Arial"/>
          <w:bCs/>
          <w:iCs/>
          <w:color w:val="000000"/>
          <w:sz w:val="24"/>
          <w:szCs w:val="24"/>
        </w:rPr>
        <w:t>y</w:t>
      </w:r>
      <w:r w:rsidRPr="004232F2">
        <w:rPr>
          <w:rFonts w:ascii="Arial" w:hAnsi="Arial" w:cs="Arial"/>
          <w:bCs/>
          <w:iCs/>
          <w:color w:val="000000"/>
          <w:sz w:val="24"/>
          <w:szCs w:val="24"/>
        </w:rPr>
        <w:t xml:space="preserve">, barva žlutá, označená štítkem </w:t>
      </w:r>
      <w:proofErr w:type="spellStart"/>
      <w:r w:rsidRPr="004232F2">
        <w:rPr>
          <w:rFonts w:ascii="Arial" w:hAnsi="Arial" w:cs="Arial"/>
          <w:bCs/>
          <w:iCs/>
          <w:color w:val="000000"/>
          <w:sz w:val="24"/>
          <w:szCs w:val="24"/>
        </w:rPr>
        <w:t>multikomoditního</w:t>
      </w:r>
      <w:proofErr w:type="spellEnd"/>
      <w:r w:rsidRPr="004232F2">
        <w:rPr>
          <w:rFonts w:ascii="Arial" w:hAnsi="Arial" w:cs="Arial"/>
          <w:bCs/>
          <w:iCs/>
          <w:color w:val="000000"/>
          <w:sz w:val="24"/>
          <w:szCs w:val="24"/>
        </w:rPr>
        <w:t xml:space="preserve"> odpadu (místní části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městyse</w:t>
      </w:r>
      <w:r w:rsidRPr="004232F2">
        <w:rPr>
          <w:rFonts w:ascii="Arial" w:hAnsi="Arial" w:cs="Arial"/>
          <w:bCs/>
          <w:iCs/>
          <w:color w:val="000000"/>
          <w:sz w:val="24"/>
          <w:szCs w:val="24"/>
        </w:rPr>
        <w:t>)</w:t>
      </w:r>
      <w:r>
        <w:rPr>
          <w:rFonts w:ascii="Arial" w:hAnsi="Arial" w:cs="Arial"/>
          <w:bCs/>
          <w:iCs/>
          <w:color w:val="000000"/>
          <w:sz w:val="24"/>
          <w:szCs w:val="24"/>
        </w:rPr>
        <w:t>,</w:t>
      </w:r>
    </w:p>
    <w:p w14:paraId="1D5A8022" w14:textId="77777777" w:rsidR="00E704E0" w:rsidRPr="004232F2" w:rsidRDefault="00E704E0" w:rsidP="00E704E0">
      <w:pPr>
        <w:pStyle w:val="Odstavecseseznamem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left="284" w:hanging="283"/>
        <w:contextualSpacing w:val="0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4232F2">
        <w:rPr>
          <w:rFonts w:ascii="Arial" w:hAnsi="Arial" w:cs="Arial"/>
          <w:bCs/>
          <w:iCs/>
          <w:color w:val="000000"/>
          <w:sz w:val="24"/>
          <w:szCs w:val="24"/>
        </w:rPr>
        <w:t>Sklo bílé – barva bílá,</w:t>
      </w:r>
    </w:p>
    <w:p w14:paraId="33F24CA7" w14:textId="77777777" w:rsidR="00E704E0" w:rsidRDefault="00E704E0" w:rsidP="00E704E0">
      <w:pPr>
        <w:pStyle w:val="Odstavecseseznamem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left="284" w:hanging="283"/>
        <w:contextualSpacing w:val="0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4232F2">
        <w:rPr>
          <w:rFonts w:ascii="Arial" w:hAnsi="Arial" w:cs="Arial"/>
          <w:bCs/>
          <w:color w:val="000000"/>
          <w:sz w:val="24"/>
          <w:szCs w:val="24"/>
        </w:rPr>
        <w:t>Sklo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barevné – barva zelená,</w:t>
      </w:r>
    </w:p>
    <w:p w14:paraId="71737443" w14:textId="7F56154B" w:rsidR="00E704E0" w:rsidRPr="00E46868" w:rsidRDefault="00E704E0" w:rsidP="00E704E0">
      <w:pPr>
        <w:pStyle w:val="Odstavecseseznamem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ind w:left="284" w:hanging="283"/>
        <w:contextualSpacing w:val="0"/>
        <w:textAlignment w:val="baseline"/>
        <w:rPr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Kovy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r w:rsidRPr="00E46868">
        <w:rPr>
          <w:rFonts w:ascii="Arial" w:hAnsi="Arial" w:cs="Arial"/>
          <w:bCs/>
          <w:color w:val="000000"/>
          <w:sz w:val="24"/>
          <w:szCs w:val="24"/>
        </w:rPr>
        <w:t xml:space="preserve"> kontejner</w:t>
      </w:r>
      <w:r>
        <w:rPr>
          <w:rFonts w:ascii="Arial" w:hAnsi="Arial" w:cs="Arial"/>
          <w:bCs/>
          <w:color w:val="000000"/>
          <w:sz w:val="24"/>
          <w:szCs w:val="24"/>
        </w:rPr>
        <w:t>y</w:t>
      </w:r>
      <w:proofErr w:type="gramEnd"/>
      <w:r w:rsidRPr="00E46868">
        <w:rPr>
          <w:rFonts w:ascii="Arial" w:hAnsi="Arial" w:cs="Arial"/>
          <w:bCs/>
          <w:color w:val="000000"/>
          <w:sz w:val="24"/>
          <w:szCs w:val="24"/>
        </w:rPr>
        <w:t xml:space="preserve"> s nápisem KOVY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540271F" w14:textId="77777777" w:rsidR="00E704E0" w:rsidRDefault="00E704E0" w:rsidP="00E704E0">
      <w:pPr>
        <w:numPr>
          <w:ilvl w:val="0"/>
          <w:numId w:val="41"/>
        </w:numPr>
        <w:suppressAutoHyphens/>
        <w:autoSpaceDN w:val="0"/>
        <w:ind w:left="284" w:hanging="283"/>
        <w:textAlignment w:val="baseline"/>
        <w:rPr>
          <w:rFonts w:ascii="Arial" w:hAnsi="Arial" w:cs="Arial"/>
        </w:rPr>
      </w:pPr>
      <w:r w:rsidRPr="00E46868">
        <w:rPr>
          <w:rFonts w:ascii="Arial" w:hAnsi="Arial" w:cs="Arial"/>
        </w:rPr>
        <w:t>Jedlé oleje a tuky – barva zelená s nápisem Upotřebené rostlinné oleje,</w:t>
      </w:r>
    </w:p>
    <w:p w14:paraId="3929C8F9" w14:textId="77777777" w:rsidR="00E704E0" w:rsidRPr="00E46868" w:rsidRDefault="00E704E0" w:rsidP="00E704E0">
      <w:pPr>
        <w:numPr>
          <w:ilvl w:val="0"/>
          <w:numId w:val="41"/>
        </w:numPr>
        <w:suppressAutoHyphens/>
        <w:autoSpaceDN w:val="0"/>
        <w:ind w:left="284" w:hanging="283"/>
        <w:textAlignment w:val="baseline"/>
        <w:rPr>
          <w:rFonts w:ascii="Arial" w:hAnsi="Arial" w:cs="Arial"/>
        </w:rPr>
      </w:pPr>
      <w:r w:rsidRPr="00E46868">
        <w:rPr>
          <w:rFonts w:ascii="Arial" w:hAnsi="Arial" w:cs="Arial"/>
        </w:rPr>
        <w:t>Textil – barva bílá, s nápisem TEXTIL</w:t>
      </w:r>
      <w:r>
        <w:rPr>
          <w:rFonts w:ascii="Arial" w:hAnsi="Arial" w:cs="Arial"/>
        </w:rPr>
        <w:t>.</w:t>
      </w:r>
    </w:p>
    <w:p w14:paraId="130FC3EA" w14:textId="77777777" w:rsidR="00E704E0" w:rsidRDefault="00E704E0" w:rsidP="00E704E0">
      <w:pPr>
        <w:rPr>
          <w:rFonts w:ascii="Arial" w:hAnsi="Arial" w:cs="Arial"/>
        </w:rPr>
      </w:pPr>
    </w:p>
    <w:p w14:paraId="5EDB981C" w14:textId="77777777" w:rsidR="00E704E0" w:rsidRDefault="00E704E0" w:rsidP="00E704E0">
      <w:pPr>
        <w:numPr>
          <w:ilvl w:val="0"/>
          <w:numId w:val="40"/>
        </w:numPr>
        <w:suppressAutoHyphens/>
        <w:autoSpaceDN w:val="0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zvláštních sběrných nádob je zakázáno ukládat jiné složky komunálních odpadů, než pro které jsou určeny.</w:t>
      </w:r>
    </w:p>
    <w:p w14:paraId="29675B8A" w14:textId="77777777" w:rsidR="00E704E0" w:rsidRDefault="00E704E0" w:rsidP="00E704E0">
      <w:pPr>
        <w:jc w:val="both"/>
        <w:rPr>
          <w:rFonts w:ascii="Arial" w:hAnsi="Arial" w:cs="Arial"/>
        </w:rPr>
      </w:pPr>
    </w:p>
    <w:p w14:paraId="7D2F9026" w14:textId="75E59495" w:rsidR="00E704E0" w:rsidRPr="002F6EE4" w:rsidRDefault="00E704E0" w:rsidP="00E704E0">
      <w:pPr>
        <w:numPr>
          <w:ilvl w:val="0"/>
          <w:numId w:val="40"/>
        </w:numPr>
        <w:suppressAutoHyphens/>
        <w:autoSpaceDN w:val="0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  <w:r w:rsidR="0065274A" w:rsidRPr="002F6EE4">
        <w:rPr>
          <w:rFonts w:ascii="Arial" w:hAnsi="Arial" w:cs="Arial"/>
        </w:rPr>
        <w:t xml:space="preserve">Vše musí být vloženo do kontejneru. </w:t>
      </w:r>
      <w:r w:rsidR="00657662" w:rsidRPr="002F6EE4">
        <w:rPr>
          <w:rFonts w:ascii="Arial" w:hAnsi="Arial" w:cs="Arial"/>
        </w:rPr>
        <w:t>Je zakázáno ukládat odpad mimo kontejner na zpevněnou plochu.</w:t>
      </w:r>
    </w:p>
    <w:p w14:paraId="24BA0BE6" w14:textId="77777777" w:rsidR="00E704E0" w:rsidRPr="002F6EE4" w:rsidRDefault="00E704E0" w:rsidP="00E704E0">
      <w:pPr>
        <w:rPr>
          <w:rFonts w:ascii="Arial" w:hAnsi="Arial" w:cs="Arial"/>
        </w:rPr>
      </w:pPr>
    </w:p>
    <w:p w14:paraId="10674768" w14:textId="77777777" w:rsidR="00E704E0" w:rsidRDefault="00E704E0" w:rsidP="00E704E0">
      <w:pPr>
        <w:pStyle w:val="Odstavecseseznamem"/>
        <w:numPr>
          <w:ilvl w:val="0"/>
          <w:numId w:val="40"/>
        </w:numPr>
        <w:suppressAutoHyphens/>
        <w:autoSpaceDN w:val="0"/>
        <w:spacing w:after="0" w:line="240" w:lineRule="auto"/>
        <w:ind w:left="0" w:hanging="284"/>
        <w:contextualSpacing w:val="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Biologický odpad, papír, plasty, PET lahve, sklo, kovy, textil, jedlé oleje a tuky lze také odevzdávat ve sběrném dvoře v městysi Libice nad Doubravou. </w:t>
      </w:r>
    </w:p>
    <w:p w14:paraId="652B13E1" w14:textId="77777777" w:rsidR="00E704E0" w:rsidRDefault="00E704E0" w:rsidP="00E704E0">
      <w:pPr>
        <w:pStyle w:val="Default"/>
      </w:pPr>
    </w:p>
    <w:p w14:paraId="40A69A4C" w14:textId="77777777" w:rsidR="00E704E0" w:rsidRDefault="00E704E0" w:rsidP="00E704E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527A1D3D" w14:textId="77777777" w:rsidR="00E704E0" w:rsidRDefault="00E704E0" w:rsidP="00E704E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31C09FE0" w14:textId="77777777" w:rsidR="00E704E0" w:rsidRDefault="00E704E0" w:rsidP="00E704E0">
      <w:pPr>
        <w:ind w:left="360"/>
        <w:jc w:val="center"/>
        <w:rPr>
          <w:rFonts w:ascii="Arial" w:hAnsi="Arial" w:cs="Arial"/>
          <w:b/>
        </w:rPr>
      </w:pPr>
    </w:p>
    <w:p w14:paraId="45C231BC" w14:textId="77777777" w:rsidR="00E704E0" w:rsidRDefault="00E704E0" w:rsidP="00E704E0">
      <w:pPr>
        <w:numPr>
          <w:ilvl w:val="0"/>
          <w:numId w:val="42"/>
        </w:numPr>
        <w:suppressAutoHyphens/>
        <w:autoSpaceDN w:val="0"/>
        <w:ind w:left="0" w:hanging="284"/>
        <w:jc w:val="both"/>
        <w:textAlignment w:val="baseline"/>
      </w:pPr>
      <w:r w:rsidRPr="009262C5">
        <w:rPr>
          <w:rFonts w:ascii="Arial" w:hAnsi="Arial" w:cs="Arial"/>
        </w:rPr>
        <w:t>Nebezpečné složky komunálního odpadu a objemný odpad lze</w:t>
      </w:r>
      <w:r>
        <w:rPr>
          <w:rFonts w:ascii="Arial" w:hAnsi="Arial" w:cs="Arial"/>
        </w:rPr>
        <w:t xml:space="preserve"> celoročně</w:t>
      </w:r>
      <w:r w:rsidRPr="009262C5">
        <w:rPr>
          <w:rFonts w:ascii="Arial" w:hAnsi="Arial" w:cs="Arial"/>
        </w:rPr>
        <w:t xml:space="preserve"> odevzdávat ve sběrném dvoře </w:t>
      </w:r>
      <w:r w:rsidRPr="009262C5">
        <w:rPr>
          <w:rFonts w:ascii="Arial" w:eastAsia="Arial" w:hAnsi="Arial" w:cs="Arial"/>
        </w:rPr>
        <w:t>v městysi Libice nad Doubravou.</w:t>
      </w:r>
    </w:p>
    <w:p w14:paraId="45FADF93" w14:textId="77777777" w:rsidR="00E704E0" w:rsidRDefault="00E704E0" w:rsidP="00E704E0">
      <w:pPr>
        <w:rPr>
          <w:rFonts w:ascii="Arial" w:hAnsi="Arial" w:cs="Arial"/>
        </w:rPr>
      </w:pPr>
    </w:p>
    <w:p w14:paraId="445FE1EB" w14:textId="77777777" w:rsidR="00E704E0" w:rsidRDefault="00E704E0" w:rsidP="00E704E0">
      <w:pPr>
        <w:numPr>
          <w:ilvl w:val="0"/>
          <w:numId w:val="42"/>
        </w:numPr>
        <w:suppressAutoHyphens/>
        <w:autoSpaceDN w:val="0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požadavkům stanoveným v čl. 3 odst. 4 a 5.</w:t>
      </w:r>
    </w:p>
    <w:p w14:paraId="2D6AD435" w14:textId="77777777" w:rsidR="00E704E0" w:rsidRDefault="00E704E0" w:rsidP="00E704E0">
      <w:pPr>
        <w:rPr>
          <w:rFonts w:ascii="Arial" w:hAnsi="Arial" w:cs="Arial"/>
          <w:b/>
        </w:rPr>
      </w:pPr>
    </w:p>
    <w:p w14:paraId="765BB4F1" w14:textId="77777777" w:rsidR="00E704E0" w:rsidRDefault="00E704E0" w:rsidP="00E70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37396A87" w14:textId="77777777" w:rsidR="00E704E0" w:rsidRDefault="00E704E0" w:rsidP="00E70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30B882F4" w14:textId="77777777" w:rsidR="00E704E0" w:rsidRDefault="00E704E0" w:rsidP="00E704E0">
      <w:pPr>
        <w:jc w:val="center"/>
        <w:rPr>
          <w:rFonts w:ascii="Arial" w:hAnsi="Arial" w:cs="Arial"/>
          <w:b/>
        </w:rPr>
      </w:pPr>
    </w:p>
    <w:p w14:paraId="3184902D" w14:textId="77777777" w:rsidR="00E704E0" w:rsidRDefault="00E704E0" w:rsidP="00E704E0">
      <w:pPr>
        <w:widowControl w:val="0"/>
        <w:numPr>
          <w:ilvl w:val="0"/>
          <w:numId w:val="43"/>
        </w:numPr>
        <w:suppressAutoHyphens/>
        <w:autoSpaceDN w:val="0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459BD767" w14:textId="77777777" w:rsidR="00E704E0" w:rsidRDefault="00E704E0" w:rsidP="00E704E0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06A36815" w14:textId="77777777" w:rsidR="00E704E0" w:rsidRPr="009262C5" w:rsidRDefault="00E704E0" w:rsidP="00E704E0">
      <w:pPr>
        <w:numPr>
          <w:ilvl w:val="0"/>
          <w:numId w:val="44"/>
        </w:numPr>
        <w:suppressAutoHyphens/>
        <w:autoSpaceDN w:val="0"/>
        <w:ind w:left="284" w:hanging="283"/>
        <w:jc w:val="both"/>
        <w:textAlignment w:val="baseline"/>
      </w:pPr>
      <w:r>
        <w:rPr>
          <w:rFonts w:ascii="Arial" w:hAnsi="Arial" w:cs="Arial"/>
          <w:bCs/>
        </w:rPr>
        <w:t>typizované sběrné nádoby (popelnice) určené ke shromažďování směsného komunálního odpadu</w:t>
      </w:r>
      <w:r>
        <w:rPr>
          <w:rFonts w:ascii="Arial" w:hAnsi="Arial" w:cs="Arial"/>
        </w:rPr>
        <w:t>,</w:t>
      </w:r>
    </w:p>
    <w:p w14:paraId="45DCA30E" w14:textId="77777777" w:rsidR="00E704E0" w:rsidRPr="009262C5" w:rsidRDefault="00E704E0" w:rsidP="00E704E0">
      <w:pPr>
        <w:numPr>
          <w:ilvl w:val="0"/>
          <w:numId w:val="44"/>
        </w:numPr>
        <w:suppressAutoHyphens/>
        <w:autoSpaceDN w:val="0"/>
        <w:ind w:left="284" w:hanging="283"/>
        <w:jc w:val="both"/>
        <w:textAlignment w:val="baseline"/>
      </w:pPr>
      <w:r>
        <w:rPr>
          <w:rFonts w:ascii="Arial" w:hAnsi="Arial" w:cs="Arial"/>
        </w:rPr>
        <w:t>kontejnery,</w:t>
      </w:r>
    </w:p>
    <w:p w14:paraId="3C68171E" w14:textId="77777777" w:rsidR="00E704E0" w:rsidRDefault="00E704E0" w:rsidP="00E704E0">
      <w:pPr>
        <w:numPr>
          <w:ilvl w:val="0"/>
          <w:numId w:val="44"/>
        </w:numPr>
        <w:suppressAutoHyphens/>
        <w:autoSpaceDN w:val="0"/>
        <w:ind w:left="284" w:hanging="283"/>
        <w:jc w:val="both"/>
        <w:textAlignment w:val="baseline"/>
      </w:pPr>
      <w:r>
        <w:rPr>
          <w:rFonts w:ascii="Arial" w:hAnsi="Arial" w:cs="Arial"/>
        </w:rPr>
        <w:t>velkoobjemové kontejnery,</w:t>
      </w:r>
    </w:p>
    <w:p w14:paraId="004BBB3C" w14:textId="77777777" w:rsidR="00E704E0" w:rsidRDefault="00E704E0" w:rsidP="00E704E0">
      <w:pPr>
        <w:numPr>
          <w:ilvl w:val="0"/>
          <w:numId w:val="44"/>
        </w:numPr>
        <w:suppressAutoHyphens/>
        <w:autoSpaceDN w:val="0"/>
        <w:ind w:left="284" w:hanging="283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městysi, sloužící pro odkládání drobného směsného komunálního odpadu.</w:t>
      </w:r>
    </w:p>
    <w:p w14:paraId="745A9E66" w14:textId="77777777" w:rsidR="00E704E0" w:rsidRDefault="00E704E0" w:rsidP="00E704E0">
      <w:pPr>
        <w:ind w:left="426"/>
        <w:jc w:val="both"/>
        <w:rPr>
          <w:rFonts w:ascii="Arial" w:hAnsi="Arial" w:cs="Arial"/>
        </w:rPr>
      </w:pPr>
    </w:p>
    <w:p w14:paraId="537B9256" w14:textId="77777777" w:rsidR="00E704E0" w:rsidRDefault="00E704E0" w:rsidP="00E704E0">
      <w:pPr>
        <w:numPr>
          <w:ilvl w:val="0"/>
          <w:numId w:val="43"/>
        </w:numPr>
        <w:suppressAutoHyphens/>
        <w:autoSpaceDN w:val="0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46A9C907" w14:textId="77777777" w:rsidR="00E704E0" w:rsidRPr="00B87807" w:rsidRDefault="00E704E0" w:rsidP="00E704E0">
      <w:pPr>
        <w:jc w:val="both"/>
        <w:rPr>
          <w:rFonts w:ascii="Arial" w:hAnsi="Arial" w:cs="Arial"/>
        </w:rPr>
      </w:pPr>
    </w:p>
    <w:p w14:paraId="7A91FEEF" w14:textId="77777777" w:rsidR="00E704E0" w:rsidRPr="00B87807" w:rsidRDefault="00E704E0" w:rsidP="00E704E0">
      <w:pPr>
        <w:jc w:val="center"/>
        <w:rPr>
          <w:rFonts w:ascii="Arial" w:hAnsi="Arial" w:cs="Arial"/>
          <w:b/>
        </w:rPr>
      </w:pPr>
      <w:r w:rsidRPr="00B8780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14:paraId="4DEE1E85" w14:textId="77777777" w:rsidR="00E704E0" w:rsidRPr="00B87807" w:rsidRDefault="00E704E0" w:rsidP="00E704E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B87807">
        <w:rPr>
          <w:rFonts w:ascii="Arial" w:hAnsi="Arial" w:cs="Arial"/>
          <w:b/>
          <w:bCs/>
          <w:szCs w:val="24"/>
          <w:u w:val="none"/>
        </w:rPr>
        <w:t>Nakládání s movitými věcmi v rámci předcházení vzniku odpadu</w:t>
      </w:r>
    </w:p>
    <w:p w14:paraId="4315AC5B" w14:textId="77777777" w:rsidR="00E704E0" w:rsidRPr="00B87807" w:rsidRDefault="00E704E0" w:rsidP="00E704E0"/>
    <w:p w14:paraId="3182094F" w14:textId="77777777" w:rsidR="00E704E0" w:rsidRPr="00B87807" w:rsidRDefault="00E704E0" w:rsidP="00E704E0">
      <w:pPr>
        <w:numPr>
          <w:ilvl w:val="0"/>
          <w:numId w:val="9"/>
        </w:numPr>
        <w:tabs>
          <w:tab w:val="clear" w:pos="36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Městys</w:t>
      </w:r>
      <w:r w:rsidRPr="00B87807">
        <w:rPr>
          <w:rFonts w:ascii="Arial" w:hAnsi="Arial" w:cs="Arial"/>
        </w:rPr>
        <w:t xml:space="preserve"> v rámci předcházení vzniku odpadu za účelem jejich opětovného použití nakládá s těmito movitými věcmi:</w:t>
      </w:r>
    </w:p>
    <w:p w14:paraId="64ABE4E7" w14:textId="77777777" w:rsidR="00E704E0" w:rsidRPr="00B87807" w:rsidRDefault="00E704E0" w:rsidP="00E704E0">
      <w:pPr>
        <w:tabs>
          <w:tab w:val="num" w:pos="709"/>
        </w:tabs>
        <w:spacing w:line="120" w:lineRule="auto"/>
        <w:ind w:left="357"/>
        <w:jc w:val="both"/>
        <w:rPr>
          <w:rFonts w:ascii="Arial" w:hAnsi="Arial" w:cs="Arial"/>
        </w:rPr>
      </w:pPr>
    </w:p>
    <w:p w14:paraId="31795D84" w14:textId="77777777" w:rsidR="00E704E0" w:rsidRDefault="00E704E0" w:rsidP="00E704E0">
      <w:pPr>
        <w:pStyle w:val="Odstavecseseznamem"/>
        <w:numPr>
          <w:ilvl w:val="0"/>
          <w:numId w:val="34"/>
        </w:numPr>
        <w:tabs>
          <w:tab w:val="num" w:pos="709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87807">
        <w:rPr>
          <w:rFonts w:ascii="Arial" w:hAnsi="Arial" w:cs="Arial"/>
          <w:sz w:val="24"/>
          <w:szCs w:val="24"/>
        </w:rPr>
        <w:t>oděvy a textil</w:t>
      </w:r>
    </w:p>
    <w:p w14:paraId="18056480" w14:textId="77777777" w:rsidR="00E704E0" w:rsidRPr="00B87807" w:rsidRDefault="00E704E0" w:rsidP="00E704E0">
      <w:pPr>
        <w:pStyle w:val="Odstavecseseznamem"/>
        <w:tabs>
          <w:tab w:val="num" w:pos="709"/>
        </w:tabs>
        <w:spacing w:after="0" w:line="120" w:lineRule="auto"/>
        <w:ind w:left="1066"/>
        <w:jc w:val="both"/>
        <w:rPr>
          <w:rFonts w:ascii="Arial" w:hAnsi="Arial" w:cs="Arial"/>
          <w:sz w:val="24"/>
          <w:szCs w:val="24"/>
        </w:rPr>
      </w:pPr>
    </w:p>
    <w:p w14:paraId="21ED4A49" w14:textId="77777777" w:rsidR="00E704E0" w:rsidRPr="007F37CB" w:rsidRDefault="00E704E0" w:rsidP="00E704E0">
      <w:pPr>
        <w:pStyle w:val="Odstavecseseznamem"/>
        <w:numPr>
          <w:ilvl w:val="0"/>
          <w:numId w:val="9"/>
        </w:numPr>
        <w:tabs>
          <w:tab w:val="clear" w:pos="360"/>
        </w:tabs>
        <w:ind w:left="0" w:hanging="284"/>
        <w:jc w:val="both"/>
        <w:rPr>
          <w:rFonts w:ascii="Arial" w:hAnsi="Arial" w:cs="Arial"/>
          <w:sz w:val="24"/>
          <w:szCs w:val="24"/>
        </w:rPr>
      </w:pPr>
      <w:r w:rsidRPr="00B87807">
        <w:rPr>
          <w:rFonts w:ascii="Arial" w:hAnsi="Arial" w:cs="Arial"/>
          <w:sz w:val="24"/>
          <w:szCs w:val="24"/>
        </w:rPr>
        <w:t>Movité věci uvedené v odst. 1 lze předávat do kontejneru k tomu určenému, který je umístěn v</w:t>
      </w:r>
      <w:r>
        <w:rPr>
          <w:rFonts w:ascii="Arial" w:hAnsi="Arial" w:cs="Arial"/>
          <w:sz w:val="24"/>
          <w:szCs w:val="24"/>
        </w:rPr>
        <w:t xml:space="preserve"> městysi </w:t>
      </w:r>
      <w:r w:rsidRPr="00B87807">
        <w:rPr>
          <w:rFonts w:ascii="Arial" w:hAnsi="Arial" w:cs="Arial"/>
          <w:sz w:val="24"/>
          <w:szCs w:val="24"/>
        </w:rPr>
        <w:t>Libici nad Doubravou na stanovišti – ulice Zadní – před bytovkou č</w:t>
      </w:r>
      <w:r>
        <w:rPr>
          <w:rFonts w:ascii="Arial" w:hAnsi="Arial" w:cs="Arial"/>
          <w:sz w:val="24"/>
          <w:szCs w:val="24"/>
        </w:rPr>
        <w:t>.</w:t>
      </w:r>
      <w:r w:rsidRPr="00B87807">
        <w:rPr>
          <w:rFonts w:ascii="Arial" w:hAnsi="Arial" w:cs="Arial"/>
          <w:sz w:val="24"/>
          <w:szCs w:val="24"/>
        </w:rPr>
        <w:t xml:space="preserve">p. 176 a při organizovaných sbírkách pro charitativní účely. Místa a časy sbírek jsou </w:t>
      </w:r>
      <w:r w:rsidRPr="00B87807">
        <w:rPr>
          <w:rFonts w:ascii="Arial" w:hAnsi="Arial" w:cs="Arial"/>
          <w:sz w:val="24"/>
          <w:szCs w:val="24"/>
        </w:rPr>
        <w:lastRenderedPageBreak/>
        <w:t>zveřejněny na web</w:t>
      </w:r>
      <w:r>
        <w:rPr>
          <w:rFonts w:ascii="Arial" w:hAnsi="Arial" w:cs="Arial"/>
          <w:sz w:val="24"/>
          <w:szCs w:val="24"/>
        </w:rPr>
        <w:t>ových stránkách</w:t>
      </w:r>
      <w:r w:rsidRPr="00B87807">
        <w:rPr>
          <w:rFonts w:ascii="Arial" w:hAnsi="Arial" w:cs="Arial"/>
          <w:sz w:val="24"/>
          <w:szCs w:val="24"/>
        </w:rPr>
        <w:t xml:space="preserve"> městyse Libice nad Doubravou. Movitá věc musí být předána v </w:t>
      </w:r>
      <w:r w:rsidRPr="007F37CB">
        <w:rPr>
          <w:rFonts w:ascii="Arial" w:hAnsi="Arial" w:cs="Arial"/>
          <w:sz w:val="24"/>
          <w:szCs w:val="24"/>
        </w:rPr>
        <w:t>takovém stavu, aby bylo možné její opětovné použití.</w:t>
      </w:r>
    </w:p>
    <w:p w14:paraId="27478672" w14:textId="77777777" w:rsidR="00E704E0" w:rsidRPr="007F37CB" w:rsidRDefault="00E704E0" w:rsidP="00E704E0">
      <w:pPr>
        <w:jc w:val="center"/>
        <w:rPr>
          <w:rFonts w:ascii="Arial" w:hAnsi="Arial" w:cs="Arial"/>
          <w:b/>
        </w:rPr>
      </w:pPr>
      <w:r w:rsidRPr="007F37CB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7</w:t>
      </w:r>
    </w:p>
    <w:p w14:paraId="7DFD9887" w14:textId="77777777" w:rsidR="00E704E0" w:rsidRPr="007F37CB" w:rsidRDefault="00E704E0" w:rsidP="00E704E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7F37CB">
        <w:rPr>
          <w:rFonts w:ascii="Arial" w:hAnsi="Arial" w:cs="Arial"/>
          <w:b/>
          <w:bCs/>
          <w:szCs w:val="24"/>
          <w:u w:val="none"/>
        </w:rPr>
        <w:t>Nakládání s výrobky s ukončenou životností v rámci služby pro výrobce (zpětný odběr)</w:t>
      </w:r>
    </w:p>
    <w:p w14:paraId="04D18070" w14:textId="77777777" w:rsidR="00E704E0" w:rsidRPr="007F37CB" w:rsidRDefault="00E704E0" w:rsidP="00E704E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</w:p>
    <w:p w14:paraId="7438F2DF" w14:textId="77777777" w:rsidR="00E704E0" w:rsidRPr="007F37CB" w:rsidRDefault="00E704E0" w:rsidP="00E704E0">
      <w:pPr>
        <w:numPr>
          <w:ilvl w:val="0"/>
          <w:numId w:val="29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7F37CB">
        <w:rPr>
          <w:rFonts w:ascii="Arial" w:hAnsi="Arial" w:cs="Arial"/>
        </w:rPr>
        <w:t xml:space="preserve">Městys v rámci služby pro výrobce nakládá s těmito výrobky s ukončenou životností: </w:t>
      </w:r>
    </w:p>
    <w:p w14:paraId="47CA38F7" w14:textId="77777777" w:rsidR="00E704E0" w:rsidRDefault="00E704E0" w:rsidP="00E704E0">
      <w:pPr>
        <w:autoSpaceDE w:val="0"/>
        <w:adjustRightInd w:val="0"/>
        <w:spacing w:line="120" w:lineRule="auto"/>
        <w:jc w:val="both"/>
        <w:rPr>
          <w:rFonts w:ascii="Arial" w:hAnsi="Arial" w:cs="Arial"/>
        </w:rPr>
      </w:pPr>
    </w:p>
    <w:p w14:paraId="33F8418F" w14:textId="5A52E0C0" w:rsidR="00E704E0" w:rsidRPr="002F6EE4" w:rsidRDefault="00E704E0" w:rsidP="00E704E0">
      <w:pPr>
        <w:pStyle w:val="Odstavecseseznamem"/>
        <w:numPr>
          <w:ilvl w:val="0"/>
          <w:numId w:val="47"/>
        </w:numPr>
        <w:spacing w:after="0" w:line="240" w:lineRule="auto"/>
        <w:ind w:left="1060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8A1AD9">
        <w:rPr>
          <w:rFonts w:ascii="Arial" w:hAnsi="Arial" w:cs="Arial"/>
          <w:sz w:val="24"/>
          <w:szCs w:val="24"/>
        </w:rPr>
        <w:t>elektrozařízení,</w:t>
      </w:r>
      <w:r w:rsidR="0038651A">
        <w:rPr>
          <w:rFonts w:ascii="Arial" w:hAnsi="Arial" w:cs="Arial"/>
          <w:sz w:val="24"/>
          <w:szCs w:val="24"/>
        </w:rPr>
        <w:t>(</w:t>
      </w:r>
      <w:proofErr w:type="gramEnd"/>
      <w:r w:rsidR="0038651A">
        <w:rPr>
          <w:rFonts w:ascii="Arial" w:hAnsi="Arial" w:cs="Arial"/>
          <w:sz w:val="24"/>
          <w:szCs w:val="24"/>
        </w:rPr>
        <w:t xml:space="preserve"> </w:t>
      </w:r>
      <w:r w:rsidR="0038651A" w:rsidRPr="002F6EE4">
        <w:rPr>
          <w:rFonts w:ascii="Arial" w:hAnsi="Arial" w:cs="Arial"/>
          <w:sz w:val="24"/>
          <w:szCs w:val="24"/>
        </w:rPr>
        <w:t xml:space="preserve">světelné zdroje, malé elektrospotřebiče, velké </w:t>
      </w:r>
      <w:proofErr w:type="gramStart"/>
      <w:r w:rsidR="0038651A" w:rsidRPr="002F6EE4">
        <w:rPr>
          <w:rFonts w:ascii="Arial" w:hAnsi="Arial" w:cs="Arial"/>
          <w:sz w:val="24"/>
          <w:szCs w:val="24"/>
        </w:rPr>
        <w:t>elektrospotřebiče )</w:t>
      </w:r>
      <w:proofErr w:type="gramEnd"/>
    </w:p>
    <w:p w14:paraId="55F7DF05" w14:textId="77777777" w:rsidR="00E704E0" w:rsidRPr="008A1AD9" w:rsidRDefault="00E704E0" w:rsidP="00E704E0">
      <w:pPr>
        <w:pStyle w:val="Odstavecseseznamem"/>
        <w:numPr>
          <w:ilvl w:val="0"/>
          <w:numId w:val="47"/>
        </w:numPr>
        <w:spacing w:after="0" w:line="240" w:lineRule="auto"/>
        <w:ind w:left="1060" w:hanging="357"/>
        <w:jc w:val="both"/>
        <w:rPr>
          <w:rFonts w:ascii="Arial" w:hAnsi="Arial" w:cs="Arial"/>
          <w:sz w:val="24"/>
          <w:szCs w:val="24"/>
        </w:rPr>
      </w:pPr>
      <w:r w:rsidRPr="008A1AD9">
        <w:rPr>
          <w:rFonts w:ascii="Arial" w:hAnsi="Arial" w:cs="Arial"/>
          <w:sz w:val="24"/>
          <w:szCs w:val="24"/>
        </w:rPr>
        <w:t>baterie a akumulátory,</w:t>
      </w:r>
    </w:p>
    <w:p w14:paraId="21339504" w14:textId="77777777" w:rsidR="00E704E0" w:rsidRPr="008A1AD9" w:rsidRDefault="00E704E0" w:rsidP="00E704E0">
      <w:pPr>
        <w:pStyle w:val="Odstavecseseznamem"/>
        <w:numPr>
          <w:ilvl w:val="0"/>
          <w:numId w:val="47"/>
        </w:numPr>
        <w:spacing w:after="0" w:line="240" w:lineRule="auto"/>
        <w:ind w:left="1060" w:hanging="357"/>
        <w:jc w:val="both"/>
        <w:rPr>
          <w:rFonts w:ascii="Arial" w:hAnsi="Arial" w:cs="Arial"/>
          <w:sz w:val="24"/>
          <w:szCs w:val="24"/>
        </w:rPr>
      </w:pPr>
      <w:r w:rsidRPr="008A1AD9">
        <w:rPr>
          <w:rFonts w:ascii="Arial" w:hAnsi="Arial" w:cs="Arial"/>
          <w:sz w:val="24"/>
          <w:szCs w:val="24"/>
        </w:rPr>
        <w:t xml:space="preserve">pneumatiky </w:t>
      </w:r>
    </w:p>
    <w:p w14:paraId="52E877E5" w14:textId="77777777" w:rsidR="00E704E0" w:rsidRPr="008A1AD9" w:rsidRDefault="00E704E0" w:rsidP="00E704E0">
      <w:pPr>
        <w:autoSpaceDE w:val="0"/>
        <w:adjustRightInd w:val="0"/>
        <w:spacing w:line="120" w:lineRule="auto"/>
        <w:jc w:val="both"/>
        <w:rPr>
          <w:rFonts w:ascii="Arial" w:hAnsi="Arial" w:cs="Arial"/>
        </w:rPr>
      </w:pPr>
    </w:p>
    <w:p w14:paraId="3B4C63EF" w14:textId="77777777" w:rsidR="00E704E0" w:rsidRPr="007F37CB" w:rsidRDefault="00E704E0" w:rsidP="00E704E0">
      <w:pPr>
        <w:numPr>
          <w:ilvl w:val="0"/>
          <w:numId w:val="29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8A1AD9">
        <w:rPr>
          <w:rFonts w:ascii="Arial" w:hAnsi="Arial" w:cs="Arial"/>
        </w:rPr>
        <w:t>Výrobky s ukončenou životností</w:t>
      </w:r>
      <w:r w:rsidRPr="007F37CB">
        <w:rPr>
          <w:rFonts w:ascii="Arial" w:hAnsi="Arial" w:cs="Arial"/>
        </w:rPr>
        <w:t xml:space="preserve"> uvedené v odst. 1 lze předávat ve sběrném dvoře v</w:t>
      </w:r>
      <w:r>
        <w:rPr>
          <w:rFonts w:ascii="Arial" w:hAnsi="Arial" w:cs="Arial"/>
        </w:rPr>
        <w:t xml:space="preserve"> městysi </w:t>
      </w:r>
      <w:r w:rsidRPr="007F37CB">
        <w:rPr>
          <w:rFonts w:ascii="Arial" w:hAnsi="Arial" w:cs="Arial"/>
        </w:rPr>
        <w:t>Libic</w:t>
      </w:r>
      <w:r>
        <w:rPr>
          <w:rFonts w:ascii="Arial" w:hAnsi="Arial" w:cs="Arial"/>
        </w:rPr>
        <w:t>e</w:t>
      </w:r>
      <w:r w:rsidRPr="007F37CB">
        <w:rPr>
          <w:rFonts w:ascii="Arial" w:hAnsi="Arial" w:cs="Arial"/>
        </w:rPr>
        <w:t xml:space="preserve"> nad Doubravou.</w:t>
      </w:r>
    </w:p>
    <w:p w14:paraId="7CA29632" w14:textId="77777777" w:rsidR="00E704E0" w:rsidRDefault="00E704E0" w:rsidP="00E704E0">
      <w:pPr>
        <w:jc w:val="both"/>
        <w:rPr>
          <w:rFonts w:ascii="Arial" w:hAnsi="Arial" w:cs="Arial"/>
        </w:rPr>
      </w:pPr>
    </w:p>
    <w:p w14:paraId="0468FC38" w14:textId="77777777" w:rsidR="00E704E0" w:rsidRDefault="00E704E0" w:rsidP="00E70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14:paraId="4AA0B427" w14:textId="77777777" w:rsidR="00E704E0" w:rsidRDefault="00E704E0" w:rsidP="00E70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22C24C5" w14:textId="77777777" w:rsidR="00E704E0" w:rsidRDefault="00E704E0" w:rsidP="00E704E0">
      <w:pPr>
        <w:jc w:val="center"/>
        <w:rPr>
          <w:rFonts w:ascii="Arial" w:hAnsi="Arial" w:cs="Arial"/>
          <w:b/>
        </w:rPr>
      </w:pPr>
    </w:p>
    <w:p w14:paraId="428B62EC" w14:textId="77777777" w:rsidR="00E704E0" w:rsidRPr="009A2881" w:rsidRDefault="00E704E0" w:rsidP="00E704E0">
      <w:pPr>
        <w:numPr>
          <w:ilvl w:val="0"/>
          <w:numId w:val="46"/>
        </w:numPr>
        <w:autoSpaceDN w:val="0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Stavebním odpadem a demoličním odpadem se rozumí odpad vznikající při stavebních a demoličních činnostech nepodnikajících fyzických osob. Stavební a demoliční </w:t>
      </w:r>
      <w:r w:rsidRPr="009A2881">
        <w:rPr>
          <w:rFonts w:ascii="Arial" w:hAnsi="Arial" w:cs="Arial"/>
        </w:rPr>
        <w:t>odpad není odpadem komunálním.</w:t>
      </w:r>
    </w:p>
    <w:p w14:paraId="785ECAE7" w14:textId="77777777" w:rsidR="00E704E0" w:rsidRPr="009A2881" w:rsidRDefault="00E704E0" w:rsidP="00E704E0">
      <w:pPr>
        <w:jc w:val="both"/>
        <w:rPr>
          <w:rFonts w:ascii="Arial" w:hAnsi="Arial" w:cs="Arial"/>
        </w:rPr>
      </w:pPr>
    </w:p>
    <w:p w14:paraId="679AF195" w14:textId="08E3FE89" w:rsidR="00E704E0" w:rsidRPr="002F6EE4" w:rsidRDefault="00E704E0" w:rsidP="00E704E0">
      <w:pPr>
        <w:numPr>
          <w:ilvl w:val="0"/>
          <w:numId w:val="46"/>
        </w:numPr>
        <w:autoSpaceDN w:val="0"/>
        <w:ind w:left="0" w:hanging="284"/>
        <w:jc w:val="both"/>
        <w:textAlignment w:val="baseline"/>
        <w:rPr>
          <w:rFonts w:ascii="Arial" w:hAnsi="Arial" w:cs="Arial"/>
        </w:rPr>
      </w:pPr>
      <w:r w:rsidRPr="009A2881">
        <w:rPr>
          <w:rFonts w:ascii="Arial" w:hAnsi="Arial" w:cs="Arial"/>
        </w:rPr>
        <w:t xml:space="preserve">Drobný stavební odpad lze </w:t>
      </w:r>
      <w:r>
        <w:rPr>
          <w:rFonts w:ascii="Arial" w:hAnsi="Arial" w:cs="Arial"/>
        </w:rPr>
        <w:t>předávat</w:t>
      </w:r>
      <w:r w:rsidRPr="009A2881">
        <w:rPr>
          <w:rFonts w:ascii="Arial" w:hAnsi="Arial" w:cs="Arial"/>
        </w:rPr>
        <w:t xml:space="preserve"> ve sběrném dvoře v</w:t>
      </w:r>
      <w:r>
        <w:rPr>
          <w:rFonts w:ascii="Arial" w:hAnsi="Arial" w:cs="Arial"/>
        </w:rPr>
        <w:t xml:space="preserve"> městysi </w:t>
      </w:r>
      <w:r w:rsidRPr="009A2881">
        <w:rPr>
          <w:rFonts w:ascii="Arial" w:hAnsi="Arial" w:cs="Arial"/>
        </w:rPr>
        <w:t>Libic</w:t>
      </w:r>
      <w:r>
        <w:rPr>
          <w:rFonts w:ascii="Arial" w:hAnsi="Arial" w:cs="Arial"/>
        </w:rPr>
        <w:t>e</w:t>
      </w:r>
      <w:r w:rsidRPr="009A2881">
        <w:rPr>
          <w:rFonts w:ascii="Arial" w:hAnsi="Arial" w:cs="Arial"/>
        </w:rPr>
        <w:t xml:space="preserve"> nad Doubravou do velkoobjemového kontejneru</w:t>
      </w:r>
      <w:r w:rsidRPr="002F6EE4">
        <w:rPr>
          <w:rFonts w:ascii="Arial" w:hAnsi="Arial" w:cs="Arial"/>
        </w:rPr>
        <w:t xml:space="preserve">, </w:t>
      </w:r>
      <w:r w:rsidR="0038651A" w:rsidRPr="002F6EE4">
        <w:rPr>
          <w:rFonts w:ascii="Arial" w:hAnsi="Arial" w:cs="Arial"/>
        </w:rPr>
        <w:t xml:space="preserve">a to pouze </w:t>
      </w:r>
      <w:r w:rsidR="002F6EE4" w:rsidRPr="002F6EE4">
        <w:rPr>
          <w:rFonts w:ascii="Arial" w:hAnsi="Arial" w:cs="Arial"/>
        </w:rPr>
        <w:t xml:space="preserve">100 kg za domácnost na jeden kalendářní rok. </w:t>
      </w:r>
      <w:r w:rsidRPr="002F6EE4">
        <w:rPr>
          <w:rFonts w:ascii="Arial" w:hAnsi="Arial" w:cs="Arial"/>
        </w:rPr>
        <w:t xml:space="preserve"> </w:t>
      </w:r>
    </w:p>
    <w:p w14:paraId="3E32D019" w14:textId="77777777" w:rsidR="00E704E0" w:rsidRPr="009A2881" w:rsidRDefault="00E704E0" w:rsidP="00E704E0">
      <w:pPr>
        <w:rPr>
          <w:rFonts w:ascii="Arial" w:hAnsi="Arial" w:cs="Arial"/>
        </w:rPr>
      </w:pPr>
    </w:p>
    <w:p w14:paraId="205B6A5D" w14:textId="7CD34C06" w:rsidR="0038651A" w:rsidRPr="002F6EE4" w:rsidRDefault="00E704E0" w:rsidP="00FA49BE">
      <w:pPr>
        <w:numPr>
          <w:ilvl w:val="0"/>
          <w:numId w:val="46"/>
        </w:numPr>
        <w:autoSpaceDN w:val="0"/>
        <w:ind w:left="0" w:hanging="284"/>
        <w:jc w:val="both"/>
        <w:textAlignment w:val="baseline"/>
        <w:rPr>
          <w:rFonts w:ascii="Arial" w:hAnsi="Arial" w:cs="Arial"/>
          <w:b/>
        </w:rPr>
      </w:pPr>
      <w:r w:rsidRPr="0038651A">
        <w:rPr>
          <w:rFonts w:ascii="Arial" w:hAnsi="Arial" w:cs="Arial"/>
        </w:rPr>
        <w:t>Větší množství stavebního odpadu obsahující suť betonovou, cihlovou a keramické obklady, lze uložit ve sběrném dvoře ve městě Chotěboř a uhradit poplatek společnosti, která s tímto odpadem má oprávnění nakládat</w:t>
      </w:r>
      <w:r w:rsidR="00D41B2C">
        <w:rPr>
          <w:rStyle w:val="Znakapoznpodarou"/>
          <w:rFonts w:ascii="Arial" w:hAnsi="Arial" w:cs="Arial"/>
        </w:rPr>
        <w:footnoteReference w:id="3"/>
      </w:r>
      <w:r w:rsidR="00D41B2C">
        <w:rPr>
          <w:rFonts w:ascii="Arial" w:hAnsi="Arial" w:cs="Arial"/>
        </w:rPr>
        <w:t>.</w:t>
      </w:r>
      <w:r w:rsidR="0038651A" w:rsidRPr="0038651A">
        <w:rPr>
          <w:rFonts w:ascii="Arial" w:hAnsi="Arial" w:cs="Arial"/>
          <w:sz w:val="22"/>
          <w:szCs w:val="22"/>
        </w:rPr>
        <w:t xml:space="preserve"> </w:t>
      </w:r>
    </w:p>
    <w:p w14:paraId="704B16C2" w14:textId="77777777" w:rsidR="00E704E0" w:rsidRDefault="00E704E0" w:rsidP="00E704E0">
      <w:pPr>
        <w:jc w:val="both"/>
        <w:rPr>
          <w:rFonts w:ascii="Arial" w:hAnsi="Arial" w:cs="Arial"/>
        </w:rPr>
      </w:pPr>
    </w:p>
    <w:p w14:paraId="0BB4FBA1" w14:textId="77777777" w:rsidR="00E704E0" w:rsidRPr="009A2881" w:rsidRDefault="00E704E0" w:rsidP="00E704E0">
      <w:pPr>
        <w:numPr>
          <w:ilvl w:val="0"/>
          <w:numId w:val="45"/>
        </w:numPr>
        <w:autoSpaceDN w:val="0"/>
        <w:ind w:left="0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Stavební a demoliční odpad lze použít, předat či odstranit pouze zákonem stanoveným způsobem.</w:t>
      </w:r>
    </w:p>
    <w:p w14:paraId="3925F960" w14:textId="77777777" w:rsidR="00E704E0" w:rsidRDefault="00E704E0" w:rsidP="00E70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9</w:t>
      </w:r>
    </w:p>
    <w:p w14:paraId="00DC9FF6" w14:textId="77777777" w:rsidR="00E704E0" w:rsidRDefault="00E704E0" w:rsidP="00E70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  <w:bookmarkStart w:id="0" w:name="_Hlk54595723"/>
    </w:p>
    <w:p w14:paraId="2AF149CE" w14:textId="77777777" w:rsidR="00E704E0" w:rsidRDefault="00E704E0" w:rsidP="00E704E0">
      <w:pPr>
        <w:jc w:val="center"/>
        <w:rPr>
          <w:rFonts w:ascii="Arial" w:hAnsi="Arial" w:cs="Arial"/>
          <w:b/>
        </w:rPr>
      </w:pPr>
    </w:p>
    <w:bookmarkEnd w:id="0"/>
    <w:p w14:paraId="05A9287A" w14:textId="77777777" w:rsidR="00E704E0" w:rsidRDefault="00E704E0" w:rsidP="00E704E0">
      <w:pPr>
        <w:jc w:val="both"/>
      </w:pPr>
      <w:r>
        <w:rPr>
          <w:rFonts w:ascii="Arial" w:eastAsia="Arial" w:hAnsi="Arial" w:cs="Arial"/>
        </w:rPr>
        <w:t xml:space="preserve">Zrušuje se obecně závazná vyhláška č. 4/2010 </w:t>
      </w:r>
      <w:r>
        <w:rPr>
          <w:rFonts w:ascii="Arial" w:eastAsia="Arial" w:hAnsi="Arial" w:cs="Arial"/>
          <w:color w:val="000000"/>
        </w:rPr>
        <w:t>o stanovení systému shromažďování, sběru, přepravy, třídění, využívání a odstraňování komunálních odpadů a nakládání se stavebním odpadem na území obce Libice nad Doubravou</w:t>
      </w:r>
      <w:r>
        <w:rPr>
          <w:rFonts w:ascii="Arial" w:eastAsia="Arial" w:hAnsi="Arial" w:cs="Arial"/>
        </w:rPr>
        <w:t>, ze dne 7. 5. 2010.</w:t>
      </w:r>
    </w:p>
    <w:p w14:paraId="4582779F" w14:textId="77777777" w:rsidR="00E704E0" w:rsidRDefault="00E704E0" w:rsidP="00E704E0">
      <w:pPr>
        <w:jc w:val="both"/>
        <w:rPr>
          <w:rFonts w:ascii="Arial" w:hAnsi="Arial" w:cs="Arial"/>
        </w:rPr>
      </w:pPr>
    </w:p>
    <w:p w14:paraId="7C687DAC" w14:textId="77777777" w:rsidR="0038651A" w:rsidRDefault="0038651A" w:rsidP="00E704E0">
      <w:pPr>
        <w:jc w:val="center"/>
        <w:rPr>
          <w:rFonts w:ascii="Arial" w:hAnsi="Arial" w:cs="Arial"/>
          <w:b/>
        </w:rPr>
      </w:pPr>
    </w:p>
    <w:p w14:paraId="50E2AE71" w14:textId="77777777" w:rsidR="0038651A" w:rsidRDefault="0038651A" w:rsidP="00E704E0">
      <w:pPr>
        <w:jc w:val="center"/>
        <w:rPr>
          <w:rFonts w:ascii="Arial" w:hAnsi="Arial" w:cs="Arial"/>
          <w:b/>
        </w:rPr>
      </w:pPr>
    </w:p>
    <w:p w14:paraId="0D5DF6CF" w14:textId="77777777" w:rsidR="0038651A" w:rsidRDefault="0038651A" w:rsidP="00E704E0">
      <w:pPr>
        <w:jc w:val="center"/>
        <w:rPr>
          <w:rFonts w:ascii="Arial" w:hAnsi="Arial" w:cs="Arial"/>
          <w:b/>
        </w:rPr>
      </w:pPr>
    </w:p>
    <w:p w14:paraId="5DE52638" w14:textId="77777777" w:rsidR="0038651A" w:rsidRDefault="0038651A" w:rsidP="00E704E0">
      <w:pPr>
        <w:jc w:val="center"/>
        <w:rPr>
          <w:rFonts w:ascii="Arial" w:hAnsi="Arial" w:cs="Arial"/>
          <w:b/>
        </w:rPr>
      </w:pPr>
    </w:p>
    <w:p w14:paraId="593A55C5" w14:textId="77777777" w:rsidR="0038651A" w:rsidRDefault="0038651A" w:rsidP="00E704E0">
      <w:pPr>
        <w:jc w:val="center"/>
        <w:rPr>
          <w:rFonts w:ascii="Arial" w:hAnsi="Arial" w:cs="Arial"/>
          <w:b/>
        </w:rPr>
      </w:pPr>
    </w:p>
    <w:p w14:paraId="5122652E" w14:textId="77777777" w:rsidR="0038651A" w:rsidRDefault="0038651A" w:rsidP="00E704E0">
      <w:pPr>
        <w:jc w:val="center"/>
        <w:rPr>
          <w:rFonts w:ascii="Arial" w:hAnsi="Arial" w:cs="Arial"/>
          <w:b/>
        </w:rPr>
      </w:pPr>
    </w:p>
    <w:p w14:paraId="5613C35D" w14:textId="77777777" w:rsidR="0038651A" w:rsidRDefault="0038651A" w:rsidP="00E704E0">
      <w:pPr>
        <w:jc w:val="center"/>
        <w:rPr>
          <w:rFonts w:ascii="Arial" w:hAnsi="Arial" w:cs="Arial"/>
          <w:b/>
        </w:rPr>
      </w:pPr>
    </w:p>
    <w:p w14:paraId="18F4377F" w14:textId="77777777" w:rsidR="0038651A" w:rsidRDefault="0038651A" w:rsidP="00E704E0">
      <w:pPr>
        <w:jc w:val="center"/>
        <w:rPr>
          <w:rFonts w:ascii="Arial" w:hAnsi="Arial" w:cs="Arial"/>
          <w:b/>
        </w:rPr>
      </w:pPr>
    </w:p>
    <w:p w14:paraId="3933DFCC" w14:textId="4F3AAC63" w:rsidR="00E704E0" w:rsidRDefault="00E704E0" w:rsidP="00E70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10</w:t>
      </w:r>
    </w:p>
    <w:p w14:paraId="161D6CC7" w14:textId="77777777" w:rsidR="00E704E0" w:rsidRDefault="00E704E0" w:rsidP="00E704E0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01E2D5B4" w14:textId="77777777" w:rsidR="00E704E0" w:rsidRDefault="00E704E0" w:rsidP="00E704E0">
      <w:pPr>
        <w:jc w:val="center"/>
        <w:rPr>
          <w:rFonts w:ascii="Arial" w:hAnsi="Arial" w:cs="Arial"/>
          <w:b/>
        </w:rPr>
      </w:pPr>
    </w:p>
    <w:p w14:paraId="762D11D6" w14:textId="77777777" w:rsidR="00E704E0" w:rsidRDefault="00E704E0" w:rsidP="00E704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patnáctým dnem po dni jejího vyhlášení.</w:t>
      </w:r>
    </w:p>
    <w:p w14:paraId="3A122878" w14:textId="77777777" w:rsidR="00E704E0" w:rsidRDefault="00E704E0" w:rsidP="00E704E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E704E0" w14:paraId="542E85EE" w14:textId="77777777" w:rsidTr="00115AAA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A75962" w14:textId="77777777" w:rsidR="00E704E0" w:rsidRDefault="00E704E0" w:rsidP="00115AAA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Václav Venhauer v. r.</w:t>
            </w:r>
            <w:r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D03FA" w14:textId="77777777" w:rsidR="00E704E0" w:rsidRDefault="00E704E0" w:rsidP="00115AAA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Pleskač v. r.</w:t>
            </w:r>
            <w:r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17D4DBD2" w14:textId="77777777" w:rsidR="00E704E0" w:rsidRDefault="00E704E0" w:rsidP="00E704E0">
      <w:pPr>
        <w:rPr>
          <w:rFonts w:ascii="Arial" w:hAnsi="Arial" w:cs="Arial"/>
        </w:rPr>
      </w:pPr>
    </w:p>
    <w:p w14:paraId="5C01D164" w14:textId="77777777" w:rsidR="00E704E0" w:rsidRDefault="00E704E0" w:rsidP="00E704E0">
      <w:pPr>
        <w:rPr>
          <w:rFonts w:ascii="Arial" w:hAnsi="Arial" w:cs="Arial"/>
        </w:rPr>
      </w:pPr>
    </w:p>
    <w:p w14:paraId="4CCADBD1" w14:textId="77777777" w:rsidR="00E704E0" w:rsidRPr="00BB1A84" w:rsidRDefault="00E704E0" w:rsidP="00E704E0">
      <w:pPr>
        <w:jc w:val="center"/>
        <w:rPr>
          <w:rFonts w:ascii="Arial" w:hAnsi="Arial" w:cs="Arial"/>
        </w:rPr>
      </w:pPr>
    </w:p>
    <w:p w14:paraId="11B9BA7E" w14:textId="77777777" w:rsidR="001A7536" w:rsidRDefault="001A7536">
      <w:pPr>
        <w:jc w:val="both"/>
        <w:rPr>
          <w:rFonts w:ascii="Arial" w:hAnsi="Arial" w:cs="Arial"/>
          <w:sz w:val="22"/>
          <w:szCs w:val="22"/>
        </w:rPr>
      </w:pPr>
    </w:p>
    <w:sectPr w:rsidR="001A7536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9FCA6" w14:textId="77777777" w:rsidR="008E46F2" w:rsidRDefault="008E46F2">
      <w:r>
        <w:separator/>
      </w:r>
    </w:p>
  </w:endnote>
  <w:endnote w:type="continuationSeparator" w:id="0">
    <w:p w14:paraId="4C69B278" w14:textId="77777777" w:rsidR="008E46F2" w:rsidRDefault="008E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867857" w:rsidRDefault="00867857"/>
  <w:p w14:paraId="4FE3CA25" w14:textId="77777777" w:rsidR="00867857" w:rsidRDefault="008678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AE3CD" w14:textId="77777777" w:rsidR="008E46F2" w:rsidRDefault="008E46F2">
      <w:r>
        <w:separator/>
      </w:r>
    </w:p>
  </w:footnote>
  <w:footnote w:type="continuationSeparator" w:id="0">
    <w:p w14:paraId="66E41602" w14:textId="77777777" w:rsidR="008E46F2" w:rsidRDefault="008E46F2">
      <w:r>
        <w:continuationSeparator/>
      </w:r>
    </w:p>
  </w:footnote>
  <w:footnote w:id="1">
    <w:p w14:paraId="1D5FCFBF" w14:textId="77777777" w:rsidR="00E704E0" w:rsidRDefault="00E704E0" w:rsidP="00E704E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7FB19EA9" w14:textId="77777777" w:rsidR="00E704E0" w:rsidRDefault="00E704E0" w:rsidP="00E704E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3">
    <w:p w14:paraId="18112A52" w14:textId="77777777" w:rsidR="00D41B2C" w:rsidRDefault="00D41B2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2F6EE4">
        <w:rPr>
          <w:rFonts w:ascii="Arial" w:hAnsi="Arial" w:cs="Arial"/>
        </w:rPr>
        <w:t xml:space="preserve">Stanovený místní poplatek za obecní systém odpadového hospodářství nezahrnuje náklady </w:t>
      </w:r>
    </w:p>
    <w:p w14:paraId="2F479C1A" w14:textId="1EE5B6CA" w:rsidR="00D41B2C" w:rsidRDefault="00D41B2C">
      <w:pPr>
        <w:pStyle w:val="Textpoznpodarou"/>
      </w:pPr>
      <w:r>
        <w:rPr>
          <w:rFonts w:ascii="Arial" w:hAnsi="Arial" w:cs="Arial"/>
        </w:rPr>
        <w:t xml:space="preserve">  </w:t>
      </w:r>
      <w:r w:rsidRPr="002F6EE4">
        <w:rPr>
          <w:rFonts w:ascii="Arial" w:hAnsi="Arial" w:cs="Arial"/>
        </w:rPr>
        <w:t>na stavební a demoliční odpad.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EA5"/>
    <w:multiLevelType w:val="hybridMultilevel"/>
    <w:tmpl w:val="4CC6D8EE"/>
    <w:lvl w:ilvl="0" w:tplc="DD8E12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600E70"/>
    <w:multiLevelType w:val="multilevel"/>
    <w:tmpl w:val="137E31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A713E"/>
    <w:multiLevelType w:val="multilevel"/>
    <w:tmpl w:val="317023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72577"/>
    <w:multiLevelType w:val="multilevel"/>
    <w:tmpl w:val="00EA6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E5F70"/>
    <w:multiLevelType w:val="hybridMultilevel"/>
    <w:tmpl w:val="8F1A8380"/>
    <w:lvl w:ilvl="0" w:tplc="33F0E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3330B"/>
    <w:multiLevelType w:val="multilevel"/>
    <w:tmpl w:val="ACC4733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141B3"/>
    <w:multiLevelType w:val="hybridMultilevel"/>
    <w:tmpl w:val="4CC6D8EE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0026B"/>
    <w:multiLevelType w:val="hybridMultilevel"/>
    <w:tmpl w:val="4C34FCA6"/>
    <w:lvl w:ilvl="0" w:tplc="2B06E6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81EE9"/>
    <w:multiLevelType w:val="multilevel"/>
    <w:tmpl w:val="054A65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EE213A"/>
    <w:multiLevelType w:val="multilevel"/>
    <w:tmpl w:val="B08672C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B71492"/>
    <w:multiLevelType w:val="multilevel"/>
    <w:tmpl w:val="C9205B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1644A5"/>
    <w:multiLevelType w:val="multilevel"/>
    <w:tmpl w:val="44EC88B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7A3A60"/>
    <w:multiLevelType w:val="multilevel"/>
    <w:tmpl w:val="471A05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6267BD"/>
    <w:multiLevelType w:val="hybridMultilevel"/>
    <w:tmpl w:val="343A1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12"/>
  </w:num>
  <w:num w:numId="2" w16cid:durableId="1408307399">
    <w:abstractNumId w:val="45"/>
  </w:num>
  <w:num w:numId="3" w16cid:durableId="2138136265">
    <w:abstractNumId w:val="5"/>
  </w:num>
  <w:num w:numId="4" w16cid:durableId="416286729">
    <w:abstractNumId w:val="34"/>
  </w:num>
  <w:num w:numId="5" w16cid:durableId="1784183343">
    <w:abstractNumId w:val="31"/>
  </w:num>
  <w:num w:numId="6" w16cid:durableId="147089887">
    <w:abstractNumId w:val="38"/>
  </w:num>
  <w:num w:numId="7" w16cid:durableId="736973220">
    <w:abstractNumId w:val="14"/>
  </w:num>
  <w:num w:numId="8" w16cid:durableId="1637030387">
    <w:abstractNumId w:val="1"/>
  </w:num>
  <w:num w:numId="9" w16cid:durableId="1127773819">
    <w:abstractNumId w:val="37"/>
  </w:num>
  <w:num w:numId="10" w16cid:durableId="785466592">
    <w:abstractNumId w:val="33"/>
  </w:num>
  <w:num w:numId="11" w16cid:durableId="126047724">
    <w:abstractNumId w:val="32"/>
  </w:num>
  <w:num w:numId="12" w16cid:durableId="615481234">
    <w:abstractNumId w:val="16"/>
  </w:num>
  <w:num w:numId="13" w16cid:durableId="123887377">
    <w:abstractNumId w:val="35"/>
  </w:num>
  <w:num w:numId="14" w16cid:durableId="2070104580">
    <w:abstractNumId w:val="44"/>
  </w:num>
  <w:num w:numId="15" w16cid:durableId="1165781605">
    <w:abstractNumId w:val="21"/>
  </w:num>
  <w:num w:numId="16" w16cid:durableId="1194853587">
    <w:abstractNumId w:val="41"/>
  </w:num>
  <w:num w:numId="17" w16cid:durableId="1828089683">
    <w:abstractNumId w:val="7"/>
  </w:num>
  <w:num w:numId="18" w16cid:durableId="57555677">
    <w:abstractNumId w:val="0"/>
  </w:num>
  <w:num w:numId="19" w16cid:durableId="1609384852">
    <w:abstractNumId w:val="26"/>
  </w:num>
  <w:num w:numId="20" w16cid:durableId="766075195">
    <w:abstractNumId w:val="36"/>
  </w:num>
  <w:num w:numId="21" w16cid:durableId="1727756906">
    <w:abstractNumId w:val="27"/>
  </w:num>
  <w:num w:numId="22" w16cid:durableId="426928555">
    <w:abstractNumId w:val="28"/>
  </w:num>
  <w:num w:numId="23" w16cid:durableId="374307561">
    <w:abstractNumId w:val="20"/>
  </w:num>
  <w:num w:numId="24" w16cid:durableId="1448042355">
    <w:abstractNumId w:val="8"/>
  </w:num>
  <w:num w:numId="25" w16cid:durableId="53234878">
    <w:abstractNumId w:val="2"/>
  </w:num>
  <w:num w:numId="26" w16cid:durableId="1539272770">
    <w:abstractNumId w:val="25"/>
  </w:num>
  <w:num w:numId="27" w16cid:durableId="1815830878">
    <w:abstractNumId w:val="4"/>
  </w:num>
  <w:num w:numId="28" w16cid:durableId="53546361">
    <w:abstractNumId w:val="22"/>
  </w:num>
  <w:num w:numId="29" w16cid:durableId="277880380">
    <w:abstractNumId w:val="15"/>
  </w:num>
  <w:num w:numId="30" w16cid:durableId="1501889420">
    <w:abstractNumId w:val="18"/>
  </w:num>
  <w:num w:numId="31" w16cid:durableId="328991325">
    <w:abstractNumId w:val="40"/>
  </w:num>
  <w:num w:numId="32" w16cid:durableId="439109302">
    <w:abstractNumId w:val="30"/>
  </w:num>
  <w:num w:numId="33" w16cid:durableId="1239435789">
    <w:abstractNumId w:val="43"/>
  </w:num>
  <w:num w:numId="34" w16cid:durableId="1815564792">
    <w:abstractNumId w:val="3"/>
  </w:num>
  <w:num w:numId="35" w16cid:durableId="91711381">
    <w:abstractNumId w:val="19"/>
  </w:num>
  <w:num w:numId="36" w16cid:durableId="1549800419">
    <w:abstractNumId w:val="11"/>
  </w:num>
  <w:num w:numId="37" w16cid:durableId="1655525335">
    <w:abstractNumId w:val="9"/>
  </w:num>
  <w:num w:numId="38" w16cid:durableId="1276673745">
    <w:abstractNumId w:val="42"/>
  </w:num>
  <w:num w:numId="39" w16cid:durableId="1672220115">
    <w:abstractNumId w:val="24"/>
  </w:num>
  <w:num w:numId="40" w16cid:durableId="385103324">
    <w:abstractNumId w:val="29"/>
  </w:num>
  <w:num w:numId="41" w16cid:durableId="1179386314">
    <w:abstractNumId w:val="13"/>
  </w:num>
  <w:num w:numId="42" w16cid:durableId="2066177941">
    <w:abstractNumId w:val="23"/>
  </w:num>
  <w:num w:numId="43" w16cid:durableId="2125071856">
    <w:abstractNumId w:val="6"/>
  </w:num>
  <w:num w:numId="44" w16cid:durableId="802426634">
    <w:abstractNumId w:val="10"/>
  </w:num>
  <w:num w:numId="45" w16cid:durableId="544457">
    <w:abstractNumId w:val="39"/>
  </w:num>
  <w:num w:numId="46" w16cid:durableId="1186675603">
    <w:abstractNumId w:val="39"/>
    <w:lvlOverride w:ilvl="0">
      <w:startOverride w:val="1"/>
    </w:lvlOverride>
  </w:num>
  <w:num w:numId="47" w16cid:durableId="865100946">
    <w:abstractNumId w:val="17"/>
  </w:num>
  <w:num w:numId="48" w16cid:durableId="4647384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6E4F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084"/>
    <w:rsid w:val="00061946"/>
    <w:rsid w:val="00074576"/>
    <w:rsid w:val="00076F7D"/>
    <w:rsid w:val="00077E69"/>
    <w:rsid w:val="0008576A"/>
    <w:rsid w:val="00091C2D"/>
    <w:rsid w:val="00095548"/>
    <w:rsid w:val="00096DF2"/>
    <w:rsid w:val="0009785F"/>
    <w:rsid w:val="000A04B6"/>
    <w:rsid w:val="000A3A9A"/>
    <w:rsid w:val="000B560B"/>
    <w:rsid w:val="000C46D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3997"/>
    <w:rsid w:val="001078B1"/>
    <w:rsid w:val="00111089"/>
    <w:rsid w:val="00112D7B"/>
    <w:rsid w:val="00115451"/>
    <w:rsid w:val="00117E27"/>
    <w:rsid w:val="00122EA8"/>
    <w:rsid w:val="00123D3A"/>
    <w:rsid w:val="00133646"/>
    <w:rsid w:val="001349EB"/>
    <w:rsid w:val="00134AA3"/>
    <w:rsid w:val="001363E2"/>
    <w:rsid w:val="00143C84"/>
    <w:rsid w:val="001468F1"/>
    <w:rsid w:val="001476FD"/>
    <w:rsid w:val="001510B8"/>
    <w:rsid w:val="001605C0"/>
    <w:rsid w:val="00162EA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A7536"/>
    <w:rsid w:val="001B0AEB"/>
    <w:rsid w:val="001B6419"/>
    <w:rsid w:val="001C6E05"/>
    <w:rsid w:val="001D113B"/>
    <w:rsid w:val="001E0DF7"/>
    <w:rsid w:val="001E5FBF"/>
    <w:rsid w:val="001E6109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B4D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3300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2F6EE4"/>
    <w:rsid w:val="0031415A"/>
    <w:rsid w:val="00320B20"/>
    <w:rsid w:val="00320CF7"/>
    <w:rsid w:val="0032634F"/>
    <w:rsid w:val="00332A01"/>
    <w:rsid w:val="0033423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024"/>
    <w:rsid w:val="0038651A"/>
    <w:rsid w:val="003934B6"/>
    <w:rsid w:val="003A0DB1"/>
    <w:rsid w:val="003A7FC0"/>
    <w:rsid w:val="003D151B"/>
    <w:rsid w:val="003D6965"/>
    <w:rsid w:val="003E3D8B"/>
    <w:rsid w:val="003E5CAE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15E1D"/>
    <w:rsid w:val="00421C34"/>
    <w:rsid w:val="00423176"/>
    <w:rsid w:val="00425B78"/>
    <w:rsid w:val="0042723F"/>
    <w:rsid w:val="00431942"/>
    <w:rsid w:val="00435697"/>
    <w:rsid w:val="00453AB3"/>
    <w:rsid w:val="004566B5"/>
    <w:rsid w:val="00457DD0"/>
    <w:rsid w:val="00461D8D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6697"/>
    <w:rsid w:val="0054776B"/>
    <w:rsid w:val="00547890"/>
    <w:rsid w:val="00550D41"/>
    <w:rsid w:val="00552485"/>
    <w:rsid w:val="00552FFF"/>
    <w:rsid w:val="005532CD"/>
    <w:rsid w:val="00553B78"/>
    <w:rsid w:val="00554153"/>
    <w:rsid w:val="00554C44"/>
    <w:rsid w:val="00555FEB"/>
    <w:rsid w:val="00560DED"/>
    <w:rsid w:val="00561E9A"/>
    <w:rsid w:val="0056694A"/>
    <w:rsid w:val="0057296B"/>
    <w:rsid w:val="00576E29"/>
    <w:rsid w:val="00584D37"/>
    <w:rsid w:val="00586F93"/>
    <w:rsid w:val="0059780C"/>
    <w:rsid w:val="005A3FFD"/>
    <w:rsid w:val="005C0885"/>
    <w:rsid w:val="005C41AF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A7E"/>
    <w:rsid w:val="006277AF"/>
    <w:rsid w:val="00632F39"/>
    <w:rsid w:val="00636CAB"/>
    <w:rsid w:val="00641107"/>
    <w:rsid w:val="0064279A"/>
    <w:rsid w:val="006511C7"/>
    <w:rsid w:val="0065274A"/>
    <w:rsid w:val="00657662"/>
    <w:rsid w:val="0066411E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7F6"/>
    <w:rsid w:val="006C0DF4"/>
    <w:rsid w:val="006C3462"/>
    <w:rsid w:val="006D01BE"/>
    <w:rsid w:val="006D170A"/>
    <w:rsid w:val="006E5A79"/>
    <w:rsid w:val="006F432E"/>
    <w:rsid w:val="007008E2"/>
    <w:rsid w:val="00702D6A"/>
    <w:rsid w:val="007063A1"/>
    <w:rsid w:val="00712D36"/>
    <w:rsid w:val="007131EC"/>
    <w:rsid w:val="007143EA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66DF"/>
    <w:rsid w:val="00777412"/>
    <w:rsid w:val="00787EE1"/>
    <w:rsid w:val="007900E4"/>
    <w:rsid w:val="007909DA"/>
    <w:rsid w:val="00795009"/>
    <w:rsid w:val="00797A40"/>
    <w:rsid w:val="007A3B21"/>
    <w:rsid w:val="007A514D"/>
    <w:rsid w:val="007A58ED"/>
    <w:rsid w:val="007B6584"/>
    <w:rsid w:val="007B792E"/>
    <w:rsid w:val="007C40FF"/>
    <w:rsid w:val="007C5E41"/>
    <w:rsid w:val="007C7508"/>
    <w:rsid w:val="007E1577"/>
    <w:rsid w:val="007E1DB2"/>
    <w:rsid w:val="007E2B21"/>
    <w:rsid w:val="007E7071"/>
    <w:rsid w:val="007F1D2E"/>
    <w:rsid w:val="007F3823"/>
    <w:rsid w:val="007F515E"/>
    <w:rsid w:val="007F5279"/>
    <w:rsid w:val="008015C8"/>
    <w:rsid w:val="008041C3"/>
    <w:rsid w:val="00806A9C"/>
    <w:rsid w:val="00811FB6"/>
    <w:rsid w:val="008120EE"/>
    <w:rsid w:val="00823562"/>
    <w:rsid w:val="00827265"/>
    <w:rsid w:val="00833615"/>
    <w:rsid w:val="00834BBA"/>
    <w:rsid w:val="00836693"/>
    <w:rsid w:val="0083695F"/>
    <w:rsid w:val="008376C9"/>
    <w:rsid w:val="00841C04"/>
    <w:rsid w:val="00841F59"/>
    <w:rsid w:val="008420FF"/>
    <w:rsid w:val="00843095"/>
    <w:rsid w:val="00843541"/>
    <w:rsid w:val="008449B5"/>
    <w:rsid w:val="00856F33"/>
    <w:rsid w:val="00867857"/>
    <w:rsid w:val="00870986"/>
    <w:rsid w:val="00872F8B"/>
    <w:rsid w:val="008A0526"/>
    <w:rsid w:val="008A20A1"/>
    <w:rsid w:val="008A2FC7"/>
    <w:rsid w:val="008A4009"/>
    <w:rsid w:val="008B4493"/>
    <w:rsid w:val="008B5BB7"/>
    <w:rsid w:val="008C3A2A"/>
    <w:rsid w:val="008D2025"/>
    <w:rsid w:val="008D3350"/>
    <w:rsid w:val="008E10CD"/>
    <w:rsid w:val="008E4005"/>
    <w:rsid w:val="008E46F2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1A3C"/>
    <w:rsid w:val="0099441B"/>
    <w:rsid w:val="009A0DDF"/>
    <w:rsid w:val="009A1A48"/>
    <w:rsid w:val="009A56BD"/>
    <w:rsid w:val="009A64B8"/>
    <w:rsid w:val="009B50E5"/>
    <w:rsid w:val="009B680A"/>
    <w:rsid w:val="009B77CC"/>
    <w:rsid w:val="009C4856"/>
    <w:rsid w:val="009C7464"/>
    <w:rsid w:val="009D5C19"/>
    <w:rsid w:val="009E4450"/>
    <w:rsid w:val="009E5176"/>
    <w:rsid w:val="009F5BB9"/>
    <w:rsid w:val="00A0669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0D1"/>
    <w:rsid w:val="00A773EE"/>
    <w:rsid w:val="00A81D11"/>
    <w:rsid w:val="00A85C49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9A3"/>
    <w:rsid w:val="00AD035D"/>
    <w:rsid w:val="00AD0D21"/>
    <w:rsid w:val="00AD18C5"/>
    <w:rsid w:val="00AD3214"/>
    <w:rsid w:val="00AE03A0"/>
    <w:rsid w:val="00AE2DEE"/>
    <w:rsid w:val="00AE5EEF"/>
    <w:rsid w:val="00AF49AB"/>
    <w:rsid w:val="00AF72CD"/>
    <w:rsid w:val="00B10588"/>
    <w:rsid w:val="00B11B51"/>
    <w:rsid w:val="00B146EB"/>
    <w:rsid w:val="00B321B9"/>
    <w:rsid w:val="00B3452E"/>
    <w:rsid w:val="00B42462"/>
    <w:rsid w:val="00B556A5"/>
    <w:rsid w:val="00B7787C"/>
    <w:rsid w:val="00B859E1"/>
    <w:rsid w:val="00B947F5"/>
    <w:rsid w:val="00BA2FB8"/>
    <w:rsid w:val="00BA7164"/>
    <w:rsid w:val="00BA747D"/>
    <w:rsid w:val="00BC51C4"/>
    <w:rsid w:val="00BC676E"/>
    <w:rsid w:val="00BD2666"/>
    <w:rsid w:val="00BD2B1D"/>
    <w:rsid w:val="00BD3591"/>
    <w:rsid w:val="00BD3C08"/>
    <w:rsid w:val="00BE347C"/>
    <w:rsid w:val="00BE4DFE"/>
    <w:rsid w:val="00BE72A2"/>
    <w:rsid w:val="00BF006D"/>
    <w:rsid w:val="00BF0879"/>
    <w:rsid w:val="00BF3879"/>
    <w:rsid w:val="00BF6EFC"/>
    <w:rsid w:val="00C04A3C"/>
    <w:rsid w:val="00C055C5"/>
    <w:rsid w:val="00C06DBD"/>
    <w:rsid w:val="00C125FE"/>
    <w:rsid w:val="00C169D0"/>
    <w:rsid w:val="00C20056"/>
    <w:rsid w:val="00C25DCE"/>
    <w:rsid w:val="00C3782E"/>
    <w:rsid w:val="00C412AC"/>
    <w:rsid w:val="00C45BF9"/>
    <w:rsid w:val="00C56C91"/>
    <w:rsid w:val="00C67796"/>
    <w:rsid w:val="00C742D1"/>
    <w:rsid w:val="00C819B3"/>
    <w:rsid w:val="00C8342C"/>
    <w:rsid w:val="00C9245A"/>
    <w:rsid w:val="00C9368B"/>
    <w:rsid w:val="00C94283"/>
    <w:rsid w:val="00CA5511"/>
    <w:rsid w:val="00CB176B"/>
    <w:rsid w:val="00CB5394"/>
    <w:rsid w:val="00CB5754"/>
    <w:rsid w:val="00CB5E14"/>
    <w:rsid w:val="00CC4B32"/>
    <w:rsid w:val="00CC52AF"/>
    <w:rsid w:val="00CE1581"/>
    <w:rsid w:val="00CE34F9"/>
    <w:rsid w:val="00CF0B79"/>
    <w:rsid w:val="00CF5BE8"/>
    <w:rsid w:val="00CF6192"/>
    <w:rsid w:val="00D04C14"/>
    <w:rsid w:val="00D0711D"/>
    <w:rsid w:val="00D13DB8"/>
    <w:rsid w:val="00D14EE6"/>
    <w:rsid w:val="00D226C7"/>
    <w:rsid w:val="00D2467D"/>
    <w:rsid w:val="00D25BA7"/>
    <w:rsid w:val="00D27F18"/>
    <w:rsid w:val="00D310A6"/>
    <w:rsid w:val="00D4132C"/>
    <w:rsid w:val="00D41B2C"/>
    <w:rsid w:val="00D44ECF"/>
    <w:rsid w:val="00D47004"/>
    <w:rsid w:val="00D51D24"/>
    <w:rsid w:val="00D546F5"/>
    <w:rsid w:val="00D62F8B"/>
    <w:rsid w:val="00D65E8E"/>
    <w:rsid w:val="00D7341B"/>
    <w:rsid w:val="00D736CB"/>
    <w:rsid w:val="00D832B7"/>
    <w:rsid w:val="00D91A41"/>
    <w:rsid w:val="00D976EC"/>
    <w:rsid w:val="00DB2051"/>
    <w:rsid w:val="00DC0B4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4E0"/>
    <w:rsid w:val="00E72053"/>
    <w:rsid w:val="00E75E4A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2C9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92E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636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1A7536"/>
    <w:rPr>
      <w:rFonts w:ascii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A7536"/>
    <w:rPr>
      <w:sz w:val="24"/>
    </w:rPr>
  </w:style>
  <w:style w:type="paragraph" w:customStyle="1" w:styleId="PodpisovePole">
    <w:name w:val="PodpisovePole"/>
    <w:basedOn w:val="Normln"/>
    <w:rsid w:val="00E704E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Městys Libice</cp:lastModifiedBy>
  <cp:revision>2</cp:revision>
  <cp:lastPrinted>2025-08-12T09:49:00Z</cp:lastPrinted>
  <dcterms:created xsi:type="dcterms:W3CDTF">2025-08-21T12:29:00Z</dcterms:created>
  <dcterms:modified xsi:type="dcterms:W3CDTF">2025-08-21T12:29:00Z</dcterms:modified>
</cp:coreProperties>
</file>