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1292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2B0267B9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1651E147" w14:textId="77777777" w:rsidR="00DE462E" w:rsidRDefault="00DE462E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Město Nové Město nad Metují</w:t>
      </w:r>
    </w:p>
    <w:p w14:paraId="5E3C15B1" w14:textId="77777777" w:rsidR="00DE462E" w:rsidRDefault="00DE462E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</w:p>
    <w:p w14:paraId="42190A48" w14:textId="77777777" w:rsidR="00DE462E" w:rsidRDefault="00DE462E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Rada města </w:t>
      </w:r>
    </w:p>
    <w:p w14:paraId="55AC43F9" w14:textId="77777777" w:rsidR="00DE462E" w:rsidRDefault="00DE462E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</w:p>
    <w:p w14:paraId="4CB87CCD" w14:textId="77777777" w:rsidR="00CF6ADA" w:rsidRPr="00CF6ADA" w:rsidRDefault="00CF6ADA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</w:p>
    <w:p w14:paraId="655A5C1B" w14:textId="2123D647" w:rsidR="00DE462E" w:rsidRDefault="00240DA6" w:rsidP="00AD18C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F4EE4">
        <w:rPr>
          <w:rFonts w:ascii="Arial" w:hAnsi="Arial" w:cs="Arial"/>
          <w:sz w:val="22"/>
          <w:szCs w:val="22"/>
        </w:rPr>
        <w:t xml:space="preserve">Rada města </w:t>
      </w:r>
      <w:r w:rsidR="00CF6ADA" w:rsidRPr="004F4EE4">
        <w:rPr>
          <w:rFonts w:ascii="Arial" w:hAnsi="Arial" w:cs="Arial"/>
          <w:sz w:val="22"/>
          <w:szCs w:val="22"/>
        </w:rPr>
        <w:t>Nové Město nad Metují se na svém zasedání dne</w:t>
      </w:r>
      <w:r w:rsidR="00AD18CF">
        <w:rPr>
          <w:rFonts w:ascii="Arial" w:hAnsi="Arial" w:cs="Arial"/>
          <w:sz w:val="22"/>
          <w:szCs w:val="22"/>
        </w:rPr>
        <w:t xml:space="preserve"> 24</w:t>
      </w:r>
      <w:r w:rsidR="00A147A4">
        <w:rPr>
          <w:rFonts w:ascii="Arial" w:hAnsi="Arial" w:cs="Arial"/>
          <w:sz w:val="22"/>
          <w:szCs w:val="22"/>
        </w:rPr>
        <w:t>.</w:t>
      </w:r>
      <w:r w:rsidR="00AD18CF">
        <w:rPr>
          <w:rFonts w:ascii="Arial" w:hAnsi="Arial" w:cs="Arial"/>
          <w:sz w:val="22"/>
          <w:szCs w:val="22"/>
        </w:rPr>
        <w:t>11.2025 us</w:t>
      </w:r>
      <w:r w:rsidR="00360D64">
        <w:rPr>
          <w:rFonts w:ascii="Arial" w:hAnsi="Arial" w:cs="Arial"/>
          <w:sz w:val="22"/>
          <w:szCs w:val="22"/>
        </w:rPr>
        <w:t>nesením č.</w:t>
      </w:r>
      <w:r w:rsidR="00A147A4">
        <w:rPr>
          <w:rFonts w:ascii="Arial" w:hAnsi="Arial" w:cs="Arial"/>
          <w:sz w:val="22"/>
          <w:szCs w:val="22"/>
        </w:rPr>
        <w:t> RM 74 - 9030</w:t>
      </w:r>
      <w:r w:rsidR="00AD18CF">
        <w:rPr>
          <w:rFonts w:ascii="Arial" w:hAnsi="Arial" w:cs="Arial"/>
          <w:sz w:val="22"/>
          <w:szCs w:val="22"/>
        </w:rPr>
        <w:t>/25</w:t>
      </w:r>
      <w:r w:rsidR="00A147A4">
        <w:rPr>
          <w:rFonts w:ascii="Arial" w:hAnsi="Arial" w:cs="Arial"/>
          <w:sz w:val="22"/>
          <w:szCs w:val="22"/>
        </w:rPr>
        <w:t xml:space="preserve"> </w:t>
      </w:r>
      <w:r w:rsidR="00CF6ADA" w:rsidRPr="004F4EE4">
        <w:rPr>
          <w:rFonts w:ascii="Arial" w:hAnsi="Arial" w:cs="Arial"/>
          <w:sz w:val="22"/>
          <w:szCs w:val="22"/>
        </w:rPr>
        <w:t>usnesl</w:t>
      </w:r>
      <w:r w:rsidRPr="004F4EE4">
        <w:rPr>
          <w:rFonts w:ascii="Arial" w:hAnsi="Arial" w:cs="Arial"/>
          <w:sz w:val="22"/>
          <w:szCs w:val="22"/>
        </w:rPr>
        <w:t>a</w:t>
      </w:r>
      <w:r w:rsidR="00CF6ADA" w:rsidRPr="004F4EE4">
        <w:rPr>
          <w:rFonts w:ascii="Arial" w:hAnsi="Arial" w:cs="Arial"/>
          <w:sz w:val="22"/>
          <w:szCs w:val="22"/>
        </w:rPr>
        <w:t xml:space="preserve"> vydat na základě </w:t>
      </w:r>
      <w:r w:rsidRPr="004F4EE4">
        <w:rPr>
          <w:rFonts w:ascii="Arial" w:hAnsi="Arial" w:cs="Arial"/>
          <w:sz w:val="22"/>
          <w:szCs w:val="22"/>
        </w:rPr>
        <w:t>§ 18 odst.</w:t>
      </w:r>
      <w:r w:rsidR="00076B5A" w:rsidRPr="004F4EE4">
        <w:rPr>
          <w:rFonts w:ascii="Arial" w:hAnsi="Arial" w:cs="Arial"/>
          <w:sz w:val="22"/>
          <w:szCs w:val="22"/>
        </w:rPr>
        <w:t xml:space="preserve"> 1 a</w:t>
      </w:r>
      <w:r w:rsidR="000F18B9">
        <w:rPr>
          <w:rFonts w:ascii="Arial" w:hAnsi="Arial" w:cs="Arial"/>
          <w:sz w:val="22"/>
          <w:szCs w:val="22"/>
        </w:rPr>
        <w:t>ž</w:t>
      </w:r>
      <w:r w:rsidRPr="004F4EE4">
        <w:rPr>
          <w:rFonts w:ascii="Arial" w:hAnsi="Arial" w:cs="Arial"/>
          <w:sz w:val="22"/>
          <w:szCs w:val="22"/>
        </w:rPr>
        <w:t xml:space="preserve"> </w:t>
      </w:r>
      <w:r w:rsidR="000F18B9">
        <w:rPr>
          <w:rFonts w:ascii="Arial" w:hAnsi="Arial" w:cs="Arial"/>
          <w:sz w:val="22"/>
          <w:szCs w:val="22"/>
        </w:rPr>
        <w:t>4</w:t>
      </w:r>
      <w:r w:rsidRPr="004F4EE4">
        <w:rPr>
          <w:rFonts w:ascii="Arial" w:hAnsi="Arial" w:cs="Arial"/>
          <w:sz w:val="22"/>
          <w:szCs w:val="22"/>
        </w:rPr>
        <w:t xml:space="preserve"> zákona č. 455/1991 Sb., o</w:t>
      </w:r>
      <w:r w:rsidR="00A147A4">
        <w:rPr>
          <w:rFonts w:ascii="Arial" w:hAnsi="Arial" w:cs="Arial"/>
          <w:sz w:val="22"/>
          <w:szCs w:val="22"/>
        </w:rPr>
        <w:t> </w:t>
      </w:r>
      <w:r w:rsidRPr="004F4EE4">
        <w:rPr>
          <w:rFonts w:ascii="Arial" w:hAnsi="Arial" w:cs="Arial"/>
          <w:sz w:val="22"/>
          <w:szCs w:val="22"/>
        </w:rPr>
        <w:t xml:space="preserve">živnostenském podnikání (živnostenský zákon), ve znění pozdějších předpisů a v souladu s </w:t>
      </w:r>
      <w:r w:rsidR="00CF6ADA" w:rsidRPr="004F4EE4">
        <w:rPr>
          <w:rFonts w:ascii="Arial" w:hAnsi="Arial" w:cs="Arial"/>
          <w:sz w:val="22"/>
          <w:szCs w:val="22"/>
        </w:rPr>
        <w:t>§ 1</w:t>
      </w:r>
      <w:r w:rsidRPr="004F4EE4">
        <w:rPr>
          <w:rFonts w:ascii="Arial" w:hAnsi="Arial" w:cs="Arial"/>
          <w:sz w:val="22"/>
          <w:szCs w:val="22"/>
        </w:rPr>
        <w:t>1</w:t>
      </w:r>
      <w:r w:rsidR="00DE462E">
        <w:rPr>
          <w:rFonts w:ascii="Arial" w:hAnsi="Arial" w:cs="Arial"/>
          <w:sz w:val="22"/>
          <w:szCs w:val="22"/>
        </w:rPr>
        <w:t xml:space="preserve"> odst. 1</w:t>
      </w:r>
      <w:r w:rsidR="00CF6ADA" w:rsidRPr="004F4EE4">
        <w:rPr>
          <w:rFonts w:ascii="Arial" w:hAnsi="Arial" w:cs="Arial"/>
          <w:sz w:val="22"/>
          <w:szCs w:val="22"/>
        </w:rPr>
        <w:t xml:space="preserve"> a § </w:t>
      </w:r>
      <w:r w:rsidRPr="004F4EE4">
        <w:rPr>
          <w:rFonts w:ascii="Arial" w:hAnsi="Arial" w:cs="Arial"/>
          <w:sz w:val="22"/>
          <w:szCs w:val="22"/>
        </w:rPr>
        <w:t xml:space="preserve">102 odst. 2 </w:t>
      </w:r>
      <w:r w:rsidR="00CF6ADA" w:rsidRPr="004F4EE4">
        <w:rPr>
          <w:rFonts w:ascii="Arial" w:hAnsi="Arial" w:cs="Arial"/>
          <w:sz w:val="22"/>
          <w:szCs w:val="22"/>
        </w:rPr>
        <w:t xml:space="preserve">písm. </w:t>
      </w:r>
      <w:r w:rsidRPr="004F4EE4">
        <w:rPr>
          <w:rFonts w:ascii="Arial" w:hAnsi="Arial" w:cs="Arial"/>
          <w:sz w:val="22"/>
          <w:szCs w:val="22"/>
        </w:rPr>
        <w:t>d</w:t>
      </w:r>
      <w:r w:rsidR="00CF6ADA" w:rsidRPr="004F4EE4">
        <w:rPr>
          <w:rFonts w:ascii="Arial" w:hAnsi="Arial" w:cs="Arial"/>
          <w:sz w:val="22"/>
          <w:szCs w:val="22"/>
        </w:rPr>
        <w:t>) zákona č.</w:t>
      </w:r>
      <w:r w:rsidR="00DE462E">
        <w:rPr>
          <w:rFonts w:ascii="Arial" w:hAnsi="Arial" w:cs="Arial"/>
          <w:sz w:val="22"/>
          <w:szCs w:val="22"/>
        </w:rPr>
        <w:t> </w:t>
      </w:r>
      <w:r w:rsidR="00CF6ADA" w:rsidRPr="004F4EE4">
        <w:rPr>
          <w:rFonts w:ascii="Arial" w:hAnsi="Arial" w:cs="Arial"/>
          <w:sz w:val="22"/>
          <w:szCs w:val="22"/>
        </w:rPr>
        <w:t>128/2000</w:t>
      </w:r>
      <w:r w:rsidR="00DE462E">
        <w:rPr>
          <w:rFonts w:ascii="Arial" w:hAnsi="Arial" w:cs="Arial"/>
          <w:sz w:val="22"/>
          <w:szCs w:val="22"/>
        </w:rPr>
        <w:t> </w:t>
      </w:r>
      <w:r w:rsidR="00CF6ADA" w:rsidRPr="004F4EE4">
        <w:rPr>
          <w:rFonts w:ascii="Arial" w:hAnsi="Arial" w:cs="Arial"/>
          <w:sz w:val="22"/>
          <w:szCs w:val="22"/>
        </w:rPr>
        <w:t>Sb., o obcích (obecní zřízení), ve znění pozdějších předpisů</w:t>
      </w:r>
      <w:r w:rsidRPr="004F4EE4">
        <w:rPr>
          <w:rFonts w:ascii="Arial" w:hAnsi="Arial" w:cs="Arial"/>
          <w:sz w:val="22"/>
          <w:szCs w:val="22"/>
        </w:rPr>
        <w:t>, toto</w:t>
      </w:r>
      <w:r w:rsidR="00DE462E">
        <w:rPr>
          <w:rFonts w:ascii="Arial" w:hAnsi="Arial" w:cs="Arial"/>
          <w:sz w:val="22"/>
          <w:szCs w:val="22"/>
        </w:rPr>
        <w:t xml:space="preserve">: </w:t>
      </w:r>
    </w:p>
    <w:p w14:paraId="568C55EB" w14:textId="77777777" w:rsidR="00360D64" w:rsidRDefault="00360D64" w:rsidP="00DE462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60C8F79A" w14:textId="7C091AD9" w:rsidR="006554E7" w:rsidRPr="00CF6ADA" w:rsidRDefault="006554E7" w:rsidP="006554E7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Nařízení, kterým se vydává Tržní řád </w:t>
      </w:r>
    </w:p>
    <w:p w14:paraId="18CFC9FB" w14:textId="77777777" w:rsidR="006554E7" w:rsidRDefault="006554E7" w:rsidP="00DE462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CD2595A" w14:textId="77777777" w:rsidR="00DE462E" w:rsidRPr="006C7081" w:rsidRDefault="00DE462E" w:rsidP="006C70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>Článek 1</w:t>
      </w:r>
    </w:p>
    <w:p w14:paraId="3CBAAA43" w14:textId="77777777" w:rsidR="00DE462E" w:rsidRPr="006C7081" w:rsidRDefault="009526AD" w:rsidP="006C70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0229AA3" w14:textId="77777777" w:rsidR="009526AD" w:rsidRPr="00DE462E" w:rsidRDefault="009526AD" w:rsidP="009526AD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2A93584D" w14:textId="77777777" w:rsidR="00981C3D" w:rsidRDefault="009526AD" w:rsidP="006C708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nařízení stanoví podmínky, za kterých lze na území města Nové Město nad Metují </w:t>
      </w:r>
      <w:r w:rsidR="00DE462E" w:rsidRPr="00DE462E">
        <w:rPr>
          <w:rFonts w:ascii="Arial" w:hAnsi="Arial" w:cs="Arial"/>
          <w:sz w:val="22"/>
          <w:szCs w:val="22"/>
        </w:rPr>
        <w:t>mimo provozovnu k tomuto účelu určenou kolaudačním rozhodnutím podle zvláštního zákona</w:t>
      </w:r>
      <w:r w:rsidR="00F1443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DE462E" w:rsidRPr="00DE462E">
        <w:rPr>
          <w:rFonts w:ascii="Arial" w:hAnsi="Arial" w:cs="Arial"/>
          <w:sz w:val="22"/>
          <w:szCs w:val="22"/>
        </w:rPr>
        <w:t xml:space="preserve"> nabízet a</w:t>
      </w:r>
      <w:r w:rsidR="004954D3">
        <w:rPr>
          <w:rFonts w:ascii="Arial" w:hAnsi="Arial" w:cs="Arial"/>
          <w:sz w:val="22"/>
          <w:szCs w:val="22"/>
        </w:rPr>
        <w:t> </w:t>
      </w:r>
      <w:r w:rsidR="00DE462E" w:rsidRPr="00DE462E">
        <w:rPr>
          <w:rFonts w:ascii="Arial" w:hAnsi="Arial" w:cs="Arial"/>
          <w:sz w:val="22"/>
          <w:szCs w:val="22"/>
        </w:rPr>
        <w:t>prodávat zboží a poskytovat služby</w:t>
      </w:r>
      <w:r>
        <w:rPr>
          <w:rFonts w:ascii="Arial" w:hAnsi="Arial" w:cs="Arial"/>
          <w:sz w:val="22"/>
          <w:szCs w:val="22"/>
        </w:rPr>
        <w:t>.</w:t>
      </w:r>
      <w:r w:rsidR="00DE462E" w:rsidRPr="00DE462E">
        <w:rPr>
          <w:rFonts w:ascii="Arial" w:hAnsi="Arial" w:cs="Arial"/>
          <w:sz w:val="22"/>
          <w:szCs w:val="22"/>
        </w:rPr>
        <w:t xml:space="preserve"> </w:t>
      </w:r>
    </w:p>
    <w:p w14:paraId="71AF49D4" w14:textId="77777777" w:rsidR="004B051B" w:rsidRDefault="004B051B" w:rsidP="006C70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B02B45" w14:textId="77777777" w:rsidR="009526AD" w:rsidRPr="006C7081" w:rsidRDefault="009526AD" w:rsidP="006C70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>Článek 2</w:t>
      </w:r>
    </w:p>
    <w:p w14:paraId="3D78ED94" w14:textId="77777777" w:rsidR="009526AD" w:rsidRPr="006C7081" w:rsidRDefault="009526AD" w:rsidP="006C70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>Vymezení pojmů</w:t>
      </w:r>
    </w:p>
    <w:p w14:paraId="633F15D0" w14:textId="77777777" w:rsidR="009526AD" w:rsidRDefault="009526AD" w:rsidP="009526AD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0634BE9B" w14:textId="77777777" w:rsidR="006A1A5B" w:rsidRDefault="006A1A5B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A1A5B">
        <w:rPr>
          <w:rFonts w:ascii="Arial" w:hAnsi="Arial" w:cs="Arial"/>
          <w:sz w:val="22"/>
          <w:szCs w:val="22"/>
        </w:rPr>
        <w:t xml:space="preserve">Tržní místo je místo, na kterém prodejce prodává zboží nebo poskytuje služby. </w:t>
      </w:r>
    </w:p>
    <w:p w14:paraId="30810552" w14:textId="77777777" w:rsidR="00981C3D" w:rsidRPr="006A1A5B" w:rsidRDefault="009526AD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A1A5B">
        <w:rPr>
          <w:rFonts w:ascii="Arial" w:hAnsi="Arial" w:cs="Arial"/>
          <w:sz w:val="22"/>
          <w:szCs w:val="22"/>
        </w:rPr>
        <w:t xml:space="preserve">Restaurační předzahrádka je místo mimo provozovnu, na kterém se prodává zboží a poskytují služby v rámci živnosti „hostinská činnost“ a které je k výkonu této činnosti vybaveno </w:t>
      </w:r>
      <w:r w:rsidR="00981C3D" w:rsidRPr="006A1A5B">
        <w:rPr>
          <w:rFonts w:ascii="Arial" w:hAnsi="Arial" w:cs="Arial"/>
          <w:sz w:val="22"/>
          <w:szCs w:val="22"/>
        </w:rPr>
        <w:t>a funkčně souvisí s provozovnou.</w:t>
      </w:r>
    </w:p>
    <w:p w14:paraId="60B5D96D" w14:textId="77777777" w:rsidR="00981C3D" w:rsidRDefault="00981C3D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Podomním prodejem je </w:t>
      </w:r>
      <w:r w:rsidR="00974DEF">
        <w:rPr>
          <w:rFonts w:ascii="Arial" w:hAnsi="Arial" w:cs="Arial"/>
          <w:sz w:val="22"/>
          <w:szCs w:val="22"/>
        </w:rPr>
        <w:t xml:space="preserve">nabídka a prodej zboží a poskytování služeb, kdy je bez předchozí objednávky nabízeno, prodáváno zboží a poskytovány služby uživatelům v objektech určených k jejich bydlení.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63251B" w14:textId="77777777" w:rsidR="006C7081" w:rsidRDefault="00981C3D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A00EB">
        <w:rPr>
          <w:rFonts w:ascii="Arial" w:hAnsi="Arial" w:cs="Arial"/>
          <w:sz w:val="22"/>
          <w:szCs w:val="22"/>
        </w:rPr>
        <w:t>Výdejním boxem je samoobslužný automatizovaný box se schránkami, prostřednictvím kterého jsou doručovány zásilky</w:t>
      </w:r>
      <w:r w:rsidR="00EA00EB" w:rsidRPr="00EA00EB">
        <w:rPr>
          <w:rFonts w:ascii="Arial" w:hAnsi="Arial" w:cs="Arial"/>
          <w:sz w:val="22"/>
          <w:szCs w:val="22"/>
        </w:rPr>
        <w:t xml:space="preserve"> nebo přijímány zásilky zboží zejména v rámci prodeje v e-shopech</w:t>
      </w:r>
      <w:r w:rsidR="00EA00EB">
        <w:rPr>
          <w:rFonts w:ascii="Arial" w:hAnsi="Arial" w:cs="Arial"/>
          <w:sz w:val="22"/>
          <w:szCs w:val="22"/>
        </w:rPr>
        <w:t>.</w:t>
      </w:r>
    </w:p>
    <w:p w14:paraId="6F30989E" w14:textId="5CA03B7D" w:rsidR="007E3CBF" w:rsidRPr="007E3CBF" w:rsidRDefault="00EA00EB" w:rsidP="00522B38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E3CBF">
        <w:rPr>
          <w:rFonts w:ascii="Arial" w:hAnsi="Arial" w:cs="Arial"/>
          <w:sz w:val="22"/>
          <w:szCs w:val="22"/>
        </w:rPr>
        <w:t xml:space="preserve">Městská památková rezervace (dále jen „MPR“) </w:t>
      </w:r>
      <w:r w:rsidR="007E3CBF" w:rsidRPr="007E3CBF">
        <w:rPr>
          <w:rFonts w:ascii="Arial" w:hAnsi="Arial" w:cs="Arial"/>
          <w:sz w:val="22"/>
          <w:szCs w:val="22"/>
        </w:rPr>
        <w:t>je území města Nové Město nad Metují  prohlášené výnosem MK ČSR č.j. 15.106/69-II/2</w:t>
      </w:r>
      <w:r w:rsidR="007E3CBF">
        <w:rPr>
          <w:rFonts w:ascii="Arial" w:hAnsi="Arial" w:cs="Arial"/>
          <w:sz w:val="22"/>
          <w:szCs w:val="22"/>
        </w:rPr>
        <w:t xml:space="preserve"> </w:t>
      </w:r>
      <w:r w:rsidR="007E3CBF" w:rsidRPr="007E3CBF">
        <w:rPr>
          <w:rFonts w:ascii="Arial" w:hAnsi="Arial" w:cs="Arial"/>
          <w:sz w:val="22"/>
          <w:szCs w:val="22"/>
        </w:rPr>
        <w:t xml:space="preserve">ze dne 03.12.1969  </w:t>
      </w:r>
      <w:r w:rsidRPr="007E3CBF">
        <w:rPr>
          <w:rFonts w:ascii="Arial" w:hAnsi="Arial" w:cs="Arial"/>
          <w:sz w:val="22"/>
          <w:szCs w:val="22"/>
        </w:rPr>
        <w:t xml:space="preserve">a ochranné pásmo MPR je území města Nové Město nad Metují </w:t>
      </w:r>
      <w:r w:rsidR="007E3CBF" w:rsidRPr="007E3CBF">
        <w:rPr>
          <w:rFonts w:ascii="Arial" w:hAnsi="Arial" w:cs="Arial"/>
          <w:sz w:val="22"/>
          <w:szCs w:val="22"/>
        </w:rPr>
        <w:t>vyhlášené rozhodnutím ONV Náchod č.j. kult./174/87 ze dne 31.03.1987</w:t>
      </w:r>
      <w:r w:rsidR="007E3CB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7E3CBF">
        <w:rPr>
          <w:rFonts w:ascii="Arial" w:hAnsi="Arial" w:cs="Arial"/>
          <w:sz w:val="22"/>
          <w:szCs w:val="22"/>
        </w:rPr>
        <w:t xml:space="preserve">. </w:t>
      </w:r>
    </w:p>
    <w:p w14:paraId="659355F9" w14:textId="7A74FE3E" w:rsidR="00EA00EB" w:rsidRDefault="00EA00EB" w:rsidP="007E3CBF">
      <w:pPr>
        <w:spacing w:line="312" w:lineRule="auto"/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2D5B1384" w14:textId="77777777" w:rsidR="00AD18CF" w:rsidRDefault="00AD18CF" w:rsidP="006C708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</w:p>
    <w:p w14:paraId="519343E6" w14:textId="66F32F35" w:rsidR="006C7081" w:rsidRDefault="006C7081" w:rsidP="006C708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>
        <w:rPr>
          <w:rFonts w:ascii="Arial" w:eastAsia="MS Mincho" w:hAnsi="Arial" w:cs="Arial"/>
          <w:b/>
          <w:bCs/>
          <w:szCs w:val="24"/>
        </w:rPr>
        <w:lastRenderedPageBreak/>
        <w:t>článek 3</w:t>
      </w:r>
    </w:p>
    <w:p w14:paraId="19A0BA88" w14:textId="77777777" w:rsidR="006C7081" w:rsidRPr="00360D64" w:rsidRDefault="006C7081" w:rsidP="006C708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360D64">
        <w:rPr>
          <w:rFonts w:ascii="Arial" w:eastAsia="MS Mincho" w:hAnsi="Arial" w:cs="Arial"/>
          <w:b/>
          <w:bCs/>
          <w:sz w:val="22"/>
          <w:szCs w:val="22"/>
        </w:rPr>
        <w:t>Druhy prodeje zboží a poskytování služeb, na které se toto nařízení nevztahuje</w:t>
      </w:r>
    </w:p>
    <w:p w14:paraId="4620B412" w14:textId="77777777" w:rsidR="006C7081" w:rsidRDefault="006C7081" w:rsidP="006C708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</w:p>
    <w:p w14:paraId="6FA8E702" w14:textId="77777777" w:rsidR="006C7081" w:rsidRPr="004F4EE4" w:rsidRDefault="006C7081" w:rsidP="006C7081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 xml:space="preserve">Toto nařízení se nevztahuje: </w:t>
      </w:r>
    </w:p>
    <w:p w14:paraId="3DB33B14" w14:textId="77777777" w:rsidR="004B051B" w:rsidRDefault="004B051B" w:rsidP="004B051B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Cs w:val="24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restaurační předzahrádky</w:t>
      </w:r>
    </w:p>
    <w:p w14:paraId="1FEE31C7" w14:textId="77777777" w:rsidR="006C7081" w:rsidRPr="004F4EE4" w:rsidRDefault="006C7081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 xml:space="preserve">na farmářské trhy </w:t>
      </w:r>
    </w:p>
    <w:p w14:paraId="0FF86C06" w14:textId="77777777" w:rsidR="006C7081" w:rsidRPr="004F4EE4" w:rsidRDefault="006C7081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prodej zboží pomocí automatů obsluhovaných spotřebitelem</w:t>
      </w:r>
    </w:p>
    <w:p w14:paraId="4854D5A8" w14:textId="77777777" w:rsidR="006C7081" w:rsidRPr="004F4EE4" w:rsidRDefault="006C7081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vánoční prodej ryb a stromků, jmelí a chvojí v období od 10. do 24. prosince kalendářního roku</w:t>
      </w:r>
    </w:p>
    <w:p w14:paraId="79955FB3" w14:textId="77777777" w:rsidR="006C7081" w:rsidRPr="004F4EE4" w:rsidRDefault="006C7081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velikonoční prodej kraslic a pomlázek v období 20 dnů před velikonočním pondělí</w:t>
      </w:r>
      <w:r w:rsidR="004B051B">
        <w:rPr>
          <w:rFonts w:ascii="Arial" w:eastAsia="MS Mincho" w:hAnsi="Arial" w:cs="Arial"/>
          <w:bCs/>
          <w:sz w:val="22"/>
          <w:szCs w:val="22"/>
        </w:rPr>
        <w:t xml:space="preserve">m, včetně </w:t>
      </w:r>
      <w:r w:rsidRPr="004F4EE4">
        <w:rPr>
          <w:rFonts w:ascii="Arial" w:eastAsia="MS Mincho" w:hAnsi="Arial" w:cs="Arial"/>
          <w:bCs/>
          <w:sz w:val="22"/>
          <w:szCs w:val="22"/>
        </w:rPr>
        <w:t>velikonočního pondělí</w:t>
      </w:r>
    </w:p>
    <w:p w14:paraId="728555C7" w14:textId="77777777" w:rsidR="006C7081" w:rsidRPr="004F4EE4" w:rsidRDefault="006C7081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nabídku a prodej zboží při výstavních a kulturních akcích, slavnostech, veřejných vystoupeních, sportovních podnicích a jiných podobných akcích,</w:t>
      </w:r>
    </w:p>
    <w:p w14:paraId="0038A7F6" w14:textId="77777777" w:rsidR="006C7081" w:rsidRPr="004F4EE4" w:rsidRDefault="006C7081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prodej v pojízdné prodejně nebo obdobném zařízení sloužícím k prodeji zboží nebo poskytování služeb</w:t>
      </w:r>
    </w:p>
    <w:p w14:paraId="189034CD" w14:textId="77777777" w:rsidR="006C7081" w:rsidRPr="004F4EE4" w:rsidRDefault="006C7081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>na ohlášené očkování domácích zvířat</w:t>
      </w:r>
    </w:p>
    <w:p w14:paraId="6F466B4C" w14:textId="77777777" w:rsidR="006C7081" w:rsidRPr="004F4EE4" w:rsidRDefault="006C7081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bCs/>
          <w:sz w:val="22"/>
          <w:szCs w:val="22"/>
        </w:rPr>
      </w:pPr>
      <w:r w:rsidRPr="004F4EE4">
        <w:rPr>
          <w:rFonts w:ascii="Arial" w:eastAsia="MS Mincho" w:hAnsi="Arial" w:cs="Arial"/>
          <w:bCs/>
          <w:sz w:val="22"/>
          <w:szCs w:val="22"/>
        </w:rPr>
        <w:t xml:space="preserve">na prodej předmětů podle zákona č. 117/2001 Sb., o veřejných sbírkách a o změně některých zákonů (zákon o veřejných sbírkách), ve znění pozdějších předpisů </w:t>
      </w:r>
    </w:p>
    <w:p w14:paraId="7B8F2E1C" w14:textId="77777777" w:rsidR="006C7081" w:rsidRDefault="006C7081" w:rsidP="00DE462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EE8E2FB" w14:textId="77777777" w:rsidR="00981C3D" w:rsidRPr="006C7081" w:rsidRDefault="00981C3D" w:rsidP="006C70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6C7081">
        <w:rPr>
          <w:rFonts w:ascii="Arial" w:hAnsi="Arial" w:cs="Arial"/>
          <w:b/>
          <w:bCs/>
          <w:sz w:val="22"/>
          <w:szCs w:val="22"/>
        </w:rPr>
        <w:t>4</w:t>
      </w:r>
    </w:p>
    <w:p w14:paraId="075885F0" w14:textId="77777777" w:rsidR="00981C3D" w:rsidRPr="006C7081" w:rsidRDefault="006A1A5B" w:rsidP="006C70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>Místa pro prodej</w:t>
      </w:r>
    </w:p>
    <w:p w14:paraId="6A16F7FD" w14:textId="77777777" w:rsidR="006A1A5B" w:rsidRDefault="006A1A5B" w:rsidP="006C70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34A0C5" w14:textId="77777777" w:rsidR="004954D3" w:rsidRDefault="00360D64" w:rsidP="00CE47B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3AD7">
        <w:rPr>
          <w:rFonts w:ascii="Arial" w:hAnsi="Arial" w:cs="Arial"/>
          <w:sz w:val="22"/>
          <w:szCs w:val="22"/>
        </w:rPr>
        <w:t xml:space="preserve">Na území </w:t>
      </w:r>
      <w:r>
        <w:rPr>
          <w:rFonts w:ascii="Arial" w:hAnsi="Arial" w:cs="Arial"/>
          <w:sz w:val="22"/>
          <w:szCs w:val="22"/>
        </w:rPr>
        <w:t xml:space="preserve">města Nové Město nad Metují </w:t>
      </w:r>
      <w:r w:rsidRPr="00A43AD7">
        <w:rPr>
          <w:rFonts w:ascii="Arial" w:hAnsi="Arial" w:cs="Arial"/>
          <w:sz w:val="22"/>
          <w:szCs w:val="22"/>
        </w:rPr>
        <w:t>je možno mimo provozovnu k tomuto účelu určenou kolaudačním</w:t>
      </w:r>
      <w:r>
        <w:rPr>
          <w:rFonts w:ascii="Arial" w:hAnsi="Arial" w:cs="Arial"/>
          <w:sz w:val="22"/>
          <w:szCs w:val="22"/>
        </w:rPr>
        <w:t xml:space="preserve"> </w:t>
      </w:r>
      <w:r w:rsidRPr="00A43AD7">
        <w:rPr>
          <w:rFonts w:ascii="Arial" w:hAnsi="Arial" w:cs="Arial"/>
          <w:sz w:val="22"/>
          <w:szCs w:val="22"/>
        </w:rPr>
        <w:t xml:space="preserve">rozhodnutím podle zvláštního zákona nabízet a prodávat zboží a poskytovat služby na </w:t>
      </w:r>
      <w:r w:rsidR="004954D3">
        <w:rPr>
          <w:rFonts w:ascii="Arial" w:hAnsi="Arial" w:cs="Arial"/>
          <w:sz w:val="22"/>
          <w:szCs w:val="22"/>
        </w:rPr>
        <w:t>tržních místech vyznačených v Příloze č. 1 tohoto nařízení:</w:t>
      </w:r>
    </w:p>
    <w:p w14:paraId="140862B6" w14:textId="77777777" w:rsidR="004954D3" w:rsidRDefault="004954D3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tržní místo č. 1 v ulici TGM o celkové ploše cca 9 m</w:t>
      </w:r>
      <w:r w:rsidRPr="004954D3">
        <w:rPr>
          <w:rFonts w:ascii="Arial" w:hAnsi="Arial" w:cs="Arial"/>
          <w:sz w:val="22"/>
          <w:szCs w:val="22"/>
          <w:vertAlign w:val="superscript"/>
        </w:rPr>
        <w:t>2</w:t>
      </w:r>
    </w:p>
    <w:p w14:paraId="567F0EFD" w14:textId="33853D57" w:rsidR="00360D64" w:rsidRPr="00237ED1" w:rsidRDefault="004954D3" w:rsidP="001B4379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tržní místo č. 2 v ulici TGM o celkové ploše cca 25 m</w:t>
      </w:r>
      <w:r w:rsidRPr="004954D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999BDA" w14:textId="77777777" w:rsidR="00237ED1" w:rsidRDefault="00237ED1" w:rsidP="001B4379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4B083AFD" w14:textId="1EB81048" w:rsidR="00237ED1" w:rsidRPr="006C7081" w:rsidRDefault="00237ED1" w:rsidP="00237E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2DAFC43E" w14:textId="4E6CF451" w:rsidR="00237ED1" w:rsidRDefault="00237ED1" w:rsidP="00237ED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 prodeje</w:t>
      </w:r>
    </w:p>
    <w:p w14:paraId="762BCDEE" w14:textId="77777777" w:rsidR="00237ED1" w:rsidRDefault="00237ED1" w:rsidP="001B4379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36EE822" w14:textId="77777777" w:rsidR="00360D64" w:rsidRPr="006662A3" w:rsidRDefault="00360D64" w:rsidP="00091F20">
      <w:pPr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662A3">
        <w:rPr>
          <w:rFonts w:ascii="Arial" w:hAnsi="Arial" w:cs="Arial"/>
          <w:sz w:val="22"/>
          <w:szCs w:val="22"/>
        </w:rPr>
        <w:t>Tržní místa jsou provozována celoročně</w:t>
      </w:r>
      <w:r w:rsidR="006E1FCD">
        <w:rPr>
          <w:rFonts w:ascii="Arial" w:hAnsi="Arial" w:cs="Arial"/>
          <w:sz w:val="22"/>
          <w:szCs w:val="22"/>
        </w:rPr>
        <w:t>.</w:t>
      </w:r>
    </w:p>
    <w:p w14:paraId="29AFAFA2" w14:textId="202038BE" w:rsidR="00CE47B1" w:rsidRPr="00237ED1" w:rsidRDefault="00360D64" w:rsidP="00237ED1">
      <w:pPr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662A3">
        <w:rPr>
          <w:rFonts w:ascii="Arial" w:hAnsi="Arial" w:cs="Arial"/>
          <w:sz w:val="22"/>
          <w:szCs w:val="22"/>
        </w:rPr>
        <w:t xml:space="preserve">Denní doba prodeje je od 6 do 19 hodin včetně sobot a nedělí. </w:t>
      </w:r>
    </w:p>
    <w:p w14:paraId="124AAC69" w14:textId="77777777" w:rsidR="001B4379" w:rsidRDefault="001B4379" w:rsidP="00CE47B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F1A348" w14:textId="77777777" w:rsidR="00CE47B1" w:rsidRPr="006C7081" w:rsidRDefault="00CE47B1" w:rsidP="00CE47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>Článek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662A3">
        <w:rPr>
          <w:rFonts w:ascii="Arial" w:hAnsi="Arial" w:cs="Arial"/>
          <w:b/>
          <w:bCs/>
          <w:sz w:val="22"/>
          <w:szCs w:val="22"/>
        </w:rPr>
        <w:t>6</w:t>
      </w:r>
    </w:p>
    <w:p w14:paraId="7811DB4B" w14:textId="77777777" w:rsidR="00CE47B1" w:rsidRDefault="00CE47B1" w:rsidP="00CE47B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Pravidla p</w:t>
      </w:r>
      <w:r w:rsidRPr="006C7081">
        <w:rPr>
          <w:rFonts w:ascii="Arial" w:hAnsi="Arial" w:cs="Arial"/>
          <w:b/>
          <w:bCs/>
          <w:sz w:val="22"/>
          <w:szCs w:val="22"/>
        </w:rPr>
        <w:t>ro prodej</w:t>
      </w:r>
      <w:r>
        <w:rPr>
          <w:rFonts w:ascii="Arial" w:hAnsi="Arial" w:cs="Arial"/>
          <w:b/>
          <w:bCs/>
          <w:sz w:val="22"/>
          <w:szCs w:val="22"/>
        </w:rPr>
        <w:t xml:space="preserve"> na tržních místech</w:t>
      </w:r>
    </w:p>
    <w:p w14:paraId="6016B9CA" w14:textId="77777777" w:rsidR="00CE47B1" w:rsidRDefault="00CE47B1" w:rsidP="00CE47B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E269CD" w14:textId="77777777" w:rsidR="00CE47B1" w:rsidRPr="00CE47B1" w:rsidRDefault="00CE47B1" w:rsidP="00091F2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E47B1">
        <w:rPr>
          <w:rFonts w:ascii="Arial" w:hAnsi="Arial" w:cs="Arial"/>
          <w:sz w:val="22"/>
          <w:szCs w:val="22"/>
        </w:rPr>
        <w:t>Uživatel tržního místa je povinen:</w:t>
      </w:r>
    </w:p>
    <w:p w14:paraId="2301BB23" w14:textId="77777777" w:rsidR="00CE47B1" w:rsidRPr="00CE47B1" w:rsidRDefault="00CE47B1" w:rsidP="00091F20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E47B1">
        <w:rPr>
          <w:rFonts w:ascii="Arial" w:hAnsi="Arial" w:cs="Arial"/>
          <w:sz w:val="22"/>
          <w:szCs w:val="22"/>
        </w:rPr>
        <w:t xml:space="preserve">  užívat tržním místo v souladu s podmínkami určenými tímto nařízením a ostatními právními předpisy, které se k prodeji na tržním místě vztahují</w:t>
      </w:r>
    </w:p>
    <w:p w14:paraId="1474E324" w14:textId="77777777" w:rsidR="00CE47B1" w:rsidRPr="00CE47B1" w:rsidRDefault="00CE47B1" w:rsidP="00091F20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E47B1">
        <w:rPr>
          <w:rFonts w:ascii="Arial" w:hAnsi="Arial" w:cs="Arial"/>
          <w:sz w:val="22"/>
          <w:szCs w:val="22"/>
        </w:rPr>
        <w:t xml:space="preserve">  z</w:t>
      </w:r>
      <w:r>
        <w:rPr>
          <w:rFonts w:ascii="Arial" w:hAnsi="Arial" w:cs="Arial"/>
          <w:sz w:val="22"/>
          <w:szCs w:val="22"/>
        </w:rPr>
        <w:t>a</w:t>
      </w:r>
      <w:r w:rsidRPr="00CE47B1">
        <w:rPr>
          <w:rFonts w:ascii="Arial" w:hAnsi="Arial" w:cs="Arial"/>
          <w:sz w:val="22"/>
          <w:szCs w:val="22"/>
        </w:rPr>
        <w:t>jistit, aby prodejní zařízení umístěné na veřejném prostranství bylo po skončení prodeje odstraněno, pokud s městem Nové Město nad Metují není smluvně dohodnuto jeho dlouhodobé umístění</w:t>
      </w:r>
    </w:p>
    <w:p w14:paraId="633AA31C" w14:textId="77777777" w:rsidR="00CE47B1" w:rsidRPr="00CE47B1" w:rsidRDefault="00CE47B1" w:rsidP="00091F20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E47B1">
        <w:rPr>
          <w:rFonts w:ascii="Arial" w:hAnsi="Arial" w:cs="Arial"/>
          <w:sz w:val="22"/>
          <w:szCs w:val="22"/>
        </w:rPr>
        <w:t xml:space="preserve">  zajistit pravidelný úklid celého tržního místa</w:t>
      </w:r>
    </w:p>
    <w:p w14:paraId="49870ED4" w14:textId="79B4D8C6" w:rsidR="00CE47B1" w:rsidRPr="00237ED1" w:rsidRDefault="00CE47B1" w:rsidP="00091F20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E47B1">
        <w:rPr>
          <w:rFonts w:ascii="Arial" w:hAnsi="Arial" w:cs="Arial"/>
          <w:sz w:val="22"/>
          <w:szCs w:val="22"/>
        </w:rPr>
        <w:t xml:space="preserve">  </w:t>
      </w:r>
      <w:r w:rsidR="006E1FCD">
        <w:rPr>
          <w:rFonts w:ascii="Arial" w:hAnsi="Arial" w:cs="Arial"/>
          <w:sz w:val="22"/>
          <w:szCs w:val="22"/>
        </w:rPr>
        <w:t>z</w:t>
      </w:r>
      <w:r w:rsidRPr="00CE47B1">
        <w:rPr>
          <w:rFonts w:ascii="Arial" w:hAnsi="Arial" w:cs="Arial"/>
          <w:sz w:val="22"/>
          <w:szCs w:val="22"/>
        </w:rPr>
        <w:t>ajistit pravidelný odvoz odpadu z tržního místa</w:t>
      </w:r>
      <w:r>
        <w:rPr>
          <w:rFonts w:ascii="Arial" w:hAnsi="Arial" w:cs="Arial"/>
          <w:sz w:val="22"/>
          <w:szCs w:val="22"/>
        </w:rPr>
        <w:t xml:space="preserve"> a jeho likvidaci.  </w:t>
      </w:r>
    </w:p>
    <w:p w14:paraId="5D50BE4B" w14:textId="77777777" w:rsidR="00091F20" w:rsidRDefault="00091F20" w:rsidP="00091F20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45A24F7" w14:textId="77777777" w:rsidR="00237ED1" w:rsidRDefault="00237ED1" w:rsidP="00091F20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DA136EF" w14:textId="77777777" w:rsidR="00EA00EB" w:rsidRPr="006C7081" w:rsidRDefault="00EA00EB" w:rsidP="00EA00E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lastRenderedPageBreak/>
        <w:t xml:space="preserve">Článek </w:t>
      </w:r>
      <w:r w:rsidR="006662A3">
        <w:rPr>
          <w:rFonts w:ascii="Arial" w:hAnsi="Arial" w:cs="Arial"/>
          <w:b/>
          <w:bCs/>
          <w:sz w:val="22"/>
          <w:szCs w:val="22"/>
        </w:rPr>
        <w:t>7</w:t>
      </w:r>
    </w:p>
    <w:p w14:paraId="2CC55A0C" w14:textId="77777777" w:rsidR="00EA00EB" w:rsidRPr="006C7081" w:rsidRDefault="00EA00EB" w:rsidP="00EA00E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Výdejní boxy</w:t>
      </w:r>
    </w:p>
    <w:p w14:paraId="2A1C5581" w14:textId="77777777" w:rsidR="00974DEF" w:rsidRDefault="00974DEF" w:rsidP="006C7081">
      <w:pPr>
        <w:jc w:val="both"/>
        <w:rPr>
          <w:rFonts w:ascii="Arial" w:hAnsi="Arial" w:cs="Arial"/>
          <w:sz w:val="22"/>
          <w:szCs w:val="22"/>
        </w:rPr>
      </w:pPr>
    </w:p>
    <w:p w14:paraId="1C08F2DC" w14:textId="77777777" w:rsidR="00EA00EB" w:rsidRDefault="00EA00EB" w:rsidP="00EA00E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74DEF">
        <w:rPr>
          <w:rFonts w:ascii="Arial" w:hAnsi="Arial" w:cs="Arial"/>
          <w:sz w:val="22"/>
          <w:szCs w:val="22"/>
        </w:rPr>
        <w:t xml:space="preserve">Výdejní boxy mohou být na území města zřizovány a provozovány uvnitř staveb a ve venkovních prostorech pouze </w:t>
      </w:r>
      <w:r>
        <w:rPr>
          <w:rFonts w:ascii="Arial" w:hAnsi="Arial" w:cs="Arial"/>
          <w:sz w:val="22"/>
          <w:szCs w:val="22"/>
        </w:rPr>
        <w:t xml:space="preserve">na místech </w:t>
      </w:r>
      <w:r w:rsidRPr="00974DEF">
        <w:rPr>
          <w:rFonts w:ascii="Arial" w:hAnsi="Arial" w:cs="Arial"/>
          <w:sz w:val="22"/>
          <w:szCs w:val="22"/>
        </w:rPr>
        <w:t>mimo M</w:t>
      </w:r>
      <w:r>
        <w:rPr>
          <w:rFonts w:ascii="Arial" w:hAnsi="Arial" w:cs="Arial"/>
          <w:sz w:val="22"/>
          <w:szCs w:val="22"/>
        </w:rPr>
        <w:t xml:space="preserve">PR a </w:t>
      </w:r>
      <w:r w:rsidRPr="00974DEF">
        <w:rPr>
          <w:rFonts w:ascii="Arial" w:hAnsi="Arial" w:cs="Arial"/>
          <w:sz w:val="22"/>
          <w:szCs w:val="22"/>
        </w:rPr>
        <w:t>ochranné pásmo MPR</w:t>
      </w:r>
      <w:r>
        <w:rPr>
          <w:rFonts w:ascii="Arial" w:hAnsi="Arial" w:cs="Arial"/>
          <w:sz w:val="22"/>
          <w:szCs w:val="22"/>
        </w:rPr>
        <w:t>.</w:t>
      </w:r>
    </w:p>
    <w:p w14:paraId="1E598FDB" w14:textId="77777777" w:rsidR="00CE47B1" w:rsidRPr="00CE47B1" w:rsidRDefault="00CE47B1" w:rsidP="00CE47B1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E47B1">
        <w:rPr>
          <w:rFonts w:ascii="Arial" w:hAnsi="Arial" w:cs="Arial"/>
          <w:sz w:val="22"/>
          <w:szCs w:val="22"/>
        </w:rPr>
        <w:t>Za účelem zajištění řádného provozu výdejního boxu je provozovatel výdejního boxu povinen nejpozději 15 dnů před instalací výdejního boxu oznámit Odboru majetku města Městského úřadu Nové Město nad Me</w:t>
      </w:r>
      <w:r>
        <w:rPr>
          <w:rFonts w:ascii="Arial" w:hAnsi="Arial" w:cs="Arial"/>
          <w:sz w:val="22"/>
          <w:szCs w:val="22"/>
        </w:rPr>
        <w:t xml:space="preserve">tují </w:t>
      </w:r>
      <w:r w:rsidRPr="00CE47B1">
        <w:rPr>
          <w:rFonts w:ascii="Arial" w:hAnsi="Arial" w:cs="Arial"/>
          <w:sz w:val="22"/>
          <w:szCs w:val="22"/>
        </w:rPr>
        <w:t>místo, kde bude výdejní box umístěn. K oznámení připojí zákres umístění do vhodného mapového podkladu a uvede rozměry výdejního boxu.</w:t>
      </w:r>
    </w:p>
    <w:p w14:paraId="6CF0854B" w14:textId="77777777" w:rsidR="00EA00EB" w:rsidRDefault="00EA00E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A00E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EA00EB">
        <w:rPr>
          <w:rFonts w:ascii="Arial" w:hAnsi="Arial" w:cs="Arial"/>
          <w:sz w:val="22"/>
          <w:szCs w:val="22"/>
        </w:rPr>
        <w:t>ovozovatel výdejního boxu je povinen zabezpečit výdejní box tak, aby nedošlo k pádu výdejního boxu či jakémukoliv ohrožení osob či majetku.</w:t>
      </w:r>
    </w:p>
    <w:p w14:paraId="62368C0D" w14:textId="77777777" w:rsidR="00EA00EB" w:rsidRDefault="00EA00E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A00EB">
        <w:rPr>
          <w:rFonts w:ascii="Arial" w:hAnsi="Arial" w:cs="Arial"/>
          <w:sz w:val="22"/>
          <w:szCs w:val="22"/>
        </w:rPr>
        <w:t>Provozovatel výdejního boxu je ve spolupráci s vlastníkem pozemku</w:t>
      </w:r>
      <w:r>
        <w:rPr>
          <w:rFonts w:ascii="Arial" w:hAnsi="Arial" w:cs="Arial"/>
          <w:sz w:val="22"/>
          <w:szCs w:val="22"/>
        </w:rPr>
        <w:t xml:space="preserve">, na které bude výdejní box umístěn, </w:t>
      </w:r>
      <w:r w:rsidRPr="00EA00EB">
        <w:rPr>
          <w:rFonts w:ascii="Arial" w:hAnsi="Arial" w:cs="Arial"/>
          <w:sz w:val="22"/>
          <w:szCs w:val="22"/>
        </w:rPr>
        <w:t>povinen zajistit, aby výdejní box nenarušoval ráz okolí a v co největší míře zapadl do okolní zástavby.</w:t>
      </w:r>
    </w:p>
    <w:p w14:paraId="61A7A7A9" w14:textId="77777777" w:rsidR="00CE47B1" w:rsidRDefault="00CE47B1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10447">
        <w:rPr>
          <w:rFonts w:ascii="Arial" w:hAnsi="Arial" w:cs="Arial"/>
          <w:sz w:val="22"/>
          <w:szCs w:val="22"/>
        </w:rPr>
        <w:t>Tímto nařízením ne</w:t>
      </w:r>
      <w:r>
        <w:rPr>
          <w:rFonts w:ascii="Arial" w:hAnsi="Arial" w:cs="Arial"/>
          <w:sz w:val="22"/>
          <w:szCs w:val="22"/>
        </w:rPr>
        <w:t xml:space="preserve">ní </w:t>
      </w:r>
      <w:r w:rsidRPr="00110447">
        <w:rPr>
          <w:rFonts w:ascii="Arial" w:hAnsi="Arial" w:cs="Arial"/>
          <w:sz w:val="22"/>
          <w:szCs w:val="22"/>
        </w:rPr>
        <w:t>dotčen</w:t>
      </w:r>
      <w:r>
        <w:rPr>
          <w:rFonts w:ascii="Arial" w:hAnsi="Arial" w:cs="Arial"/>
          <w:sz w:val="22"/>
          <w:szCs w:val="22"/>
        </w:rPr>
        <w:t>o</w:t>
      </w:r>
      <w:r w:rsidRPr="00110447">
        <w:rPr>
          <w:rFonts w:ascii="Arial" w:hAnsi="Arial" w:cs="Arial"/>
          <w:sz w:val="22"/>
          <w:szCs w:val="22"/>
        </w:rPr>
        <w:t xml:space="preserve"> umístění dosavadních výdejních boxů na území města N</w:t>
      </w:r>
      <w:r>
        <w:rPr>
          <w:rFonts w:ascii="Arial" w:hAnsi="Arial" w:cs="Arial"/>
          <w:sz w:val="22"/>
          <w:szCs w:val="22"/>
        </w:rPr>
        <w:t>ové Město nad Metují.</w:t>
      </w:r>
    </w:p>
    <w:p w14:paraId="77D7EF88" w14:textId="77777777" w:rsidR="004B051B" w:rsidRDefault="004B051B" w:rsidP="004B051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20D3F40" w14:textId="77777777" w:rsidR="00974DEF" w:rsidRPr="006C7081" w:rsidRDefault="00974DEF" w:rsidP="006C70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>Článek</w:t>
      </w:r>
      <w:r w:rsidR="006662A3">
        <w:rPr>
          <w:rFonts w:ascii="Arial" w:hAnsi="Arial" w:cs="Arial"/>
          <w:b/>
          <w:bCs/>
          <w:sz w:val="22"/>
          <w:szCs w:val="22"/>
        </w:rPr>
        <w:t xml:space="preserve"> 8</w:t>
      </w:r>
    </w:p>
    <w:p w14:paraId="4140440E" w14:textId="77777777" w:rsidR="00974DEF" w:rsidRPr="006C7081" w:rsidRDefault="00974DEF" w:rsidP="006C70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 xml:space="preserve">Zákaz podomního prodeje </w:t>
      </w:r>
    </w:p>
    <w:p w14:paraId="597FA3B4" w14:textId="77777777" w:rsidR="009526AD" w:rsidRPr="00974DEF" w:rsidRDefault="009526AD" w:rsidP="00974DE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0B80955" w14:textId="77777777" w:rsidR="00974DEF" w:rsidRDefault="00974DEF" w:rsidP="00DE462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celém území města Nové Město nad Metují je zakázán podomní prodej. </w:t>
      </w:r>
    </w:p>
    <w:p w14:paraId="7F4ACCA7" w14:textId="77777777" w:rsidR="006554E7" w:rsidRDefault="006554E7" w:rsidP="006554E7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</w:p>
    <w:p w14:paraId="739A2D82" w14:textId="77777777" w:rsidR="006662A3" w:rsidRPr="006C7081" w:rsidRDefault="006662A3" w:rsidP="006662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>Článek</w:t>
      </w:r>
      <w:r>
        <w:rPr>
          <w:rFonts w:ascii="Arial" w:hAnsi="Arial" w:cs="Arial"/>
          <w:b/>
          <w:bCs/>
          <w:sz w:val="22"/>
          <w:szCs w:val="22"/>
        </w:rPr>
        <w:t xml:space="preserve"> 9</w:t>
      </w:r>
    </w:p>
    <w:p w14:paraId="7CD0C464" w14:textId="77777777" w:rsidR="006662A3" w:rsidRPr="006C7081" w:rsidRDefault="006662A3" w:rsidP="006662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081">
        <w:rPr>
          <w:rFonts w:ascii="Arial" w:hAnsi="Arial" w:cs="Arial"/>
          <w:b/>
          <w:bCs/>
          <w:sz w:val="22"/>
          <w:szCs w:val="22"/>
        </w:rPr>
        <w:t>Zá</w:t>
      </w:r>
      <w:r>
        <w:rPr>
          <w:rFonts w:ascii="Arial" w:hAnsi="Arial" w:cs="Arial"/>
          <w:b/>
          <w:bCs/>
          <w:sz w:val="22"/>
          <w:szCs w:val="22"/>
        </w:rPr>
        <w:t xml:space="preserve">věrečná ustanovení </w:t>
      </w:r>
      <w:r w:rsidRPr="006C708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0B2D61" w14:textId="77777777" w:rsidR="006662A3" w:rsidRDefault="006662A3" w:rsidP="006554E7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</w:p>
    <w:p w14:paraId="77D8E895" w14:textId="77777777" w:rsidR="006662A3" w:rsidRDefault="006662A3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662A3">
        <w:rPr>
          <w:rFonts w:ascii="Arial" w:hAnsi="Arial" w:cs="Arial"/>
          <w:sz w:val="22"/>
          <w:szCs w:val="22"/>
        </w:rPr>
        <w:t>Práva a povinnosti prodejců zboží, poskytovatelů služeb a provozovatelů stanovená zvláštními právními předpisy nejsou tímto nařízením dotčena.</w:t>
      </w:r>
    </w:p>
    <w:p w14:paraId="575F9031" w14:textId="77777777" w:rsidR="006662A3" w:rsidRDefault="006662A3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662A3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6E1FC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662A3">
        <w:rPr>
          <w:rFonts w:ascii="Arial" w:hAnsi="Arial" w:cs="Arial"/>
          <w:sz w:val="22"/>
          <w:szCs w:val="22"/>
        </w:rPr>
        <w:t>.</w:t>
      </w:r>
    </w:p>
    <w:p w14:paraId="082B8F95" w14:textId="77777777" w:rsidR="004B051B" w:rsidRPr="006662A3" w:rsidRDefault="004B051B" w:rsidP="004B051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A2FEA33" w14:textId="77777777" w:rsidR="006662A3" w:rsidRDefault="006C7081" w:rsidP="006C708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6C7081">
        <w:rPr>
          <w:rFonts w:ascii="Arial" w:eastAsia="MS Mincho" w:hAnsi="Arial" w:cs="Arial"/>
          <w:b/>
          <w:bCs/>
          <w:sz w:val="22"/>
          <w:szCs w:val="22"/>
        </w:rPr>
        <w:t>Článek</w:t>
      </w:r>
      <w:r w:rsidR="006662A3">
        <w:rPr>
          <w:rFonts w:ascii="Arial" w:eastAsia="MS Mincho" w:hAnsi="Arial" w:cs="Arial"/>
          <w:b/>
          <w:bCs/>
          <w:sz w:val="22"/>
          <w:szCs w:val="22"/>
        </w:rPr>
        <w:t xml:space="preserve"> 10</w:t>
      </w:r>
    </w:p>
    <w:p w14:paraId="6B385A4D" w14:textId="77777777" w:rsidR="006C7081" w:rsidRPr="006C7081" w:rsidRDefault="006C7081" w:rsidP="006C708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6C7081">
        <w:rPr>
          <w:rFonts w:ascii="Arial" w:eastAsia="MS Mincho" w:hAnsi="Arial" w:cs="Arial"/>
          <w:b/>
          <w:bCs/>
          <w:sz w:val="22"/>
          <w:szCs w:val="22"/>
        </w:rPr>
        <w:t>Zrušující ustanovení</w:t>
      </w:r>
    </w:p>
    <w:p w14:paraId="6BED2984" w14:textId="77777777" w:rsidR="006C7081" w:rsidRPr="004F4EE4" w:rsidRDefault="006C7081" w:rsidP="006C7081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</w:p>
    <w:p w14:paraId="045E9C60" w14:textId="77777777" w:rsidR="006C7081" w:rsidRPr="004F4EE4" w:rsidRDefault="006C7081" w:rsidP="006C7081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Tímto nařízením se ruší </w:t>
      </w:r>
      <w:r>
        <w:rPr>
          <w:rFonts w:ascii="Arial" w:eastAsia="MS Mincho" w:hAnsi="Arial" w:cs="Arial"/>
          <w:sz w:val="22"/>
          <w:szCs w:val="22"/>
        </w:rPr>
        <w:t>Naří</w:t>
      </w:r>
      <w:r w:rsidR="006554E7">
        <w:rPr>
          <w:rFonts w:ascii="Arial" w:eastAsia="MS Mincho" w:hAnsi="Arial" w:cs="Arial"/>
          <w:sz w:val="22"/>
          <w:szCs w:val="22"/>
        </w:rPr>
        <w:t>z</w:t>
      </w:r>
      <w:r>
        <w:rPr>
          <w:rFonts w:ascii="Arial" w:eastAsia="MS Mincho" w:hAnsi="Arial" w:cs="Arial"/>
          <w:sz w:val="22"/>
          <w:szCs w:val="22"/>
        </w:rPr>
        <w:t xml:space="preserve">ení č. 2013, </w:t>
      </w:r>
      <w:r w:rsidR="006554E7">
        <w:rPr>
          <w:rFonts w:ascii="Arial" w:eastAsia="MS Mincho" w:hAnsi="Arial" w:cs="Arial"/>
          <w:sz w:val="22"/>
          <w:szCs w:val="22"/>
        </w:rPr>
        <w:t xml:space="preserve">ve znění nařízení č. 3/2016. </w:t>
      </w:r>
    </w:p>
    <w:p w14:paraId="3CA1C63F" w14:textId="77777777" w:rsidR="006C7081" w:rsidRDefault="006C7081" w:rsidP="006C7081">
      <w:pPr>
        <w:autoSpaceDE w:val="0"/>
        <w:autoSpaceDN w:val="0"/>
        <w:adjustRightInd w:val="0"/>
        <w:rPr>
          <w:rFonts w:ascii="Arial" w:eastAsia="MS Mincho" w:hAnsi="Arial" w:cs="Arial"/>
          <w:szCs w:val="24"/>
        </w:rPr>
      </w:pPr>
    </w:p>
    <w:p w14:paraId="253F41A5" w14:textId="387C9E78" w:rsidR="006C7081" w:rsidRPr="006554E7" w:rsidRDefault="00237ED1" w:rsidP="006C708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Č</w:t>
      </w:r>
      <w:r w:rsidR="006C7081" w:rsidRPr="006554E7">
        <w:rPr>
          <w:rFonts w:ascii="Arial" w:eastAsia="MS Mincho" w:hAnsi="Arial" w:cs="Arial"/>
          <w:b/>
          <w:sz w:val="22"/>
          <w:szCs w:val="22"/>
        </w:rPr>
        <w:t xml:space="preserve">lánek </w:t>
      </w:r>
      <w:r w:rsidR="006662A3">
        <w:rPr>
          <w:rFonts w:ascii="Arial" w:eastAsia="MS Mincho" w:hAnsi="Arial" w:cs="Arial"/>
          <w:b/>
          <w:sz w:val="22"/>
          <w:szCs w:val="22"/>
        </w:rPr>
        <w:t>11</w:t>
      </w:r>
    </w:p>
    <w:p w14:paraId="06C619DB" w14:textId="77777777" w:rsidR="006C7081" w:rsidRPr="006554E7" w:rsidRDefault="006C7081" w:rsidP="006C708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 w:val="22"/>
          <w:szCs w:val="22"/>
        </w:rPr>
      </w:pPr>
      <w:r w:rsidRPr="006554E7">
        <w:rPr>
          <w:rFonts w:ascii="Arial" w:eastAsia="MS Mincho" w:hAnsi="Arial" w:cs="Arial"/>
          <w:b/>
          <w:sz w:val="22"/>
          <w:szCs w:val="22"/>
        </w:rPr>
        <w:t>Účinnost</w:t>
      </w:r>
    </w:p>
    <w:p w14:paraId="78DAA1E6" w14:textId="77777777" w:rsidR="006C7081" w:rsidRPr="00CD764F" w:rsidRDefault="006C7081" w:rsidP="006C7081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</w:p>
    <w:p w14:paraId="7681EF5C" w14:textId="77777777" w:rsidR="006C7081" w:rsidRPr="004F4EE4" w:rsidRDefault="006C7081" w:rsidP="006C7081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>Toto nařízení nabývá účinnosti 15. dnem následujícím po dni</w:t>
      </w:r>
      <w:r>
        <w:rPr>
          <w:rFonts w:ascii="Arial" w:eastAsia="MS Mincho" w:hAnsi="Arial" w:cs="Arial"/>
          <w:sz w:val="22"/>
          <w:szCs w:val="22"/>
        </w:rPr>
        <w:t xml:space="preserve"> jeho</w:t>
      </w:r>
      <w:r w:rsidRPr="004F4EE4">
        <w:rPr>
          <w:rFonts w:ascii="Arial" w:eastAsia="MS Mincho" w:hAnsi="Arial" w:cs="Arial"/>
          <w:sz w:val="22"/>
          <w:szCs w:val="22"/>
        </w:rPr>
        <w:t xml:space="preserve"> vyhlášení.</w:t>
      </w:r>
    </w:p>
    <w:p w14:paraId="71C89188" w14:textId="77777777" w:rsidR="006C7081" w:rsidRDefault="006C7081" w:rsidP="006C7081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36840B03" w14:textId="77777777" w:rsidR="006554E7" w:rsidRDefault="006554E7" w:rsidP="006C7081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02A74EA1" w14:textId="77777777" w:rsidR="006554E7" w:rsidRDefault="006554E7" w:rsidP="006C7081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6780367A" w14:textId="77777777" w:rsidR="006554E7" w:rsidRDefault="006554E7" w:rsidP="006C7081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3CB6C4CF" w14:textId="1B5C46B0" w:rsidR="006554E7" w:rsidRDefault="006662A3" w:rsidP="006C7081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  <w:r>
        <w:rPr>
          <w:rFonts w:ascii="Arial" w:eastAsia="MS Mincho" w:hAnsi="Arial" w:cs="Arial"/>
          <w:b/>
          <w:bCs/>
          <w:szCs w:val="24"/>
        </w:rPr>
        <w:t xml:space="preserve">      ……………………….                                    ………………………</w:t>
      </w:r>
    </w:p>
    <w:p w14:paraId="4AA9058D" w14:textId="5877029A" w:rsidR="006554E7" w:rsidRPr="006662A3" w:rsidRDefault="006662A3" w:rsidP="006C7081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6662A3">
        <w:rPr>
          <w:rFonts w:ascii="Arial" w:eastAsia="MS Mincho" w:hAnsi="Arial" w:cs="Arial"/>
          <w:sz w:val="22"/>
          <w:szCs w:val="22"/>
        </w:rPr>
        <w:t xml:space="preserve">         Ing. Milan Slavík </w:t>
      </w:r>
      <w:r w:rsidR="00D41D40">
        <w:rPr>
          <w:rFonts w:ascii="Arial" w:eastAsia="MS Mincho" w:hAnsi="Arial" w:cs="Arial"/>
          <w:sz w:val="22"/>
          <w:szCs w:val="22"/>
        </w:rPr>
        <w:t>v.r.</w:t>
      </w:r>
      <w:r w:rsidRPr="006662A3">
        <w:rPr>
          <w:rFonts w:ascii="Arial" w:eastAsia="MS Mincho" w:hAnsi="Arial" w:cs="Arial"/>
          <w:sz w:val="22"/>
          <w:szCs w:val="22"/>
        </w:rPr>
        <w:t xml:space="preserve">                                            Ing. Aleš Vrátný</w:t>
      </w:r>
      <w:r w:rsidR="00D41D40">
        <w:rPr>
          <w:rFonts w:ascii="Arial" w:eastAsia="MS Mincho" w:hAnsi="Arial" w:cs="Arial"/>
          <w:sz w:val="22"/>
          <w:szCs w:val="22"/>
        </w:rPr>
        <w:t xml:space="preserve"> v.r.</w:t>
      </w:r>
    </w:p>
    <w:p w14:paraId="5146CF95" w14:textId="77777777" w:rsidR="006662A3" w:rsidRPr="006662A3" w:rsidRDefault="006662A3" w:rsidP="006C7081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6662A3">
        <w:rPr>
          <w:rFonts w:ascii="Arial" w:eastAsia="MS Mincho" w:hAnsi="Arial" w:cs="Arial"/>
          <w:sz w:val="22"/>
          <w:szCs w:val="22"/>
        </w:rPr>
        <w:t xml:space="preserve">                 starosta                                                            místostarosta</w:t>
      </w:r>
    </w:p>
    <w:p w14:paraId="24966D68" w14:textId="77777777" w:rsidR="006554E7" w:rsidRPr="006662A3" w:rsidRDefault="006554E7" w:rsidP="006C7081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</w:p>
    <w:p w14:paraId="39F0064C" w14:textId="77777777" w:rsidR="006554E7" w:rsidRPr="006662A3" w:rsidRDefault="006554E7" w:rsidP="006C7081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</w:p>
    <w:sectPr w:rsidR="006554E7" w:rsidRPr="006662A3" w:rsidSect="009540B6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D756" w14:textId="77777777" w:rsidR="005C470A" w:rsidRDefault="005C470A" w:rsidP="007250F6">
      <w:r>
        <w:separator/>
      </w:r>
    </w:p>
  </w:endnote>
  <w:endnote w:type="continuationSeparator" w:id="0">
    <w:p w14:paraId="2B68B9DA" w14:textId="77777777" w:rsidR="005C470A" w:rsidRDefault="005C470A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D13C" w14:textId="77777777" w:rsidR="00365443" w:rsidRDefault="0036544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8BF">
      <w:rPr>
        <w:noProof/>
      </w:rPr>
      <w:t>4</w:t>
    </w:r>
    <w:r>
      <w:fldChar w:fldCharType="end"/>
    </w:r>
  </w:p>
  <w:p w14:paraId="11659968" w14:textId="77777777" w:rsidR="009540B6" w:rsidRDefault="009540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17DE" w14:textId="77777777" w:rsidR="00CE47B1" w:rsidRDefault="00CE47B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3BA5F44" w14:textId="77777777" w:rsidR="00CE47B1" w:rsidRDefault="00CE47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DA6D" w14:textId="77777777" w:rsidR="005C470A" w:rsidRDefault="005C470A" w:rsidP="007250F6">
      <w:r>
        <w:separator/>
      </w:r>
    </w:p>
  </w:footnote>
  <w:footnote w:type="continuationSeparator" w:id="0">
    <w:p w14:paraId="05F4D36A" w14:textId="77777777" w:rsidR="005C470A" w:rsidRDefault="005C470A" w:rsidP="007250F6">
      <w:r>
        <w:continuationSeparator/>
      </w:r>
    </w:p>
  </w:footnote>
  <w:footnote w:id="1">
    <w:p w14:paraId="58AF3578" w14:textId="77777777" w:rsidR="00F1443E" w:rsidRPr="00F1443E" w:rsidRDefault="00F1443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6E1FCD">
        <w:t>zákon č. 283/2021 Sb., stavební zákon, v platném znění</w:t>
      </w:r>
    </w:p>
  </w:footnote>
  <w:footnote w:id="2">
    <w:p w14:paraId="23719629" w14:textId="50670B62" w:rsidR="007E3CBF" w:rsidRPr="007E3CBF" w:rsidRDefault="007E3CBF" w:rsidP="007E3CBF">
      <w:pPr>
        <w:jc w:val="both"/>
        <w:rPr>
          <w:sz w:val="20"/>
        </w:rPr>
      </w:pPr>
      <w:r>
        <w:rPr>
          <w:rStyle w:val="Znakapoznpodarou"/>
        </w:rPr>
        <w:footnoteRef/>
      </w:r>
      <w:r>
        <w:rPr>
          <w:sz w:val="20"/>
        </w:rPr>
        <w:t xml:space="preserve"> </w:t>
      </w:r>
      <w:r w:rsidRPr="007E3CBF">
        <w:rPr>
          <w:sz w:val="20"/>
        </w:rPr>
        <w:t>výnos MK ČSR č.j. 15.106/69-II/2</w:t>
      </w:r>
      <w:r>
        <w:rPr>
          <w:sz w:val="20"/>
        </w:rPr>
        <w:t xml:space="preserve"> </w:t>
      </w:r>
      <w:r w:rsidRPr="007E3CBF">
        <w:rPr>
          <w:sz w:val="20"/>
        </w:rPr>
        <w:t>ze dne 03.12.1969</w:t>
      </w:r>
    </w:p>
    <w:p w14:paraId="714C6BE0" w14:textId="4C14EC08" w:rsidR="007E3CBF" w:rsidRPr="007E3CBF" w:rsidRDefault="007E3CBF" w:rsidP="007E3CBF">
      <w:pPr>
        <w:jc w:val="both"/>
        <w:rPr>
          <w:i/>
          <w:iCs/>
          <w:sz w:val="20"/>
        </w:rPr>
      </w:pPr>
      <w:r>
        <w:rPr>
          <w:sz w:val="20"/>
        </w:rPr>
        <w:t xml:space="preserve">  </w:t>
      </w:r>
      <w:r w:rsidRPr="007E3CBF">
        <w:rPr>
          <w:sz w:val="20"/>
        </w:rPr>
        <w:t xml:space="preserve"> rozhodnutí ONV Náchod č.j. kult./174/87 ze dne 31.03.1987</w:t>
      </w:r>
    </w:p>
    <w:p w14:paraId="497198C6" w14:textId="1BD356CE" w:rsidR="007E3CBF" w:rsidRPr="007E3CBF" w:rsidRDefault="007E3CBF" w:rsidP="007E3CBF">
      <w:pPr>
        <w:pStyle w:val="Textpoznpodarou"/>
        <w:rPr>
          <w:lang w:val="cs-CZ"/>
        </w:rPr>
      </w:pPr>
    </w:p>
  </w:footnote>
  <w:footnote w:id="3">
    <w:p w14:paraId="129D0F99" w14:textId="77777777" w:rsidR="006E1FCD" w:rsidRPr="006E1FCD" w:rsidRDefault="006E1FC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zákon č. 251/2016 Sb., o některých přestupcích, v 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9CF0" w14:textId="2D6F9918" w:rsidR="00581678" w:rsidRDefault="001B4379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636C9C25" wp14:editId="13A49EDF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84A04"/>
    <w:multiLevelType w:val="hybridMultilevel"/>
    <w:tmpl w:val="1AD0F420"/>
    <w:lvl w:ilvl="0" w:tplc="0FE87DC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C3AC8"/>
    <w:multiLevelType w:val="hybridMultilevel"/>
    <w:tmpl w:val="FC82BAE8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2091A"/>
    <w:multiLevelType w:val="hybridMultilevel"/>
    <w:tmpl w:val="FC82BAE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E30041"/>
    <w:multiLevelType w:val="hybridMultilevel"/>
    <w:tmpl w:val="B42A2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B573A"/>
    <w:multiLevelType w:val="hybridMultilevel"/>
    <w:tmpl w:val="276CDDD8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C2113F"/>
    <w:multiLevelType w:val="hybridMultilevel"/>
    <w:tmpl w:val="BC92A38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C347CD7"/>
    <w:multiLevelType w:val="hybridMultilevel"/>
    <w:tmpl w:val="56F42316"/>
    <w:lvl w:ilvl="0" w:tplc="AB347A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072A6"/>
    <w:multiLevelType w:val="hybridMultilevel"/>
    <w:tmpl w:val="3DFC3802"/>
    <w:lvl w:ilvl="0" w:tplc="0CCC4BF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565236"/>
    <w:multiLevelType w:val="hybridMultilevel"/>
    <w:tmpl w:val="725E131C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702776"/>
    <w:multiLevelType w:val="hybridMultilevel"/>
    <w:tmpl w:val="A902407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4956570">
    <w:abstractNumId w:val="0"/>
  </w:num>
  <w:num w:numId="2" w16cid:durableId="781805287">
    <w:abstractNumId w:val="9"/>
  </w:num>
  <w:num w:numId="3" w16cid:durableId="1709142775">
    <w:abstractNumId w:val="10"/>
  </w:num>
  <w:num w:numId="4" w16cid:durableId="996030005">
    <w:abstractNumId w:val="8"/>
  </w:num>
  <w:num w:numId="5" w16cid:durableId="1021004947">
    <w:abstractNumId w:val="2"/>
  </w:num>
  <w:num w:numId="6" w16cid:durableId="2069566923">
    <w:abstractNumId w:val="6"/>
  </w:num>
  <w:num w:numId="7" w16cid:durableId="1417047807">
    <w:abstractNumId w:val="3"/>
  </w:num>
  <w:num w:numId="8" w16cid:durableId="1906797801">
    <w:abstractNumId w:val="4"/>
  </w:num>
  <w:num w:numId="9" w16cid:durableId="1872720080">
    <w:abstractNumId w:val="1"/>
  </w:num>
  <w:num w:numId="10" w16cid:durableId="950431446">
    <w:abstractNumId w:val="5"/>
  </w:num>
  <w:num w:numId="11" w16cid:durableId="134043010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0"/>
    <w:rsid w:val="000042F2"/>
    <w:rsid w:val="00010348"/>
    <w:rsid w:val="00011A48"/>
    <w:rsid w:val="000205AA"/>
    <w:rsid w:val="00023777"/>
    <w:rsid w:val="00025DFB"/>
    <w:rsid w:val="0003079E"/>
    <w:rsid w:val="00030A1E"/>
    <w:rsid w:val="00035B75"/>
    <w:rsid w:val="00040471"/>
    <w:rsid w:val="000461A3"/>
    <w:rsid w:val="00055452"/>
    <w:rsid w:val="00064A28"/>
    <w:rsid w:val="0006689F"/>
    <w:rsid w:val="0007328A"/>
    <w:rsid w:val="00075AD2"/>
    <w:rsid w:val="00076B5A"/>
    <w:rsid w:val="00081D5E"/>
    <w:rsid w:val="00082D09"/>
    <w:rsid w:val="00091087"/>
    <w:rsid w:val="00091F20"/>
    <w:rsid w:val="0009450C"/>
    <w:rsid w:val="00096872"/>
    <w:rsid w:val="00096FE7"/>
    <w:rsid w:val="000A3DF8"/>
    <w:rsid w:val="000A531F"/>
    <w:rsid w:val="000A576B"/>
    <w:rsid w:val="000B1767"/>
    <w:rsid w:val="000B605C"/>
    <w:rsid w:val="000C661D"/>
    <w:rsid w:val="000D48A9"/>
    <w:rsid w:val="000D691C"/>
    <w:rsid w:val="000E0825"/>
    <w:rsid w:val="000E6D01"/>
    <w:rsid w:val="000F18B9"/>
    <w:rsid w:val="000F327C"/>
    <w:rsid w:val="000F5DC0"/>
    <w:rsid w:val="00100382"/>
    <w:rsid w:val="00103FA1"/>
    <w:rsid w:val="0010686C"/>
    <w:rsid w:val="00107183"/>
    <w:rsid w:val="00110447"/>
    <w:rsid w:val="001104A8"/>
    <w:rsid w:val="00110504"/>
    <w:rsid w:val="001132AD"/>
    <w:rsid w:val="001214A3"/>
    <w:rsid w:val="00137180"/>
    <w:rsid w:val="00142696"/>
    <w:rsid w:val="00146F65"/>
    <w:rsid w:val="001473C9"/>
    <w:rsid w:val="0015665F"/>
    <w:rsid w:val="00167B89"/>
    <w:rsid w:val="00187312"/>
    <w:rsid w:val="001943B6"/>
    <w:rsid w:val="00196B13"/>
    <w:rsid w:val="001A08EC"/>
    <w:rsid w:val="001A16F9"/>
    <w:rsid w:val="001A3A2F"/>
    <w:rsid w:val="001B4379"/>
    <w:rsid w:val="001D2D7B"/>
    <w:rsid w:val="001E1750"/>
    <w:rsid w:val="001F6388"/>
    <w:rsid w:val="00201631"/>
    <w:rsid w:val="00201874"/>
    <w:rsid w:val="00206804"/>
    <w:rsid w:val="00206970"/>
    <w:rsid w:val="00214946"/>
    <w:rsid w:val="0022297C"/>
    <w:rsid w:val="002230C5"/>
    <w:rsid w:val="00223DAF"/>
    <w:rsid w:val="002273B1"/>
    <w:rsid w:val="00236446"/>
    <w:rsid w:val="00237853"/>
    <w:rsid w:val="00237ED1"/>
    <w:rsid w:val="00240DA6"/>
    <w:rsid w:val="002453B0"/>
    <w:rsid w:val="00245C33"/>
    <w:rsid w:val="00255491"/>
    <w:rsid w:val="00257BD3"/>
    <w:rsid w:val="00263BE5"/>
    <w:rsid w:val="00264F25"/>
    <w:rsid w:val="002773A0"/>
    <w:rsid w:val="00277641"/>
    <w:rsid w:val="002874E9"/>
    <w:rsid w:val="002B4DBE"/>
    <w:rsid w:val="002B6007"/>
    <w:rsid w:val="002D13B7"/>
    <w:rsid w:val="002E09D0"/>
    <w:rsid w:val="002E10B8"/>
    <w:rsid w:val="002E116C"/>
    <w:rsid w:val="002E323A"/>
    <w:rsid w:val="002E765A"/>
    <w:rsid w:val="00303D7C"/>
    <w:rsid w:val="00304944"/>
    <w:rsid w:val="003263B8"/>
    <w:rsid w:val="00327B46"/>
    <w:rsid w:val="00360D64"/>
    <w:rsid w:val="00360F16"/>
    <w:rsid w:val="00361731"/>
    <w:rsid w:val="0036402E"/>
    <w:rsid w:val="00365443"/>
    <w:rsid w:val="00367D70"/>
    <w:rsid w:val="00390851"/>
    <w:rsid w:val="00394CE6"/>
    <w:rsid w:val="0039530A"/>
    <w:rsid w:val="003A2A9A"/>
    <w:rsid w:val="003A3155"/>
    <w:rsid w:val="003A59B0"/>
    <w:rsid w:val="003A6CC7"/>
    <w:rsid w:val="003A77B5"/>
    <w:rsid w:val="003C32D7"/>
    <w:rsid w:val="003F4EA9"/>
    <w:rsid w:val="003F74F7"/>
    <w:rsid w:val="00400594"/>
    <w:rsid w:val="00415D41"/>
    <w:rsid w:val="004176E4"/>
    <w:rsid w:val="004220F1"/>
    <w:rsid w:val="00430F23"/>
    <w:rsid w:val="00434298"/>
    <w:rsid w:val="00444171"/>
    <w:rsid w:val="00461646"/>
    <w:rsid w:val="00470106"/>
    <w:rsid w:val="004705D5"/>
    <w:rsid w:val="004711E9"/>
    <w:rsid w:val="00471875"/>
    <w:rsid w:val="00477E51"/>
    <w:rsid w:val="004954D3"/>
    <w:rsid w:val="004A3A4D"/>
    <w:rsid w:val="004B051B"/>
    <w:rsid w:val="004B2149"/>
    <w:rsid w:val="004C3569"/>
    <w:rsid w:val="004C39D2"/>
    <w:rsid w:val="004C47D7"/>
    <w:rsid w:val="004C66C2"/>
    <w:rsid w:val="004C675B"/>
    <w:rsid w:val="004C71C1"/>
    <w:rsid w:val="004D09D4"/>
    <w:rsid w:val="004D1BA0"/>
    <w:rsid w:val="004D6736"/>
    <w:rsid w:val="004E38D0"/>
    <w:rsid w:val="004F4EE4"/>
    <w:rsid w:val="0051193B"/>
    <w:rsid w:val="005203E1"/>
    <w:rsid w:val="0052351A"/>
    <w:rsid w:val="00534800"/>
    <w:rsid w:val="005424F0"/>
    <w:rsid w:val="005508D1"/>
    <w:rsid w:val="00552B4B"/>
    <w:rsid w:val="00555954"/>
    <w:rsid w:val="005607CA"/>
    <w:rsid w:val="00581678"/>
    <w:rsid w:val="00586D60"/>
    <w:rsid w:val="005966D6"/>
    <w:rsid w:val="005A75ED"/>
    <w:rsid w:val="005A7E0C"/>
    <w:rsid w:val="005C470A"/>
    <w:rsid w:val="005C7C40"/>
    <w:rsid w:val="005D0EE0"/>
    <w:rsid w:val="005D2912"/>
    <w:rsid w:val="005D7070"/>
    <w:rsid w:val="005E1364"/>
    <w:rsid w:val="005E38B5"/>
    <w:rsid w:val="005F732F"/>
    <w:rsid w:val="0061099E"/>
    <w:rsid w:val="00614B53"/>
    <w:rsid w:val="00616CDD"/>
    <w:rsid w:val="00617117"/>
    <w:rsid w:val="0064236C"/>
    <w:rsid w:val="006431F4"/>
    <w:rsid w:val="00643BAB"/>
    <w:rsid w:val="00645A5B"/>
    <w:rsid w:val="006554E7"/>
    <w:rsid w:val="006573B3"/>
    <w:rsid w:val="00662A42"/>
    <w:rsid w:val="006662A3"/>
    <w:rsid w:val="00670155"/>
    <w:rsid w:val="00672A37"/>
    <w:rsid w:val="00687F44"/>
    <w:rsid w:val="00691244"/>
    <w:rsid w:val="0069693A"/>
    <w:rsid w:val="00696DE7"/>
    <w:rsid w:val="006A1A5B"/>
    <w:rsid w:val="006A4101"/>
    <w:rsid w:val="006B5A5A"/>
    <w:rsid w:val="006C23AA"/>
    <w:rsid w:val="006C322B"/>
    <w:rsid w:val="006C7081"/>
    <w:rsid w:val="006C7CCF"/>
    <w:rsid w:val="006D2095"/>
    <w:rsid w:val="006D451A"/>
    <w:rsid w:val="006E1FCD"/>
    <w:rsid w:val="006E46C7"/>
    <w:rsid w:val="006E7742"/>
    <w:rsid w:val="006F6807"/>
    <w:rsid w:val="00700136"/>
    <w:rsid w:val="007215A9"/>
    <w:rsid w:val="00723001"/>
    <w:rsid w:val="007250F6"/>
    <w:rsid w:val="007306A6"/>
    <w:rsid w:val="007424E4"/>
    <w:rsid w:val="00760DE1"/>
    <w:rsid w:val="00761405"/>
    <w:rsid w:val="00761E45"/>
    <w:rsid w:val="0077433E"/>
    <w:rsid w:val="00793B73"/>
    <w:rsid w:val="00797B70"/>
    <w:rsid w:val="007A2ADE"/>
    <w:rsid w:val="007A366C"/>
    <w:rsid w:val="007B3DC5"/>
    <w:rsid w:val="007C6639"/>
    <w:rsid w:val="007C6DE3"/>
    <w:rsid w:val="007E35D0"/>
    <w:rsid w:val="007E3CBF"/>
    <w:rsid w:val="00802CB4"/>
    <w:rsid w:val="00810752"/>
    <w:rsid w:val="00813DF0"/>
    <w:rsid w:val="00822F0C"/>
    <w:rsid w:val="00827620"/>
    <w:rsid w:val="00831561"/>
    <w:rsid w:val="00831655"/>
    <w:rsid w:val="00834648"/>
    <w:rsid w:val="00836AE2"/>
    <w:rsid w:val="008414D4"/>
    <w:rsid w:val="00856B55"/>
    <w:rsid w:val="00867178"/>
    <w:rsid w:val="00867EFC"/>
    <w:rsid w:val="008A3003"/>
    <w:rsid w:val="008A719E"/>
    <w:rsid w:val="008B007E"/>
    <w:rsid w:val="008F2081"/>
    <w:rsid w:val="008F61BE"/>
    <w:rsid w:val="00912DB8"/>
    <w:rsid w:val="00921A18"/>
    <w:rsid w:val="009412CB"/>
    <w:rsid w:val="00942716"/>
    <w:rsid w:val="009479C5"/>
    <w:rsid w:val="00950CC5"/>
    <w:rsid w:val="009526AD"/>
    <w:rsid w:val="009540B6"/>
    <w:rsid w:val="009642DC"/>
    <w:rsid w:val="009700BF"/>
    <w:rsid w:val="00974DEF"/>
    <w:rsid w:val="009754C0"/>
    <w:rsid w:val="009805A3"/>
    <w:rsid w:val="00981C3D"/>
    <w:rsid w:val="00986A31"/>
    <w:rsid w:val="009938BF"/>
    <w:rsid w:val="009939A0"/>
    <w:rsid w:val="00994853"/>
    <w:rsid w:val="00996C1E"/>
    <w:rsid w:val="009A78C8"/>
    <w:rsid w:val="009B00E3"/>
    <w:rsid w:val="009B68AE"/>
    <w:rsid w:val="009B69A0"/>
    <w:rsid w:val="009C161F"/>
    <w:rsid w:val="009C2262"/>
    <w:rsid w:val="009C4918"/>
    <w:rsid w:val="009C6CC1"/>
    <w:rsid w:val="009D0F78"/>
    <w:rsid w:val="009E74F6"/>
    <w:rsid w:val="00A0256A"/>
    <w:rsid w:val="00A06182"/>
    <w:rsid w:val="00A07D89"/>
    <w:rsid w:val="00A1028B"/>
    <w:rsid w:val="00A128FD"/>
    <w:rsid w:val="00A147A4"/>
    <w:rsid w:val="00A21BED"/>
    <w:rsid w:val="00A23C91"/>
    <w:rsid w:val="00A27078"/>
    <w:rsid w:val="00A331E3"/>
    <w:rsid w:val="00A35D8C"/>
    <w:rsid w:val="00A41376"/>
    <w:rsid w:val="00A43AD7"/>
    <w:rsid w:val="00A47662"/>
    <w:rsid w:val="00A56F4A"/>
    <w:rsid w:val="00A60115"/>
    <w:rsid w:val="00A65099"/>
    <w:rsid w:val="00A6763C"/>
    <w:rsid w:val="00A75A8B"/>
    <w:rsid w:val="00A77EF9"/>
    <w:rsid w:val="00A87B84"/>
    <w:rsid w:val="00AC5B94"/>
    <w:rsid w:val="00AD18CF"/>
    <w:rsid w:val="00AE469B"/>
    <w:rsid w:val="00AE5F15"/>
    <w:rsid w:val="00B02A5A"/>
    <w:rsid w:val="00B02F3C"/>
    <w:rsid w:val="00B06F72"/>
    <w:rsid w:val="00B07BE2"/>
    <w:rsid w:val="00B164E2"/>
    <w:rsid w:val="00B17612"/>
    <w:rsid w:val="00B21582"/>
    <w:rsid w:val="00B2590A"/>
    <w:rsid w:val="00B335B2"/>
    <w:rsid w:val="00B41287"/>
    <w:rsid w:val="00B41584"/>
    <w:rsid w:val="00B455DE"/>
    <w:rsid w:val="00B72A25"/>
    <w:rsid w:val="00B74694"/>
    <w:rsid w:val="00B826A1"/>
    <w:rsid w:val="00B83DDE"/>
    <w:rsid w:val="00B85197"/>
    <w:rsid w:val="00B90A2A"/>
    <w:rsid w:val="00B90F7A"/>
    <w:rsid w:val="00B97105"/>
    <w:rsid w:val="00BC75A3"/>
    <w:rsid w:val="00BD2D7B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30E51"/>
    <w:rsid w:val="00C36858"/>
    <w:rsid w:val="00C41393"/>
    <w:rsid w:val="00C43630"/>
    <w:rsid w:val="00C4507C"/>
    <w:rsid w:val="00C46DED"/>
    <w:rsid w:val="00C527CA"/>
    <w:rsid w:val="00C62C01"/>
    <w:rsid w:val="00C67FD4"/>
    <w:rsid w:val="00C7115B"/>
    <w:rsid w:val="00C80EB7"/>
    <w:rsid w:val="00C840D4"/>
    <w:rsid w:val="00C90E49"/>
    <w:rsid w:val="00C94BD6"/>
    <w:rsid w:val="00C94FE5"/>
    <w:rsid w:val="00CA176A"/>
    <w:rsid w:val="00CA1E5B"/>
    <w:rsid w:val="00CB5ABC"/>
    <w:rsid w:val="00CC1A5E"/>
    <w:rsid w:val="00CC69C5"/>
    <w:rsid w:val="00CD764F"/>
    <w:rsid w:val="00CE47B1"/>
    <w:rsid w:val="00CE49BA"/>
    <w:rsid w:val="00CF6ADA"/>
    <w:rsid w:val="00D016B0"/>
    <w:rsid w:val="00D07410"/>
    <w:rsid w:val="00D1100B"/>
    <w:rsid w:val="00D11782"/>
    <w:rsid w:val="00D158A5"/>
    <w:rsid w:val="00D2113C"/>
    <w:rsid w:val="00D33805"/>
    <w:rsid w:val="00D354B7"/>
    <w:rsid w:val="00D41912"/>
    <w:rsid w:val="00D41D40"/>
    <w:rsid w:val="00D60C7F"/>
    <w:rsid w:val="00D64F24"/>
    <w:rsid w:val="00D66EA9"/>
    <w:rsid w:val="00D757EE"/>
    <w:rsid w:val="00D81A14"/>
    <w:rsid w:val="00D944B1"/>
    <w:rsid w:val="00DA1E26"/>
    <w:rsid w:val="00DB207A"/>
    <w:rsid w:val="00DB2FBB"/>
    <w:rsid w:val="00DB4224"/>
    <w:rsid w:val="00DB5F64"/>
    <w:rsid w:val="00DB7C15"/>
    <w:rsid w:val="00DC0C7D"/>
    <w:rsid w:val="00DC1399"/>
    <w:rsid w:val="00DC16AC"/>
    <w:rsid w:val="00DC53B3"/>
    <w:rsid w:val="00DD21AB"/>
    <w:rsid w:val="00DE35C0"/>
    <w:rsid w:val="00DE462E"/>
    <w:rsid w:val="00E052F4"/>
    <w:rsid w:val="00E07504"/>
    <w:rsid w:val="00E10713"/>
    <w:rsid w:val="00E12058"/>
    <w:rsid w:val="00E12420"/>
    <w:rsid w:val="00E1296F"/>
    <w:rsid w:val="00E248FA"/>
    <w:rsid w:val="00E308B0"/>
    <w:rsid w:val="00E4282F"/>
    <w:rsid w:val="00E509EF"/>
    <w:rsid w:val="00E7103E"/>
    <w:rsid w:val="00E9065E"/>
    <w:rsid w:val="00E91E37"/>
    <w:rsid w:val="00EA00EB"/>
    <w:rsid w:val="00EA7702"/>
    <w:rsid w:val="00EE1DFB"/>
    <w:rsid w:val="00EE674A"/>
    <w:rsid w:val="00EE7F03"/>
    <w:rsid w:val="00EF4F42"/>
    <w:rsid w:val="00F00E33"/>
    <w:rsid w:val="00F06724"/>
    <w:rsid w:val="00F10044"/>
    <w:rsid w:val="00F1443E"/>
    <w:rsid w:val="00F17878"/>
    <w:rsid w:val="00F23A0F"/>
    <w:rsid w:val="00F305DB"/>
    <w:rsid w:val="00F31326"/>
    <w:rsid w:val="00F41AC8"/>
    <w:rsid w:val="00F503A0"/>
    <w:rsid w:val="00F6066B"/>
    <w:rsid w:val="00F60EBA"/>
    <w:rsid w:val="00F64256"/>
    <w:rsid w:val="00F70357"/>
    <w:rsid w:val="00F7161F"/>
    <w:rsid w:val="00F85FAE"/>
    <w:rsid w:val="00F94C26"/>
    <w:rsid w:val="00FA5895"/>
    <w:rsid w:val="00FB0636"/>
    <w:rsid w:val="00FC4900"/>
    <w:rsid w:val="00FC53C0"/>
    <w:rsid w:val="00FD6290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01079"/>
  <w15:chartTrackingRefBased/>
  <w15:docId w15:val="{0A9F6699-34FC-4017-9F15-D0D97216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AD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eastAsia="MS Mincho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eastAsia="MS Mincho" w:hAnsi="Lucida Grande"/>
      <w:szCs w:val="24"/>
      <w:lang w:val="x-none" w:eastAsia="ja-JP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Zkladntext">
    <w:name w:val="Body Text"/>
    <w:basedOn w:val="Normln"/>
    <w:link w:val="ZkladntextChar"/>
    <w:rsid w:val="00CF6ADA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CF6ADA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96B13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96B13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96B13"/>
    <w:rPr>
      <w:vertAlign w:val="superscript"/>
    </w:rPr>
  </w:style>
  <w:style w:type="paragraph" w:customStyle="1" w:styleId="NormlnIMP">
    <w:name w:val="Normální_IMP"/>
    <w:basedOn w:val="Normln"/>
    <w:rsid w:val="00196B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240D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VA\Plocha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195D64-9E19-4C59-B360-0652AF7A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12</TotalTime>
  <Pages>1</Pages>
  <Words>786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5420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SIMOVA</dc:creator>
  <cp:keywords/>
  <cp:lastModifiedBy>Šímová Lucie</cp:lastModifiedBy>
  <cp:revision>4</cp:revision>
  <cp:lastPrinted>2025-12-04T07:51:00Z</cp:lastPrinted>
  <dcterms:created xsi:type="dcterms:W3CDTF">2025-12-04T07:47:00Z</dcterms:created>
  <dcterms:modified xsi:type="dcterms:W3CDTF">2025-12-04T08:02:00Z</dcterms:modified>
</cp:coreProperties>
</file>