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62D69" w14:textId="77777777" w:rsidR="00FD0F60" w:rsidRPr="002E0EAD" w:rsidRDefault="00FD0F60" w:rsidP="00FD0F60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Říčky v Orlických horách</w:t>
      </w:r>
    </w:p>
    <w:p w14:paraId="2468C5ED" w14:textId="77777777" w:rsidR="00FD0F60" w:rsidRPr="002E0EAD" w:rsidRDefault="00FD0F60" w:rsidP="00FD0F6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Říčky v Orlických horách</w:t>
      </w:r>
    </w:p>
    <w:p w14:paraId="156EB3F1" w14:textId="52742C7A" w:rsidR="00454440" w:rsidRPr="00396A61" w:rsidRDefault="00F31A37" w:rsidP="00396A6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0499B89E" w14:textId="77777777" w:rsidR="00FD0F60" w:rsidRPr="0047068F" w:rsidRDefault="00FD0F60" w:rsidP="00FD0F60">
      <w:pPr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 stanovení koeficientu pro výpočet daně z nemovitých věcí</w:t>
      </w:r>
    </w:p>
    <w:p w14:paraId="00E0FB59" w14:textId="48AC48F5" w:rsidR="00FD0F60" w:rsidRDefault="00FD0F60"/>
    <w:p w14:paraId="1477C9A1" w14:textId="77777777" w:rsidR="006E57CC" w:rsidRDefault="006E57CC"/>
    <w:p w14:paraId="50DC6F49" w14:textId="33A61917" w:rsidR="00FD0F60" w:rsidRDefault="00FD0F60"/>
    <w:p w14:paraId="061D4B78" w14:textId="75733B0E" w:rsidR="00FD0F60" w:rsidRDefault="00FD0F60" w:rsidP="00396A61">
      <w:pPr>
        <w:jc w:val="both"/>
      </w:pPr>
      <w:r w:rsidRPr="00491F73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Říčky v Orlických horách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B5596B">
        <w:rPr>
          <w:rFonts w:ascii="Arial" w:hAnsi="Arial" w:cs="Arial"/>
          <w:sz w:val="22"/>
          <w:szCs w:val="22"/>
        </w:rPr>
        <w:t xml:space="preserve">31. 8. </w:t>
      </w:r>
      <w:r w:rsidR="00396A61">
        <w:rPr>
          <w:rFonts w:ascii="Arial" w:hAnsi="Arial" w:cs="Arial"/>
          <w:sz w:val="22"/>
          <w:szCs w:val="22"/>
        </w:rPr>
        <w:t>2022</w:t>
      </w:r>
      <w:r w:rsidRPr="00491F73">
        <w:rPr>
          <w:rFonts w:ascii="Arial" w:hAnsi="Arial" w:cs="Arial"/>
          <w:sz w:val="22"/>
          <w:szCs w:val="22"/>
        </w:rPr>
        <w:t xml:space="preserve"> usnesením č. </w:t>
      </w:r>
      <w:r w:rsidR="00B5596B">
        <w:rPr>
          <w:rFonts w:ascii="Arial" w:hAnsi="Arial" w:cs="Arial"/>
          <w:sz w:val="22"/>
          <w:szCs w:val="22"/>
        </w:rPr>
        <w:t>4/2022/</w:t>
      </w:r>
      <w:r w:rsidR="006E57CC">
        <w:rPr>
          <w:rFonts w:ascii="Arial" w:hAnsi="Arial" w:cs="Arial"/>
          <w:sz w:val="22"/>
          <w:szCs w:val="22"/>
        </w:rPr>
        <w:t>3</w:t>
      </w:r>
      <w:r w:rsidR="00B5596B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usneslo vydat na základě § 6 odst. 4 písm. b), § 11 odst. 3 písm. a) a b)</w:t>
      </w:r>
      <w:r w:rsidR="004C542A">
        <w:rPr>
          <w:rFonts w:ascii="Arial" w:hAnsi="Arial" w:cs="Arial"/>
          <w:sz w:val="22"/>
          <w:szCs w:val="22"/>
        </w:rPr>
        <w:t xml:space="preserve">, </w:t>
      </w:r>
      <w:r w:rsidR="004C542A" w:rsidRPr="00491F73">
        <w:rPr>
          <w:rFonts w:ascii="Arial" w:hAnsi="Arial" w:cs="Arial"/>
          <w:sz w:val="22"/>
          <w:szCs w:val="22"/>
        </w:rPr>
        <w:t>§ </w:t>
      </w:r>
      <w:proofErr w:type="gramStart"/>
      <w:r w:rsidR="004C542A" w:rsidRPr="00491F73">
        <w:rPr>
          <w:rFonts w:ascii="Arial" w:hAnsi="Arial" w:cs="Arial"/>
          <w:sz w:val="22"/>
          <w:szCs w:val="22"/>
        </w:rPr>
        <w:t xml:space="preserve">12 </w:t>
      </w:r>
      <w:r w:rsidRPr="00491F73">
        <w:rPr>
          <w:rFonts w:ascii="Arial" w:hAnsi="Arial" w:cs="Arial"/>
          <w:sz w:val="22"/>
          <w:szCs w:val="22"/>
        </w:rPr>
        <w:t xml:space="preserve"> zákona</w:t>
      </w:r>
      <w:proofErr w:type="gramEnd"/>
      <w:r w:rsidRPr="00491F73">
        <w:rPr>
          <w:rFonts w:ascii="Arial" w:hAnsi="Arial" w:cs="Arial"/>
          <w:sz w:val="22"/>
          <w:szCs w:val="22"/>
        </w:rPr>
        <w:t xml:space="preserve"> č. 338/1992</w:t>
      </w:r>
      <w:r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 xml:space="preserve">Sb., 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o dani z nemovitých věcí</w:t>
      </w:r>
      <w:r>
        <w:rPr>
          <w:rFonts w:ascii="Arial" w:hAnsi="Arial" w:cs="Arial"/>
          <w:sz w:val="22"/>
          <w:szCs w:val="22"/>
        </w:rPr>
        <w:t>, ve znění pozdějších předpisů (dále jen „zákon o 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vyhlášku:</w:t>
      </w:r>
    </w:p>
    <w:p w14:paraId="6631D2D6" w14:textId="207256C7" w:rsidR="00FD0F60" w:rsidRDefault="00FD0F60"/>
    <w:p w14:paraId="5D77CD82" w14:textId="527EEB2C" w:rsidR="00FD0F60" w:rsidRDefault="00FD0F60"/>
    <w:p w14:paraId="6A10CDF9" w14:textId="77777777" w:rsidR="006E57CC" w:rsidRDefault="006E57CC"/>
    <w:p w14:paraId="69CEFF8F" w14:textId="77777777" w:rsidR="004C542A" w:rsidRPr="00396A61" w:rsidRDefault="004C542A" w:rsidP="004C542A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96A61">
        <w:rPr>
          <w:rFonts w:ascii="Arial" w:hAnsi="Arial" w:cs="Arial"/>
          <w:b/>
          <w:sz w:val="22"/>
          <w:szCs w:val="22"/>
        </w:rPr>
        <w:t>Čl. 1</w:t>
      </w:r>
    </w:p>
    <w:p w14:paraId="452EF5E1" w14:textId="77777777" w:rsidR="004C542A" w:rsidRPr="00396A61" w:rsidRDefault="004C542A" w:rsidP="004C542A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96A61">
        <w:rPr>
          <w:rFonts w:ascii="Arial" w:hAnsi="Arial" w:cs="Arial"/>
          <w:b/>
          <w:sz w:val="22"/>
          <w:szCs w:val="22"/>
        </w:rPr>
        <w:t>Pozemky</w:t>
      </w:r>
    </w:p>
    <w:p w14:paraId="359B85EA" w14:textId="77777777" w:rsidR="004C542A" w:rsidRPr="00491F73" w:rsidRDefault="004C542A" w:rsidP="004C542A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2A6D3F4C" w14:textId="34706E23" w:rsidR="004C542A" w:rsidRDefault="004C542A" w:rsidP="004C542A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B6F41">
        <w:rPr>
          <w:rFonts w:ascii="Arial" w:hAnsi="Arial" w:cs="Arial"/>
          <w:iCs/>
          <w:sz w:val="22"/>
          <w:szCs w:val="22"/>
        </w:rPr>
        <w:t>U stavebních pozemků v</w:t>
      </w:r>
      <w:r>
        <w:rPr>
          <w:rFonts w:ascii="Arial" w:hAnsi="Arial" w:cs="Arial"/>
          <w:iCs/>
          <w:sz w:val="22"/>
          <w:szCs w:val="22"/>
        </w:rPr>
        <w:t> </w:t>
      </w:r>
      <w:r w:rsidRPr="007B6F41">
        <w:rPr>
          <w:rFonts w:ascii="Arial" w:hAnsi="Arial" w:cs="Arial"/>
          <w:iCs/>
          <w:sz w:val="22"/>
          <w:szCs w:val="22"/>
        </w:rPr>
        <w:t>obc</w:t>
      </w:r>
      <w:r>
        <w:rPr>
          <w:rFonts w:ascii="Arial" w:hAnsi="Arial" w:cs="Arial"/>
          <w:iCs/>
          <w:sz w:val="22"/>
          <w:szCs w:val="22"/>
        </w:rPr>
        <w:t>i Říčky v Orlických horách</w:t>
      </w:r>
      <w:r w:rsidRPr="00491F73">
        <w:rPr>
          <w:rFonts w:ascii="Arial" w:hAnsi="Arial" w:cs="Arial"/>
          <w:i/>
          <w:iCs/>
          <w:sz w:val="22"/>
          <w:szCs w:val="22"/>
        </w:rPr>
        <w:t xml:space="preserve"> </w:t>
      </w:r>
      <w:r w:rsidRPr="00491F73">
        <w:rPr>
          <w:rFonts w:ascii="Arial" w:hAnsi="Arial" w:cs="Arial"/>
          <w:iCs/>
          <w:sz w:val="22"/>
          <w:szCs w:val="22"/>
        </w:rPr>
        <w:t>se</w:t>
      </w:r>
      <w:r w:rsidRPr="00491F73">
        <w:rPr>
          <w:rFonts w:ascii="Arial" w:hAnsi="Arial" w:cs="Arial"/>
          <w:i/>
          <w:iCs/>
          <w:sz w:val="22"/>
          <w:szCs w:val="22"/>
        </w:rPr>
        <w:t xml:space="preserve"> s</w:t>
      </w:r>
      <w:r w:rsidRPr="00491F73">
        <w:rPr>
          <w:rFonts w:ascii="Arial" w:hAnsi="Arial" w:cs="Arial"/>
          <w:sz w:val="22"/>
          <w:szCs w:val="22"/>
        </w:rPr>
        <w:t xml:space="preserve">tanovuje koeficient ve výši </w:t>
      </w:r>
      <w:r w:rsidR="00396A61" w:rsidRPr="006E57CC">
        <w:rPr>
          <w:rFonts w:ascii="Arial" w:hAnsi="Arial" w:cs="Arial"/>
          <w:b/>
          <w:sz w:val="22"/>
          <w:szCs w:val="22"/>
        </w:rPr>
        <w:t>1,4</w:t>
      </w:r>
      <w:r w:rsidR="00144B3D" w:rsidRPr="006E57CC">
        <w:rPr>
          <w:rFonts w:ascii="Arial" w:hAnsi="Arial" w:cs="Arial"/>
          <w:sz w:val="22"/>
          <w:szCs w:val="22"/>
        </w:rPr>
        <w:t>,</w:t>
      </w:r>
      <w:r w:rsidR="00144B3D">
        <w:rPr>
          <w:rFonts w:ascii="Arial" w:hAnsi="Arial" w:cs="Arial"/>
          <w:sz w:val="22"/>
          <w:szCs w:val="22"/>
        </w:rPr>
        <w:t xml:space="preserve"> kterým</w:t>
      </w:r>
      <w:r w:rsidRPr="00491F73">
        <w:rPr>
          <w:rFonts w:ascii="Arial" w:hAnsi="Arial" w:cs="Arial"/>
          <w:sz w:val="22"/>
          <w:szCs w:val="22"/>
        </w:rPr>
        <w:t xml:space="preserve"> se násobí základní sazba daně.</w:t>
      </w:r>
    </w:p>
    <w:p w14:paraId="116DF071" w14:textId="21BAC53E" w:rsidR="004C542A" w:rsidRDefault="004C542A" w:rsidP="004C542A">
      <w:pPr>
        <w:spacing w:line="312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152D91B3" w14:textId="77777777" w:rsidR="006E57CC" w:rsidRPr="00396A61" w:rsidRDefault="006E57CC" w:rsidP="004C542A">
      <w:pPr>
        <w:spacing w:line="312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21B34BD6" w14:textId="77777777" w:rsidR="004C542A" w:rsidRPr="00396A61" w:rsidRDefault="004C542A" w:rsidP="004C542A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96A61">
        <w:rPr>
          <w:rFonts w:ascii="Arial" w:hAnsi="Arial" w:cs="Arial"/>
          <w:b/>
          <w:sz w:val="22"/>
          <w:szCs w:val="22"/>
        </w:rPr>
        <w:t>Čl. 2</w:t>
      </w:r>
    </w:p>
    <w:p w14:paraId="76711825" w14:textId="20EE3977" w:rsidR="004C542A" w:rsidRDefault="004C542A" w:rsidP="004C542A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96A61">
        <w:rPr>
          <w:rFonts w:ascii="Arial" w:hAnsi="Arial" w:cs="Arial"/>
          <w:b/>
          <w:sz w:val="22"/>
          <w:szCs w:val="22"/>
        </w:rPr>
        <w:t>Zdanitelné stavby a zdanitelné jednotky</w:t>
      </w:r>
    </w:p>
    <w:p w14:paraId="6E1F4738" w14:textId="77777777" w:rsidR="0080579B" w:rsidRDefault="0080579B" w:rsidP="004C542A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88B2026" w14:textId="6F34A507" w:rsidR="00144B3D" w:rsidRPr="0080579B" w:rsidRDefault="00144B3D" w:rsidP="0080579B">
      <w:pPr>
        <w:pStyle w:val="Zkladntext"/>
        <w:numPr>
          <w:ilvl w:val="0"/>
          <w:numId w:val="2"/>
        </w:numPr>
        <w:spacing w:after="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0579B">
        <w:rPr>
          <w:rFonts w:ascii="Arial" w:hAnsi="Arial" w:cs="Arial"/>
          <w:sz w:val="22"/>
          <w:szCs w:val="22"/>
        </w:rPr>
        <w:t xml:space="preserve">U </w:t>
      </w:r>
      <w:r w:rsidRPr="0080579B">
        <w:rPr>
          <w:rFonts w:ascii="Arial" w:hAnsi="Arial" w:cs="Arial"/>
          <w:iCs/>
          <w:sz w:val="22"/>
          <w:szCs w:val="22"/>
        </w:rPr>
        <w:t xml:space="preserve">zdanitelných staveb uvedených v § 11 odst. 1 písm. a) a ostatních zdanitelných jednotek uvedených v § 11 odst. 1 písm. f) zákona </w:t>
      </w:r>
      <w:r w:rsidR="0080579B" w:rsidRPr="0080579B">
        <w:rPr>
          <w:rFonts w:ascii="Arial" w:hAnsi="Arial" w:cs="Arial"/>
          <w:iCs/>
          <w:sz w:val="22"/>
          <w:szCs w:val="22"/>
        </w:rPr>
        <w:t>o dani z nemovitých věcí</w:t>
      </w:r>
      <w:r w:rsidRPr="0080579B">
        <w:rPr>
          <w:rFonts w:ascii="Arial" w:hAnsi="Arial" w:cs="Arial"/>
          <w:sz w:val="22"/>
          <w:szCs w:val="22"/>
        </w:rPr>
        <w:t xml:space="preserve"> se stanovuje koeficient, kterým se násobí základní sazba daně, případně sazba daně zvýšená podle § 11 odst. 2 zákona o dani z nemovitých věcí, </w:t>
      </w:r>
      <w:r w:rsidR="0080579B" w:rsidRPr="006E57CC">
        <w:rPr>
          <w:rFonts w:ascii="Arial" w:hAnsi="Arial" w:cs="Arial"/>
          <w:sz w:val="22"/>
          <w:szCs w:val="22"/>
        </w:rPr>
        <w:t xml:space="preserve">ve výši </w:t>
      </w:r>
      <w:r w:rsidR="0080579B" w:rsidRPr="006E57CC">
        <w:rPr>
          <w:rFonts w:ascii="Arial" w:hAnsi="Arial" w:cs="Arial"/>
          <w:b/>
          <w:sz w:val="22"/>
          <w:szCs w:val="22"/>
        </w:rPr>
        <w:t>1,4</w:t>
      </w:r>
      <w:r w:rsidR="0080579B" w:rsidRPr="006E57CC">
        <w:rPr>
          <w:rFonts w:ascii="Arial" w:hAnsi="Arial" w:cs="Arial"/>
          <w:sz w:val="22"/>
          <w:szCs w:val="22"/>
        </w:rPr>
        <w:t>.</w:t>
      </w:r>
      <w:r w:rsidRPr="0080579B">
        <w:rPr>
          <w:rFonts w:ascii="Arial" w:hAnsi="Arial" w:cs="Arial"/>
          <w:sz w:val="22"/>
          <w:szCs w:val="22"/>
        </w:rPr>
        <w:t xml:space="preserve"> </w:t>
      </w:r>
    </w:p>
    <w:p w14:paraId="6C5D4065" w14:textId="77777777" w:rsidR="00144B3D" w:rsidRPr="0080579B" w:rsidRDefault="00144B3D" w:rsidP="00144B3D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507C66CA" w14:textId="1EEC094E" w:rsidR="00144B3D" w:rsidRPr="00491F73" w:rsidRDefault="00144B3D" w:rsidP="0080579B">
      <w:pPr>
        <w:pStyle w:val="Zkladntext"/>
        <w:numPr>
          <w:ilvl w:val="0"/>
          <w:numId w:val="2"/>
        </w:numPr>
        <w:spacing w:after="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0579B">
        <w:rPr>
          <w:rFonts w:ascii="Arial" w:hAnsi="Arial" w:cs="Arial"/>
          <w:sz w:val="22"/>
          <w:szCs w:val="22"/>
        </w:rPr>
        <w:t>U zdanitelných staveb a zdanitelných jednotek</w:t>
      </w:r>
      <w:r w:rsidRPr="0080579B">
        <w:rPr>
          <w:rFonts w:ascii="Arial" w:hAnsi="Arial" w:cs="Arial"/>
          <w:iCs/>
          <w:sz w:val="22"/>
          <w:szCs w:val="22"/>
        </w:rPr>
        <w:t xml:space="preserve"> uvedených v § 11 odst. 1 písm. b) až d) zákona o dani z nemovitých věcí</w:t>
      </w:r>
      <w:r w:rsidRPr="0080579B">
        <w:rPr>
          <w:rFonts w:ascii="Arial" w:hAnsi="Arial" w:cs="Arial"/>
          <w:sz w:val="22"/>
          <w:szCs w:val="22"/>
        </w:rPr>
        <w:t xml:space="preserve"> se stanovuje koeficient, kterým</w:t>
      </w:r>
      <w:r w:rsidRPr="00491F73">
        <w:rPr>
          <w:rFonts w:ascii="Arial" w:hAnsi="Arial" w:cs="Arial"/>
          <w:sz w:val="22"/>
          <w:szCs w:val="22"/>
        </w:rPr>
        <w:t xml:space="preserve"> se násobí základní sazba daně, případně sazba daně zvýšená podle § 11 odst. 2 zákona </w:t>
      </w:r>
      <w:r>
        <w:rPr>
          <w:rFonts w:ascii="Arial" w:hAnsi="Arial" w:cs="Arial"/>
          <w:sz w:val="22"/>
          <w:szCs w:val="22"/>
        </w:rPr>
        <w:t>o dani z nemovitých věcí</w:t>
      </w:r>
      <w:r w:rsidRPr="00491F73">
        <w:rPr>
          <w:rFonts w:ascii="Arial" w:hAnsi="Arial" w:cs="Arial"/>
          <w:sz w:val="22"/>
          <w:szCs w:val="22"/>
        </w:rPr>
        <w:t xml:space="preserve">, ve výši </w:t>
      </w:r>
      <w:r w:rsidRPr="006E57CC">
        <w:rPr>
          <w:rFonts w:ascii="Arial" w:hAnsi="Arial" w:cs="Arial"/>
          <w:b/>
          <w:sz w:val="22"/>
          <w:szCs w:val="22"/>
        </w:rPr>
        <w:t>1,5</w:t>
      </w:r>
      <w:r w:rsidRPr="006E57CC">
        <w:rPr>
          <w:rFonts w:ascii="Arial" w:hAnsi="Arial" w:cs="Arial"/>
          <w:sz w:val="22"/>
          <w:szCs w:val="22"/>
        </w:rPr>
        <w:t>.</w:t>
      </w:r>
    </w:p>
    <w:p w14:paraId="73A69C90" w14:textId="103B4005" w:rsidR="0025271D" w:rsidRDefault="0025271D" w:rsidP="0080579B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4C13B7F0" w14:textId="77777777" w:rsidR="006E57CC" w:rsidRPr="00491F73" w:rsidRDefault="006E57CC" w:rsidP="0080579B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39753260" w14:textId="199DAFCA" w:rsidR="0025271D" w:rsidRPr="00396A61" w:rsidRDefault="0025271D" w:rsidP="0025271D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96A61">
        <w:rPr>
          <w:rFonts w:ascii="Arial" w:hAnsi="Arial" w:cs="Arial"/>
          <w:b/>
          <w:sz w:val="22"/>
          <w:szCs w:val="22"/>
        </w:rPr>
        <w:t>Čl. 3</w:t>
      </w:r>
    </w:p>
    <w:p w14:paraId="1B8CB07B" w14:textId="1E984CED" w:rsidR="0025271D" w:rsidRPr="00396A61" w:rsidRDefault="0025271D" w:rsidP="0025271D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96A61">
        <w:rPr>
          <w:rFonts w:ascii="Arial" w:hAnsi="Arial" w:cs="Arial"/>
          <w:b/>
          <w:sz w:val="22"/>
          <w:szCs w:val="22"/>
        </w:rPr>
        <w:t xml:space="preserve">Místní koeficient </w:t>
      </w:r>
    </w:p>
    <w:p w14:paraId="7F5B1C0C" w14:textId="77777777" w:rsidR="0025271D" w:rsidRDefault="0025271D" w:rsidP="0025271D">
      <w:pPr>
        <w:adjustRightInd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54FEF7E" w14:textId="5D936DC4" w:rsidR="0025271D" w:rsidRDefault="0025271D" w:rsidP="00396A61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se pro celé katastrální území obce stanoví ve </w:t>
      </w:r>
      <w:r w:rsidRPr="006E57CC">
        <w:rPr>
          <w:rFonts w:ascii="Arial" w:hAnsi="Arial" w:cs="Arial"/>
          <w:sz w:val="22"/>
          <w:szCs w:val="22"/>
        </w:rPr>
        <w:t xml:space="preserve">výši </w:t>
      </w:r>
      <w:r w:rsidRPr="006E57CC">
        <w:rPr>
          <w:rFonts w:ascii="Arial" w:hAnsi="Arial" w:cs="Arial"/>
          <w:b/>
          <w:bCs/>
          <w:sz w:val="22"/>
          <w:szCs w:val="22"/>
        </w:rPr>
        <w:t>5</w:t>
      </w:r>
      <w:r w:rsidRPr="006E57C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kterým se </w:t>
      </w:r>
      <w:r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14:paraId="7BE6D8DB" w14:textId="2B844DE7" w:rsidR="00BF1AA7" w:rsidRDefault="00BF1AA7" w:rsidP="00396A61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DAD56FC" w14:textId="77777777" w:rsidR="006E57CC" w:rsidRDefault="006E57CC" w:rsidP="00396A61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75E3AA3" w14:textId="1A5B951A" w:rsidR="00BF1AA7" w:rsidRPr="00BF1AA7" w:rsidRDefault="00BF1AA7" w:rsidP="00BF1AA7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F1AA7"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763DD417" w14:textId="09E8F42F" w:rsidR="00BF1AA7" w:rsidRDefault="00BF1AA7" w:rsidP="00BF1AA7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F1AA7">
        <w:rPr>
          <w:rFonts w:ascii="Arial" w:hAnsi="Arial" w:cs="Arial"/>
          <w:b/>
          <w:sz w:val="22"/>
          <w:szCs w:val="22"/>
        </w:rPr>
        <w:t>Zrušovací ustanovení</w:t>
      </w:r>
    </w:p>
    <w:p w14:paraId="3AB36212" w14:textId="77777777" w:rsidR="00D27EBD" w:rsidRDefault="00BF1AA7" w:rsidP="00BF1AA7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</w:t>
      </w:r>
      <w:r w:rsidR="00D27EBD">
        <w:rPr>
          <w:rFonts w:ascii="Arial" w:hAnsi="Arial" w:cs="Arial"/>
          <w:sz w:val="22"/>
          <w:szCs w:val="22"/>
        </w:rPr>
        <w:t>:</w:t>
      </w:r>
    </w:p>
    <w:p w14:paraId="12196060" w14:textId="0C05A65F" w:rsidR="00BF1AA7" w:rsidRPr="00D27EBD" w:rsidRDefault="00BF1AA7" w:rsidP="00D27EBD">
      <w:pPr>
        <w:pStyle w:val="Odstavecseseznamem"/>
        <w:numPr>
          <w:ilvl w:val="0"/>
          <w:numId w:val="3"/>
        </w:num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D27EBD">
        <w:rPr>
          <w:rFonts w:ascii="Arial" w:hAnsi="Arial" w:cs="Arial"/>
          <w:sz w:val="22"/>
          <w:szCs w:val="22"/>
        </w:rPr>
        <w:t>obecně závazná vyhláška obce Říčky v Orlických horách, o úpravě daně z nemo</w:t>
      </w:r>
      <w:r w:rsidR="00D27EBD" w:rsidRPr="00D27EBD">
        <w:rPr>
          <w:rFonts w:ascii="Arial" w:hAnsi="Arial" w:cs="Arial"/>
          <w:sz w:val="22"/>
          <w:szCs w:val="22"/>
        </w:rPr>
        <w:t>vitosti účinná od 1. ledna 1997,</w:t>
      </w:r>
    </w:p>
    <w:p w14:paraId="73A7EB95" w14:textId="0D671F76" w:rsidR="00D27EBD" w:rsidRPr="00D27EBD" w:rsidRDefault="00D27EBD" w:rsidP="00D27EBD">
      <w:pPr>
        <w:pStyle w:val="Odstavecseseznamem"/>
        <w:numPr>
          <w:ilvl w:val="0"/>
          <w:numId w:val="3"/>
        </w:num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1/2008 o stanovení koeficientu daně z nemovitostí ze dne 2. 7. 2008.</w:t>
      </w:r>
    </w:p>
    <w:p w14:paraId="46117CC1" w14:textId="77777777" w:rsidR="004C542A" w:rsidRPr="00491F73" w:rsidRDefault="004C542A" w:rsidP="004C542A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ACC380" w14:textId="31D4D84C" w:rsidR="00FD0F60" w:rsidRDefault="00FD0F60"/>
    <w:p w14:paraId="3214D7ED" w14:textId="2B906585" w:rsidR="0025271D" w:rsidRPr="00396A61" w:rsidRDefault="0025271D" w:rsidP="0025271D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96A61">
        <w:rPr>
          <w:rFonts w:ascii="Arial" w:hAnsi="Arial" w:cs="Arial"/>
          <w:b/>
          <w:sz w:val="22"/>
          <w:szCs w:val="22"/>
        </w:rPr>
        <w:t xml:space="preserve">Čl. </w:t>
      </w:r>
      <w:r w:rsidR="00BF1AA7">
        <w:rPr>
          <w:rFonts w:ascii="Arial" w:hAnsi="Arial" w:cs="Arial"/>
          <w:b/>
          <w:sz w:val="22"/>
          <w:szCs w:val="22"/>
        </w:rPr>
        <w:t>5</w:t>
      </w:r>
    </w:p>
    <w:p w14:paraId="64AC7916" w14:textId="77777777" w:rsidR="0025271D" w:rsidRPr="00396A61" w:rsidRDefault="0025271D" w:rsidP="0025271D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96A61">
        <w:rPr>
          <w:rFonts w:ascii="Arial" w:hAnsi="Arial" w:cs="Arial"/>
          <w:b/>
          <w:sz w:val="22"/>
          <w:szCs w:val="22"/>
        </w:rPr>
        <w:t>Účinnost</w:t>
      </w:r>
    </w:p>
    <w:p w14:paraId="47AE209A" w14:textId="77777777" w:rsidR="0025271D" w:rsidRPr="00491F73" w:rsidRDefault="0025271D" w:rsidP="0025271D">
      <w:pPr>
        <w:spacing w:line="312" w:lineRule="auto"/>
        <w:rPr>
          <w:rFonts w:ascii="Arial" w:hAnsi="Arial" w:cs="Arial"/>
          <w:sz w:val="22"/>
          <w:szCs w:val="22"/>
        </w:rPr>
      </w:pPr>
    </w:p>
    <w:p w14:paraId="4D7AAA6F" w14:textId="5D302609" w:rsidR="00FD0F60" w:rsidRDefault="0025271D" w:rsidP="0025271D"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>
        <w:rPr>
          <w:rFonts w:ascii="Arial" w:hAnsi="Arial" w:cs="Arial"/>
          <w:sz w:val="22"/>
          <w:szCs w:val="22"/>
        </w:rPr>
        <w:t>23</w:t>
      </w:r>
    </w:p>
    <w:p w14:paraId="10811D3E" w14:textId="444B9131" w:rsidR="00FD0F60" w:rsidRDefault="00FD0F60"/>
    <w:p w14:paraId="220DCB16" w14:textId="0634CD02" w:rsidR="00FD0F60" w:rsidRDefault="00FD0F60"/>
    <w:p w14:paraId="32A97A2D" w14:textId="2AC0EFE2" w:rsidR="00FD0F60" w:rsidRDefault="00FD0F60"/>
    <w:p w14:paraId="46BF7B48" w14:textId="3AE94C41" w:rsidR="00FD0F60" w:rsidRDefault="00FD0F60"/>
    <w:p w14:paraId="231F1DF3" w14:textId="7BCCBFED" w:rsidR="00FD0F60" w:rsidRDefault="00FD0F60"/>
    <w:p w14:paraId="78EBE054" w14:textId="0C09F2D3" w:rsidR="00FD0F60" w:rsidRDefault="00FD0F60"/>
    <w:p w14:paraId="69CA78E6" w14:textId="77777777" w:rsidR="00FD0F60" w:rsidRDefault="00FD0F60" w:rsidP="00FD0F60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78CECB1" w14:textId="77777777" w:rsidR="00FD0F60" w:rsidRPr="00FB6AE5" w:rsidRDefault="00FD0F60" w:rsidP="00FD0F60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46113AD" w14:textId="77777777" w:rsidR="00FD0F60" w:rsidRPr="00DF5857" w:rsidRDefault="00FD0F60" w:rsidP="00FD0F6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  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B3C915D" w14:textId="1E8D22AD" w:rsidR="00FD0F60" w:rsidRPr="000C2DC4" w:rsidRDefault="00FD0F60" w:rsidP="00FD0F6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    Jiří Soběslav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174D42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BB2F6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Ing. Jaroslav Kuchta</w:t>
      </w:r>
      <w:r w:rsidR="00174D42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174D42">
        <w:rPr>
          <w:rFonts w:ascii="Arial" w:hAnsi="Arial" w:cs="Arial"/>
          <w:sz w:val="22"/>
          <w:szCs w:val="22"/>
        </w:rPr>
        <w:t>v.r.</w:t>
      </w:r>
      <w:proofErr w:type="gramEnd"/>
    </w:p>
    <w:p w14:paraId="0DA17B7F" w14:textId="77777777" w:rsidR="00FD0F60" w:rsidRDefault="00FD0F60" w:rsidP="00FD0F6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 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70B8165" w14:textId="77777777" w:rsidR="00FD0F60" w:rsidRPr="00173496" w:rsidRDefault="00FD0F60" w:rsidP="00FD0F60">
      <w:pPr>
        <w:rPr>
          <w:rFonts w:ascii="Arial" w:hAnsi="Arial" w:cs="Arial"/>
          <w:sz w:val="22"/>
          <w:szCs w:val="22"/>
        </w:rPr>
      </w:pPr>
    </w:p>
    <w:p w14:paraId="5F6FB364" w14:textId="77777777" w:rsidR="00FD0F60" w:rsidRPr="00173496" w:rsidRDefault="00FD0F60" w:rsidP="00FD0F60">
      <w:pPr>
        <w:rPr>
          <w:rFonts w:ascii="Arial" w:hAnsi="Arial" w:cs="Arial"/>
          <w:sz w:val="22"/>
          <w:szCs w:val="22"/>
        </w:rPr>
      </w:pPr>
    </w:p>
    <w:p w14:paraId="74B54950" w14:textId="6DDC47D6" w:rsidR="00FD0F60" w:rsidRDefault="00FD0F60" w:rsidP="00FD0F60"/>
    <w:sectPr w:rsidR="00FD0F60" w:rsidSect="009B41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7A611" w14:textId="77777777" w:rsidR="004B2C03" w:rsidRDefault="004B2C03" w:rsidP="00FD0F60">
      <w:r>
        <w:separator/>
      </w:r>
    </w:p>
  </w:endnote>
  <w:endnote w:type="continuationSeparator" w:id="0">
    <w:p w14:paraId="4E730328" w14:textId="77777777" w:rsidR="004B2C03" w:rsidRDefault="004B2C03" w:rsidP="00FD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9F913" w14:textId="77777777" w:rsidR="004B2C03" w:rsidRDefault="004B2C03" w:rsidP="00FD0F60">
      <w:r>
        <w:separator/>
      </w:r>
    </w:p>
  </w:footnote>
  <w:footnote w:type="continuationSeparator" w:id="0">
    <w:p w14:paraId="4DC9A652" w14:textId="77777777" w:rsidR="004B2C03" w:rsidRDefault="004B2C03" w:rsidP="00FD0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C04A0" w14:textId="2E181497" w:rsidR="00FD0F60" w:rsidRDefault="00FD0F6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DAAF55" wp14:editId="09811B96">
          <wp:simplePos x="0" y="0"/>
          <wp:positionH relativeFrom="margin">
            <wp:posOffset>2585085</wp:posOffset>
          </wp:positionH>
          <wp:positionV relativeFrom="page">
            <wp:posOffset>228600</wp:posOffset>
          </wp:positionV>
          <wp:extent cx="586800" cy="658800"/>
          <wp:effectExtent l="0" t="0" r="3810" b="8255"/>
          <wp:wrapNone/>
          <wp:docPr id="1" name="Obrázek 1" descr="ŘÍČKY V ORLICKÝCH HORÁCH znak 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ÍČKY V ORLICKÝCH HORÁCH znak 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B6B8E"/>
    <w:multiLevelType w:val="hybridMultilevel"/>
    <w:tmpl w:val="1CC63384"/>
    <w:lvl w:ilvl="0" w:tplc="8E886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01F2B"/>
    <w:multiLevelType w:val="hybridMultilevel"/>
    <w:tmpl w:val="9CA02D3A"/>
    <w:lvl w:ilvl="0" w:tplc="5A0C0C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60"/>
    <w:rsid w:val="00003764"/>
    <w:rsid w:val="00144B3D"/>
    <w:rsid w:val="001644BC"/>
    <w:rsid w:val="00174D42"/>
    <w:rsid w:val="00183152"/>
    <w:rsid w:val="0025271D"/>
    <w:rsid w:val="0036775D"/>
    <w:rsid w:val="0038503C"/>
    <w:rsid w:val="00396A61"/>
    <w:rsid w:val="00454440"/>
    <w:rsid w:val="004B2C03"/>
    <w:rsid w:val="004C542A"/>
    <w:rsid w:val="004D4467"/>
    <w:rsid w:val="00527ADB"/>
    <w:rsid w:val="006E57CC"/>
    <w:rsid w:val="00712C38"/>
    <w:rsid w:val="007E7171"/>
    <w:rsid w:val="0080579B"/>
    <w:rsid w:val="00930E32"/>
    <w:rsid w:val="00966F4B"/>
    <w:rsid w:val="009B41AA"/>
    <w:rsid w:val="00AE47BA"/>
    <w:rsid w:val="00B5596B"/>
    <w:rsid w:val="00BB2F6B"/>
    <w:rsid w:val="00BF1AA7"/>
    <w:rsid w:val="00C07C51"/>
    <w:rsid w:val="00C207C9"/>
    <w:rsid w:val="00CD2233"/>
    <w:rsid w:val="00D27EBD"/>
    <w:rsid w:val="00DC0E78"/>
    <w:rsid w:val="00ED2F72"/>
    <w:rsid w:val="00F31A37"/>
    <w:rsid w:val="00F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5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0F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0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0F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D0F6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D0F6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7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0F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0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0F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D0F6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D0F6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7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Říčky</dc:creator>
  <cp:lastModifiedBy>Romana Macháňová</cp:lastModifiedBy>
  <cp:revision>2</cp:revision>
  <cp:lastPrinted>2022-09-01T05:53:00Z</cp:lastPrinted>
  <dcterms:created xsi:type="dcterms:W3CDTF">2022-09-01T08:36:00Z</dcterms:created>
  <dcterms:modified xsi:type="dcterms:W3CDTF">2022-09-01T08:36:00Z</dcterms:modified>
</cp:coreProperties>
</file>