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23772">
      <w:pPr>
        <w:widowControl w:val="0"/>
        <w:spacing w:after="0" w:line="288" w:lineRule="auto"/>
        <w:jc w:val="center"/>
        <w:outlineLvl w:val="0"/>
        <w:rPr>
          <w:rFonts w:ascii="Times New Roman" w:hAnsi="Times New Roman"/>
          <w:b/>
          <w:color w:val="000000"/>
          <w:spacing w:val="5"/>
          <w:kern w:val="2"/>
          <w:sz w:val="56"/>
          <w:szCs w:val="56"/>
          <w:lang w:eastAsia="cs-CZ"/>
        </w:rPr>
      </w:pPr>
      <w:bookmarkStart w:id="0" w:name="_GoBack"/>
      <w:bookmarkEnd w:id="0"/>
    </w:p>
    <w:p w:rsidR="00000000" w:rsidRDefault="00C23772">
      <w:pPr>
        <w:widowControl w:val="0"/>
        <w:spacing w:after="0" w:line="288" w:lineRule="auto"/>
        <w:jc w:val="center"/>
        <w:outlineLvl w:val="0"/>
        <w:rPr>
          <w:rFonts w:ascii="Times New Roman" w:hAnsi="Times New Roman"/>
          <w:b/>
          <w:color w:val="000000"/>
          <w:spacing w:val="5"/>
          <w:kern w:val="2"/>
          <w:sz w:val="56"/>
          <w:szCs w:val="56"/>
          <w:lang w:eastAsia="cs-CZ"/>
        </w:rPr>
      </w:pPr>
      <w:r>
        <w:rPr>
          <w:rFonts w:ascii="Times New Roman" w:hAnsi="Times New Roman"/>
          <w:b/>
          <w:color w:val="000000"/>
          <w:spacing w:val="5"/>
          <w:kern w:val="2"/>
          <w:sz w:val="56"/>
          <w:szCs w:val="56"/>
          <w:lang w:eastAsia="cs-CZ"/>
        </w:rPr>
        <w:t>Město  Hlučín</w:t>
      </w:r>
    </w:p>
    <w:p w:rsidR="00000000" w:rsidRDefault="00C23772">
      <w:pPr>
        <w:widowControl w:val="0"/>
        <w:spacing w:after="0" w:line="288" w:lineRule="auto"/>
        <w:jc w:val="center"/>
        <w:outlineLvl w:val="0"/>
        <w:rPr>
          <w:rFonts w:ascii="Times New Roman" w:hAnsi="Times New Roman"/>
          <w:color w:val="000000"/>
          <w:spacing w:val="5"/>
          <w:kern w:val="2"/>
          <w:sz w:val="28"/>
          <w:szCs w:val="28"/>
          <w:lang w:eastAsia="cs-CZ"/>
        </w:rPr>
      </w:pPr>
      <w:r>
        <w:rPr>
          <w:rFonts w:ascii="Times New Roman" w:hAnsi="Times New Roman"/>
          <w:color w:val="000000"/>
          <w:spacing w:val="5"/>
          <w:kern w:val="2"/>
          <w:sz w:val="28"/>
          <w:szCs w:val="28"/>
          <w:lang w:eastAsia="cs-CZ"/>
        </w:rPr>
        <w:t>Zastupitelstvo města Hlučín</w:t>
      </w:r>
    </w:p>
    <w:p w:rsidR="00000000" w:rsidRDefault="00C23772">
      <w:pPr>
        <w:widowControl w:val="0"/>
        <w:spacing w:after="0" w:line="288" w:lineRule="auto"/>
        <w:rPr>
          <w:rFonts w:ascii="Times New Roman" w:hAnsi="Times New Roman"/>
          <w:b/>
          <w:color w:val="000000"/>
          <w:spacing w:val="5"/>
          <w:kern w:val="2"/>
          <w:sz w:val="56"/>
          <w:szCs w:val="52"/>
          <w:lang w:eastAsia="cs-CZ"/>
        </w:rPr>
      </w:pPr>
      <w:r>
        <w:rPr>
          <w:noProof/>
          <w:lang w:eastAsia="cs-CZ"/>
        </w:rPr>
        <w:drawing>
          <wp:anchor distT="0" distB="0" distL="114935" distR="114935" simplePos="0" relativeHeight="251657728" behindDoc="1" locked="0" layoutInCell="1" allowOverlap="1">
            <wp:simplePos x="0" y="0"/>
            <wp:positionH relativeFrom="column">
              <wp:align>center</wp:align>
            </wp:positionH>
            <wp:positionV relativeFrom="paragraph">
              <wp:posOffset>215900</wp:posOffset>
            </wp:positionV>
            <wp:extent cx="1675130" cy="1799590"/>
            <wp:effectExtent l="0" t="0" r="127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cstate="print">
                      <a:extLst>
                        <a:ext uri="{28A0092B-C50C-407E-A947-70E740481C1C}">
                          <a14:useLocalDpi xmlns:a14="http://schemas.microsoft.com/office/drawing/2010/main" val="0"/>
                        </a:ext>
                      </a:extLst>
                    </a:blip>
                    <a:srcRect l="-8" t="-5" r="-8" b="15376"/>
                    <a:stretch>
                      <a:fillRect/>
                    </a:stretch>
                  </pic:blipFill>
                  <pic:spPr bwMode="auto">
                    <a:xfrm>
                      <a:off x="0" y="0"/>
                      <a:ext cx="1675130" cy="1799590"/>
                    </a:xfrm>
                    <a:prstGeom prst="rect">
                      <a:avLst/>
                    </a:prstGeom>
                    <a:noFill/>
                  </pic:spPr>
                </pic:pic>
              </a:graphicData>
            </a:graphic>
            <wp14:sizeRelH relativeFrom="page">
              <wp14:pctWidth>0</wp14:pctWidth>
            </wp14:sizeRelH>
            <wp14:sizeRelV relativeFrom="page">
              <wp14:pctHeight>0</wp14:pctHeight>
            </wp14:sizeRelV>
          </wp:anchor>
        </w:drawing>
      </w:r>
    </w:p>
    <w:p w:rsidR="00000000" w:rsidRDefault="00C23772">
      <w:pPr>
        <w:widowControl w:val="0"/>
        <w:spacing w:after="0" w:line="288" w:lineRule="auto"/>
        <w:rPr>
          <w:rFonts w:ascii="Times New Roman" w:hAnsi="Times New Roman"/>
          <w:color w:val="000000"/>
          <w:spacing w:val="5"/>
          <w:kern w:val="2"/>
          <w:sz w:val="56"/>
          <w:szCs w:val="52"/>
          <w:lang w:eastAsia="cs-CZ"/>
        </w:rPr>
      </w:pPr>
    </w:p>
    <w:p w:rsidR="00000000" w:rsidRDefault="00C23772">
      <w:pPr>
        <w:widowControl w:val="0"/>
        <w:spacing w:after="0" w:line="288" w:lineRule="auto"/>
        <w:rPr>
          <w:rFonts w:ascii="Times New Roman" w:hAnsi="Times New Roman"/>
          <w:color w:val="000000"/>
          <w:spacing w:val="5"/>
          <w:kern w:val="2"/>
          <w:sz w:val="56"/>
          <w:szCs w:val="52"/>
          <w:lang w:eastAsia="cs-CZ"/>
        </w:rPr>
      </w:pPr>
    </w:p>
    <w:p w:rsidR="00000000" w:rsidRDefault="00C23772">
      <w:pPr>
        <w:widowControl w:val="0"/>
        <w:spacing w:after="0" w:line="252" w:lineRule="auto"/>
        <w:ind w:left="720"/>
        <w:rPr>
          <w:rFonts w:ascii="Times New Roman" w:eastAsia="Times New Roman" w:hAnsi="Times New Roman"/>
          <w:b/>
          <w:color w:val="000000"/>
          <w:spacing w:val="5"/>
          <w:kern w:val="2"/>
          <w:sz w:val="44"/>
          <w:szCs w:val="20"/>
          <w:lang w:eastAsia="cs-CZ"/>
        </w:rPr>
      </w:pPr>
    </w:p>
    <w:p w:rsidR="00000000" w:rsidRDefault="00C23772">
      <w:pPr>
        <w:spacing w:after="0" w:line="240" w:lineRule="auto"/>
        <w:rPr>
          <w:rFonts w:ascii="Times New Roman" w:eastAsia="Times New Roman" w:hAnsi="Times New Roman"/>
          <w:b/>
          <w:color w:val="000000"/>
          <w:sz w:val="32"/>
          <w:szCs w:val="32"/>
          <w:lang w:eastAsia="cs-CZ"/>
        </w:rPr>
      </w:pPr>
    </w:p>
    <w:p w:rsidR="00000000" w:rsidRDefault="00C23772">
      <w:pPr>
        <w:spacing w:after="0" w:line="240" w:lineRule="auto"/>
        <w:rPr>
          <w:rFonts w:ascii="Times New Roman" w:eastAsia="Times New Roman" w:hAnsi="Times New Roman"/>
          <w:b/>
          <w:sz w:val="36"/>
          <w:szCs w:val="36"/>
          <w:lang w:eastAsia="cs-CZ"/>
        </w:rPr>
      </w:pPr>
    </w:p>
    <w:p w:rsidR="00000000" w:rsidRDefault="00C23772">
      <w:pPr>
        <w:spacing w:after="0" w:line="240" w:lineRule="auto"/>
        <w:rPr>
          <w:rFonts w:ascii="Times New Roman" w:eastAsia="Times New Roman" w:hAnsi="Times New Roman"/>
          <w:b/>
          <w:sz w:val="36"/>
          <w:szCs w:val="36"/>
          <w:lang w:eastAsia="cs-CZ"/>
        </w:rPr>
      </w:pPr>
    </w:p>
    <w:p w:rsidR="00000000" w:rsidRDefault="00C23772">
      <w:pPr>
        <w:spacing w:after="0" w:line="240" w:lineRule="auto"/>
        <w:rPr>
          <w:rFonts w:ascii="Times New Roman" w:eastAsia="Times New Roman" w:hAnsi="Times New Roman"/>
          <w:b/>
          <w:sz w:val="36"/>
          <w:szCs w:val="36"/>
          <w:lang w:eastAsia="cs-CZ"/>
        </w:rPr>
      </w:pPr>
    </w:p>
    <w:p w:rsidR="00000000" w:rsidRDefault="00C23772">
      <w:pPr>
        <w:spacing w:after="0" w:line="240" w:lineRule="auto"/>
        <w:rPr>
          <w:rFonts w:ascii="Times New Roman" w:eastAsia="Times New Roman" w:hAnsi="Times New Roman"/>
          <w:b/>
          <w:sz w:val="36"/>
          <w:szCs w:val="36"/>
          <w:lang w:eastAsia="cs-CZ"/>
        </w:rPr>
      </w:pPr>
    </w:p>
    <w:p w:rsidR="00000000" w:rsidRDefault="00C23772">
      <w:pPr>
        <w:spacing w:after="0" w:line="240" w:lineRule="auto"/>
        <w:jc w:val="center"/>
        <w:rPr>
          <w:rFonts w:ascii="Times New Roman" w:eastAsia="Times New Roman" w:hAnsi="Times New Roman"/>
          <w:b/>
          <w:sz w:val="44"/>
          <w:szCs w:val="44"/>
          <w:lang w:eastAsia="cs-CZ"/>
        </w:rPr>
      </w:pPr>
      <w:r>
        <w:rPr>
          <w:rFonts w:ascii="Times New Roman" w:eastAsia="Times New Roman" w:hAnsi="Times New Roman"/>
          <w:b/>
          <w:sz w:val="44"/>
          <w:szCs w:val="44"/>
          <w:lang w:eastAsia="cs-CZ"/>
        </w:rPr>
        <w:t>Obecně závazná vyhláška č. 2/2020,</w:t>
      </w:r>
    </w:p>
    <w:p w:rsidR="00000000" w:rsidRDefault="00C23772">
      <w:pPr>
        <w:spacing w:after="0" w:line="240" w:lineRule="auto"/>
        <w:jc w:val="center"/>
        <w:rPr>
          <w:rFonts w:ascii="Times New Roman" w:eastAsia="Times New Roman" w:hAnsi="Times New Roman"/>
          <w:b/>
          <w:sz w:val="44"/>
          <w:szCs w:val="44"/>
          <w:lang w:eastAsia="cs-CZ"/>
        </w:rPr>
      </w:pPr>
      <w:r>
        <w:rPr>
          <w:rFonts w:ascii="Times New Roman" w:eastAsia="Times New Roman" w:hAnsi="Times New Roman"/>
          <w:b/>
          <w:sz w:val="44"/>
          <w:szCs w:val="44"/>
          <w:lang w:eastAsia="cs-CZ"/>
        </w:rPr>
        <w:t>o místních poplatcích ve městě Hlučíně</w:t>
      </w:r>
    </w:p>
    <w:p w:rsidR="00000000" w:rsidRDefault="00C23772">
      <w:pPr>
        <w:spacing w:after="0" w:line="240" w:lineRule="auto"/>
        <w:rPr>
          <w:rFonts w:ascii="Times New Roman" w:eastAsia="Times New Roman" w:hAnsi="Times New Roman"/>
          <w:b/>
          <w:sz w:val="40"/>
          <w:szCs w:val="40"/>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32"/>
          <w:szCs w:val="32"/>
          <w:lang w:eastAsia="cs-CZ"/>
        </w:rPr>
      </w:pPr>
    </w:p>
    <w:p w:rsidR="00000000" w:rsidRDefault="00C23772">
      <w:pPr>
        <w:spacing w:after="0" w:line="240" w:lineRule="auto"/>
        <w:rPr>
          <w:rFonts w:ascii="Times New Roman" w:eastAsia="Times New Roman" w:hAnsi="Times New Roman"/>
          <w:b/>
          <w:sz w:val="24"/>
          <w:szCs w:val="24"/>
          <w:lang w:eastAsia="cs-CZ"/>
        </w:rPr>
      </w:pP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Schválena:</w:t>
      </w:r>
      <w:r>
        <w:rPr>
          <w:rFonts w:ascii="Times New Roman" w:eastAsia="Times New Roman" w:hAnsi="Times New Roman"/>
          <w:sz w:val="24"/>
          <w:szCs w:val="24"/>
          <w:lang w:eastAsia="cs-CZ"/>
        </w:rPr>
        <w:tab/>
        <w:t>29.4.2020</w:t>
      </w:r>
      <w:r>
        <w:rPr>
          <w:rFonts w:ascii="Times New Roman" w:eastAsia="Times New Roman" w:hAnsi="Times New Roman"/>
          <w:sz w:val="24"/>
          <w:szCs w:val="24"/>
          <w:lang w:eastAsia="cs-CZ"/>
        </w:rPr>
        <w:tab/>
      </w:r>
    </w:p>
    <w:p w:rsidR="00000000" w:rsidRDefault="00C23772">
      <w:pPr>
        <w:spacing w:after="0" w:line="240" w:lineRule="auto"/>
        <w:rPr>
          <w:rFonts w:ascii="Times New Roman" w:eastAsia="Times New Roman" w:hAnsi="Times New Roman"/>
          <w:sz w:val="24"/>
          <w:szCs w:val="24"/>
          <w:lang w:eastAsia="cs-CZ"/>
        </w:rPr>
      </w:pP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Vyvěšena:</w:t>
      </w:r>
      <w:r>
        <w:rPr>
          <w:rFonts w:ascii="Times New Roman" w:eastAsia="Times New Roman" w:hAnsi="Times New Roman"/>
          <w:sz w:val="24"/>
          <w:szCs w:val="24"/>
          <w:lang w:eastAsia="cs-CZ"/>
        </w:rPr>
        <w:tab/>
        <w:t>30.4.2020</w:t>
      </w: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ab/>
      </w: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Účinnost od:   16.5.2020</w:t>
      </w:r>
      <w:r>
        <w:rPr>
          <w:rFonts w:ascii="Times New Roman" w:eastAsia="Times New Roman" w:hAnsi="Times New Roman"/>
          <w:sz w:val="24"/>
          <w:szCs w:val="24"/>
          <w:lang w:eastAsia="cs-CZ"/>
        </w:rPr>
        <w:tab/>
        <w:t xml:space="preserve"> </w:t>
      </w:r>
    </w:p>
    <w:p w:rsidR="00000000" w:rsidRDefault="00C23772">
      <w:pPr>
        <w:spacing w:after="0" w:line="240" w:lineRule="auto"/>
        <w:rPr>
          <w:rFonts w:ascii="Times New Roman" w:eastAsia="Times New Roman" w:hAnsi="Times New Roman"/>
          <w:sz w:val="24"/>
          <w:szCs w:val="24"/>
          <w:lang w:eastAsia="cs-CZ"/>
        </w:rPr>
      </w:pP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Sňata:</w:t>
      </w:r>
      <w:r>
        <w:rPr>
          <w:rFonts w:ascii="Times New Roman" w:eastAsia="Times New Roman" w:hAnsi="Times New Roman"/>
          <w:sz w:val="24"/>
          <w:szCs w:val="24"/>
          <w:lang w:eastAsia="cs-CZ"/>
        </w:rPr>
        <w:tab/>
        <w:t xml:space="preserve">            18.5.2020</w:t>
      </w:r>
      <w:r>
        <w:rPr>
          <w:rFonts w:ascii="Times New Roman" w:eastAsia="Times New Roman" w:hAnsi="Times New Roman"/>
          <w:sz w:val="24"/>
          <w:szCs w:val="24"/>
          <w:lang w:eastAsia="cs-CZ"/>
        </w:rPr>
        <w:tab/>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Zastupitelstvo města Hlučín se na svém 13. zasedání dne 29.4.2020 usnesením číslo 13/5a)    usneslo vydat podle ustanovení § 14 zákona č. 565 /1990 Sb., o místních poplatcích, ve znění pozdějších předpisů a v souladu s ust. § 10 písm. d) a § 84 odst. 2 pís</w:t>
      </w:r>
      <w:r>
        <w:rPr>
          <w:rFonts w:ascii="Times New Roman" w:eastAsia="Times New Roman" w:hAnsi="Times New Roman"/>
          <w:sz w:val="24"/>
          <w:szCs w:val="24"/>
          <w:lang w:eastAsia="cs-CZ"/>
        </w:rPr>
        <w:t>m. h) zákona č. 128/2000 Sb., o obcích, ve znění pozdějších předpisů, tuto obecně závaznou vyhlášku:</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ČÁST PRVNÍ</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Základní ustanovení</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numPr>
          <w:ilvl w:val="0"/>
          <w:numId w:val="6"/>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Město Hlučín zavádí a vybírá tyto místní poplatky (dále jen „poplatky“):</w:t>
      </w:r>
    </w:p>
    <w:p w:rsidR="00000000" w:rsidRDefault="00C23772">
      <w:pPr>
        <w:numPr>
          <w:ilvl w:val="1"/>
          <w:numId w:val="6"/>
        </w:numPr>
        <w:tabs>
          <w:tab w:val="left" w:pos="709"/>
        </w:tabs>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ze psů,</w:t>
      </w:r>
    </w:p>
    <w:p w:rsidR="00000000" w:rsidRDefault="00C23772">
      <w:pPr>
        <w:numPr>
          <w:ilvl w:val="1"/>
          <w:numId w:val="6"/>
        </w:numPr>
        <w:tabs>
          <w:tab w:val="left" w:pos="709"/>
        </w:tabs>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za užívání veře</w:t>
      </w:r>
      <w:r>
        <w:rPr>
          <w:rFonts w:ascii="Times New Roman" w:eastAsia="Times New Roman" w:hAnsi="Times New Roman"/>
          <w:sz w:val="24"/>
          <w:szCs w:val="24"/>
          <w:lang w:eastAsia="cs-CZ"/>
        </w:rPr>
        <w:t>jného prostranství.</w:t>
      </w:r>
    </w:p>
    <w:p w:rsidR="00000000" w:rsidRDefault="00C23772">
      <w:pPr>
        <w:tabs>
          <w:tab w:val="left" w:pos="709"/>
        </w:tabs>
        <w:spacing w:after="0" w:line="240" w:lineRule="auto"/>
        <w:ind w:left="709"/>
        <w:jc w:val="both"/>
        <w:rPr>
          <w:rFonts w:ascii="Times New Roman" w:eastAsia="Times New Roman" w:hAnsi="Times New Roman"/>
          <w:sz w:val="24"/>
          <w:szCs w:val="24"/>
          <w:lang w:eastAsia="cs-CZ"/>
        </w:rPr>
      </w:pPr>
    </w:p>
    <w:p w:rsidR="00000000" w:rsidRDefault="00C23772">
      <w:pPr>
        <w:numPr>
          <w:ilvl w:val="0"/>
          <w:numId w:val="6"/>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Správcem poplatku je Městský úřad Hlučín (dále pro účely této vyhlášky „správce poplatku“).</w:t>
      </w:r>
      <w:r>
        <w:rPr>
          <w:rFonts w:ascii="Times New Roman" w:eastAsia="Times New Roman" w:hAnsi="Times New Roman"/>
          <w:sz w:val="24"/>
          <w:szCs w:val="24"/>
          <w:vertAlign w:val="superscript"/>
          <w:lang w:eastAsia="cs-CZ"/>
        </w:rPr>
        <w:t>1)</w:t>
      </w:r>
    </w:p>
    <w:p w:rsidR="00000000" w:rsidRDefault="00C23772">
      <w:pPr>
        <w:spacing w:after="0" w:line="240" w:lineRule="auto"/>
        <w:ind w:left="360"/>
        <w:jc w:val="both"/>
        <w:rPr>
          <w:rFonts w:ascii="Times New Roman" w:eastAsia="Times New Roman" w:hAnsi="Times New Roman"/>
          <w:sz w:val="24"/>
          <w:szCs w:val="24"/>
          <w:lang w:eastAsia="cs-CZ"/>
        </w:rPr>
      </w:pPr>
    </w:p>
    <w:p w:rsidR="00000000" w:rsidRDefault="00C23772">
      <w:pPr>
        <w:spacing w:after="0" w:line="240" w:lineRule="auto"/>
        <w:ind w:left="360"/>
        <w:jc w:val="both"/>
        <w:rPr>
          <w:rFonts w:ascii="Times New Roman" w:eastAsia="Times New Roman" w:hAnsi="Times New Roman"/>
          <w:sz w:val="24"/>
          <w:szCs w:val="24"/>
          <w:lang w:eastAsia="cs-CZ"/>
        </w:rPr>
      </w:pPr>
    </w:p>
    <w:p w:rsidR="00000000" w:rsidRDefault="00C23772">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ČÁST DRUHÁ</w:t>
      </w:r>
    </w:p>
    <w:p w:rsidR="00000000" w:rsidRDefault="00C23772">
      <w:pPr>
        <w:spacing w:after="0" w:line="240" w:lineRule="auto"/>
        <w:ind w:left="360"/>
        <w:jc w:val="center"/>
        <w:rPr>
          <w:rFonts w:ascii="Times New Roman" w:eastAsia="Times New Roman" w:hAnsi="Times New Roman"/>
          <w:b/>
          <w:sz w:val="24"/>
          <w:szCs w:val="24"/>
          <w:lang w:eastAsia="cs-CZ"/>
        </w:rPr>
      </w:pPr>
    </w:p>
    <w:p w:rsidR="00000000" w:rsidRDefault="00C23772">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HLAVA PRVNÍ</w:t>
      </w:r>
    </w:p>
    <w:p w:rsidR="00000000" w:rsidRDefault="00C23772">
      <w:pPr>
        <w:spacing w:after="0" w:line="240" w:lineRule="auto"/>
        <w:ind w:left="360"/>
        <w:jc w:val="center"/>
        <w:rPr>
          <w:rFonts w:ascii="Times New Roman" w:eastAsia="Times New Roman" w:hAnsi="Times New Roman"/>
          <w:b/>
          <w:sz w:val="24"/>
          <w:szCs w:val="24"/>
          <w:lang w:eastAsia="cs-CZ"/>
        </w:rPr>
      </w:pPr>
    </w:p>
    <w:p w:rsidR="00000000" w:rsidRDefault="00C23772">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Poplatek ze psů</w:t>
      </w:r>
    </w:p>
    <w:p w:rsidR="00000000" w:rsidRDefault="00C23772">
      <w:pPr>
        <w:spacing w:after="0" w:line="240" w:lineRule="auto"/>
        <w:ind w:left="360"/>
        <w:jc w:val="center"/>
        <w:rPr>
          <w:rFonts w:ascii="Times New Roman" w:eastAsia="Times New Roman" w:hAnsi="Times New Roman"/>
          <w:b/>
          <w:sz w:val="24"/>
          <w:szCs w:val="24"/>
          <w:lang w:eastAsia="cs-CZ"/>
        </w:rPr>
      </w:pPr>
    </w:p>
    <w:p w:rsidR="00000000" w:rsidRDefault="00C23772">
      <w:pPr>
        <w:spacing w:after="0" w:line="240" w:lineRule="auto"/>
        <w:ind w:left="360"/>
        <w:jc w:val="center"/>
        <w:rPr>
          <w:rFonts w:ascii="Times New Roman" w:eastAsia="Times New Roman" w:hAnsi="Times New Roman"/>
          <w:b/>
          <w:sz w:val="24"/>
          <w:szCs w:val="24"/>
          <w:lang w:eastAsia="cs-CZ"/>
        </w:rPr>
      </w:pPr>
    </w:p>
    <w:p w:rsidR="00000000" w:rsidRDefault="00C23772">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2</w:t>
      </w:r>
    </w:p>
    <w:p w:rsidR="00000000" w:rsidRDefault="00C23772">
      <w:pPr>
        <w:spacing w:after="0" w:line="240" w:lineRule="auto"/>
        <w:ind w:left="3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Předmět poplatku</w:t>
      </w:r>
    </w:p>
    <w:p w:rsidR="00000000" w:rsidRDefault="00C23772">
      <w:pPr>
        <w:spacing w:after="0" w:line="240" w:lineRule="auto"/>
        <w:ind w:left="360"/>
        <w:jc w:val="both"/>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ze psů se platí ze psů starších 3 měsíců.</w:t>
      </w:r>
    </w:p>
    <w:p w:rsidR="00000000" w:rsidRDefault="00C23772">
      <w:pPr>
        <w:spacing w:after="0" w:line="240" w:lineRule="auto"/>
        <w:ind w:left="426" w:hanging="426"/>
        <w:jc w:val="both"/>
        <w:rPr>
          <w:rFonts w:ascii="Times New Roman" w:eastAsia="Times New Roman" w:hAnsi="Times New Roman"/>
          <w:sz w:val="24"/>
          <w:szCs w:val="24"/>
          <w:lang w:eastAsia="cs-CZ"/>
        </w:rPr>
      </w:pPr>
    </w:p>
    <w:p w:rsidR="00000000" w:rsidRDefault="00C23772">
      <w:pPr>
        <w:spacing w:after="0" w:line="240" w:lineRule="auto"/>
        <w:ind w:left="426" w:hanging="426"/>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3</w:t>
      </w:r>
    </w:p>
    <w:p w:rsidR="00000000" w:rsidRDefault="00C23772">
      <w:pPr>
        <w:spacing w:after="0" w:line="240" w:lineRule="auto"/>
        <w:ind w:left="426" w:hanging="426"/>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Poplatník</w:t>
      </w:r>
    </w:p>
    <w:p w:rsidR="00000000" w:rsidRDefault="00C23772">
      <w:pPr>
        <w:spacing w:after="0" w:line="240" w:lineRule="auto"/>
        <w:ind w:left="426" w:hanging="426"/>
        <w:jc w:val="both"/>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Poplatek ze psů platí držitel psa. Držitelem je pro účely tohoto poplatku osoba, která je přihlášená nebo má sídlo na území České republiky (dále jen „poplatník“). Poplatek ze psů podle této vyhlášky platí držitel psa městu Hlučín, pokud je přihlášen nebo </w:t>
      </w:r>
      <w:r>
        <w:rPr>
          <w:rFonts w:ascii="Times New Roman" w:eastAsia="Times New Roman" w:hAnsi="Times New Roman"/>
          <w:sz w:val="24"/>
          <w:szCs w:val="24"/>
          <w:lang w:eastAsia="cs-CZ"/>
        </w:rPr>
        <w:t>má sídlo v městě Hlučín.</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4</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Ohlašovací povinnost</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numPr>
          <w:ilvl w:val="0"/>
          <w:numId w:val="8"/>
        </w:numPr>
        <w:spacing w:before="120" w:after="0" w:line="288" w:lineRule="auto"/>
        <w:jc w:val="both"/>
        <w:rPr>
          <w:rFonts w:ascii="Times New Roman" w:hAnsi="Times New Roman"/>
        </w:rPr>
      </w:pPr>
      <w:r>
        <w:rPr>
          <w:rFonts w:ascii="Times New Roman" w:eastAsia="Times New Roman" w:hAnsi="Times New Roman"/>
          <w:sz w:val="24"/>
          <w:szCs w:val="24"/>
          <w:lang w:eastAsia="cs-CZ"/>
        </w:rPr>
        <w:t>Poplatník je povinen ohlásit správci poplatku vznik své poplatkové povinnosti do 8 dnů ode dne, kdy se pes stal starším tří měsíců, nebo ode dne, kdy nabyl psa staršího tří měsíců.</w:t>
      </w:r>
      <w:r>
        <w:rPr>
          <w:rFonts w:ascii="Times New Roman" w:eastAsia="Times New Roman" w:hAnsi="Times New Roman"/>
          <w:i/>
          <w:sz w:val="24"/>
          <w:szCs w:val="24"/>
          <w:lang w:eastAsia="cs-CZ"/>
        </w:rPr>
        <w:t xml:space="preserve"> </w:t>
      </w:r>
      <w:r>
        <w:rPr>
          <w:rFonts w:ascii="Times New Roman" w:eastAsia="Times New Roman" w:hAnsi="Times New Roman"/>
          <w:sz w:val="24"/>
          <w:szCs w:val="24"/>
          <w:lang w:eastAsia="cs-CZ"/>
        </w:rPr>
        <w:t>Ve lhůtě 8 dnů je po</w:t>
      </w:r>
      <w:r>
        <w:rPr>
          <w:rFonts w:ascii="Times New Roman" w:eastAsia="Times New Roman" w:hAnsi="Times New Roman"/>
          <w:sz w:val="24"/>
          <w:szCs w:val="24"/>
          <w:lang w:eastAsia="cs-CZ"/>
        </w:rPr>
        <w:t>vinen ohlásit také zánik své poplatkové povinnosti (např. úhyn psa, jeho ztrátu, darování nebo prodej).</w:t>
      </w:r>
    </w:p>
    <w:p w:rsidR="00000000" w:rsidRDefault="00C23772">
      <w:pPr>
        <w:numPr>
          <w:ilvl w:val="0"/>
          <w:numId w:val="8"/>
        </w:numPr>
        <w:jc w:val="both"/>
        <w:rPr>
          <w:rFonts w:ascii="Times New Roman" w:hAnsi="Times New Roman"/>
        </w:rPr>
      </w:pPr>
      <w:r>
        <w:rPr>
          <w:rFonts w:ascii="Times New Roman" w:eastAsia="Times New Roman" w:hAnsi="Times New Roman"/>
          <w:sz w:val="24"/>
          <w:szCs w:val="24"/>
          <w:lang w:eastAsia="cs-CZ"/>
        </w:rPr>
        <w:lastRenderedPageBreak/>
        <w:t xml:space="preserve">Skutečnosti dle odst. 1 tohoto článku je povinen ohlásit správci poplatku i poplatník, který je podle zákona č. 565/1990 Sb., o místních poplatcích, ve </w:t>
      </w:r>
      <w:r>
        <w:rPr>
          <w:rFonts w:ascii="Times New Roman" w:eastAsia="Times New Roman" w:hAnsi="Times New Roman"/>
          <w:sz w:val="24"/>
          <w:szCs w:val="24"/>
          <w:lang w:eastAsia="cs-CZ"/>
        </w:rPr>
        <w:t xml:space="preserve">znění pozdějších předpisů (dále jen „zákon“) nebo podle této vyhlášky, osvobozen. </w:t>
      </w:r>
    </w:p>
    <w:p w:rsidR="00000000" w:rsidRDefault="00C23772">
      <w:pPr>
        <w:numPr>
          <w:ilvl w:val="0"/>
          <w:numId w:val="8"/>
        </w:numPr>
        <w:spacing w:before="120" w:after="0" w:line="288" w:lineRule="auto"/>
        <w:jc w:val="both"/>
        <w:rPr>
          <w:rFonts w:ascii="Times New Roman" w:hAnsi="Times New Roman"/>
        </w:rPr>
      </w:pPr>
      <w:r>
        <w:rPr>
          <w:rFonts w:ascii="Times New Roman" w:eastAsia="Times New Roman" w:hAnsi="Times New Roman"/>
          <w:sz w:val="24"/>
          <w:szCs w:val="24"/>
          <w:lang w:eastAsia="cs-CZ"/>
        </w:rPr>
        <w:t>V ohlášení poplatník uvede</w:t>
      </w:r>
      <w:r>
        <w:rPr>
          <w:rStyle w:val="Ukotvenpoznmkypodarou"/>
          <w:rFonts w:ascii="Times New Roman" w:eastAsia="Times New Roman" w:hAnsi="Times New Roman"/>
          <w:sz w:val="24"/>
          <w:szCs w:val="24"/>
          <w:lang w:eastAsia="cs-CZ"/>
        </w:rPr>
        <w:footnoteReference w:id="1"/>
      </w:r>
      <w:r>
        <w:rPr>
          <w:rFonts w:ascii="Times New Roman" w:eastAsia="Times New Roman" w:hAnsi="Times New Roman"/>
          <w:sz w:val="24"/>
          <w:szCs w:val="24"/>
          <w:lang w:eastAsia="cs-CZ"/>
        </w:rPr>
        <w:t xml:space="preserve"> </w:t>
      </w:r>
    </w:p>
    <w:p w:rsidR="00000000" w:rsidRDefault="00C23772">
      <w:pPr>
        <w:numPr>
          <w:ilvl w:val="1"/>
          <w:numId w:val="8"/>
        </w:numPr>
        <w:spacing w:before="120" w:after="0" w:line="288"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jméno, popřípadě jména, a příjmení nebo název, obecný </w:t>
      </w:r>
      <w:r>
        <w:rPr>
          <w:rFonts w:ascii="Times New Roman" w:eastAsia="Times New Roman" w:hAnsi="Times New Roman"/>
          <w:sz w:val="24"/>
          <w:szCs w:val="24"/>
          <w:lang w:eastAsia="cs-CZ"/>
        </w:rPr>
        <w:t>identifikátor, byl-li přidělen, místo pobytu nebo sídlo, sídlo podnikatele, popřípadě další adresu pro doručování; právnická osoba uvede též osoby, které jsou jejím jménem oprávněny jednat v poplatkových věcech,</w:t>
      </w:r>
    </w:p>
    <w:p w:rsidR="00000000" w:rsidRDefault="00C23772">
      <w:pPr>
        <w:numPr>
          <w:ilvl w:val="1"/>
          <w:numId w:val="8"/>
        </w:numPr>
        <w:spacing w:before="120" w:after="0" w:line="288"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čísla všech svých účtů u poskytovatelů plate</w:t>
      </w:r>
      <w:r>
        <w:rPr>
          <w:rFonts w:ascii="Times New Roman" w:eastAsia="Times New Roman" w:hAnsi="Times New Roman"/>
          <w:sz w:val="24"/>
          <w:szCs w:val="24"/>
          <w:lang w:eastAsia="cs-CZ"/>
        </w:rPr>
        <w:t>bních služeb, včetně poskytovatelů těchto služeb v zahraničí, užívaných v souvislosti s podnikatelskou činností, v případě, že předmět poplatku souvisí s podnikatelskou činností poplatníka,</w:t>
      </w:r>
    </w:p>
    <w:p w:rsidR="00000000" w:rsidRDefault="00C23772">
      <w:pPr>
        <w:numPr>
          <w:ilvl w:val="1"/>
          <w:numId w:val="8"/>
        </w:numPr>
        <w:spacing w:before="120" w:after="0" w:line="288"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další údaje rozhodné pro stanovení poplatku, zejména stáří a počet</w:t>
      </w:r>
      <w:r>
        <w:rPr>
          <w:rFonts w:ascii="Times New Roman" w:eastAsia="Times New Roman" w:hAnsi="Times New Roman"/>
          <w:sz w:val="24"/>
          <w:szCs w:val="24"/>
          <w:lang w:eastAsia="cs-CZ"/>
        </w:rPr>
        <w:t xml:space="preserve"> držených psů, včetně skutečností zakládajících vznik nároku na úlevu nebo osvobození od poplatku. </w:t>
      </w:r>
    </w:p>
    <w:p w:rsidR="00000000" w:rsidRDefault="00C23772">
      <w:pPr>
        <w:numPr>
          <w:ilvl w:val="0"/>
          <w:numId w:val="8"/>
        </w:numPr>
        <w:spacing w:before="120" w:after="0" w:line="288"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Dojde-li ke změně údajů uvedených v ohlášení, je poplatník povinen tuto změnu oznámit do 15 dnů ode dne, kdy nastala.</w:t>
      </w:r>
      <w:r>
        <w:rPr>
          <w:rStyle w:val="Ukotvenpoznmkypodarou"/>
          <w:rFonts w:ascii="Times New Roman" w:eastAsia="Times New Roman" w:hAnsi="Times New Roman"/>
          <w:sz w:val="24"/>
          <w:szCs w:val="24"/>
          <w:lang w:eastAsia="cs-CZ"/>
        </w:rPr>
        <w:footnoteReference w:id="2"/>
      </w:r>
    </w:p>
    <w:p w:rsidR="00000000" w:rsidRDefault="00C23772">
      <w:pPr>
        <w:numPr>
          <w:ilvl w:val="0"/>
          <w:numId w:val="8"/>
        </w:numPr>
        <w:spacing w:before="120" w:after="0" w:line="264"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Povinnost ohlásit údaj podle odst. 3 </w:t>
      </w:r>
      <w:r>
        <w:rPr>
          <w:rFonts w:ascii="Times New Roman" w:eastAsia="Times New Roman" w:hAnsi="Times New Roman"/>
          <w:sz w:val="24"/>
          <w:szCs w:val="24"/>
          <w:lang w:eastAsia="cs-CZ"/>
        </w:rPr>
        <w:t>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ascii="Times New Roman" w:eastAsia="Times New Roman" w:hAnsi="Times New Roman"/>
          <w:sz w:val="24"/>
          <w:szCs w:val="24"/>
          <w:lang w:eastAsia="cs-CZ"/>
        </w:rPr>
        <w:footnoteReference w:id="3"/>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5</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Sazba poplat</w:t>
      </w:r>
      <w:r>
        <w:rPr>
          <w:rFonts w:ascii="Times New Roman" w:eastAsia="Times New Roman" w:hAnsi="Times New Roman"/>
          <w:b/>
          <w:sz w:val="24"/>
          <w:szCs w:val="24"/>
          <w:lang w:eastAsia="cs-CZ"/>
        </w:rPr>
        <w:t>ku</w:t>
      </w:r>
    </w:p>
    <w:p w:rsidR="00000000" w:rsidRDefault="00C23772">
      <w:pPr>
        <w:spacing w:after="0" w:line="240" w:lineRule="auto"/>
        <w:ind w:left="426"/>
        <w:jc w:val="both"/>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lang w:eastAsia="cs-CZ"/>
        </w:rPr>
        <w:t>Sazba poplatku za kalendářní rok činí:</w:t>
      </w:r>
    </w:p>
    <w:p w:rsidR="00000000" w:rsidRDefault="00C23772">
      <w:pPr>
        <w:numPr>
          <w:ilvl w:val="1"/>
          <w:numId w:val="10"/>
        </w:numPr>
        <w:spacing w:after="0" w:line="288" w:lineRule="auto"/>
        <w:jc w:val="both"/>
        <w:rPr>
          <w:rFonts w:ascii="Times New Roman" w:hAnsi="Times New Roman"/>
        </w:rPr>
      </w:pPr>
      <w:r>
        <w:rPr>
          <w:rFonts w:ascii="Times New Roman" w:eastAsia="Times New Roman" w:hAnsi="Times New Roman"/>
          <w:lang w:eastAsia="cs-CZ"/>
        </w:rPr>
        <w:t xml:space="preserve">za každého jednoho psa chovaného v bytovém domě                                     </w:t>
      </w:r>
      <w:r>
        <w:rPr>
          <w:rFonts w:ascii="Times New Roman" w:eastAsia="Times New Roman" w:hAnsi="Times New Roman"/>
          <w:sz w:val="24"/>
          <w:szCs w:val="24"/>
          <w:lang w:eastAsia="cs-CZ"/>
        </w:rPr>
        <w:t xml:space="preserve">1.200,- </w:t>
      </w:r>
      <w:r>
        <w:rPr>
          <w:rFonts w:ascii="Times New Roman" w:eastAsia="Times New Roman" w:hAnsi="Times New Roman"/>
          <w:lang w:eastAsia="cs-CZ"/>
        </w:rPr>
        <w:t xml:space="preserve"> Kč,</w:t>
      </w:r>
    </w:p>
    <w:p w:rsidR="00000000" w:rsidRDefault="00C23772">
      <w:pPr>
        <w:numPr>
          <w:ilvl w:val="1"/>
          <w:numId w:val="10"/>
        </w:numPr>
        <w:spacing w:after="0" w:line="288" w:lineRule="auto"/>
        <w:jc w:val="both"/>
        <w:rPr>
          <w:rFonts w:ascii="Times New Roman" w:eastAsia="Times New Roman" w:hAnsi="Times New Roman"/>
          <w:lang w:eastAsia="cs-CZ"/>
        </w:rPr>
      </w:pPr>
      <w:r>
        <w:rPr>
          <w:rFonts w:ascii="Times New Roman" w:eastAsia="Times New Roman" w:hAnsi="Times New Roman"/>
          <w:lang w:eastAsia="cs-CZ"/>
        </w:rPr>
        <w:t>za každého jednoho psa chovaného na jiném místě                                            200,-  Kč</w:t>
      </w:r>
    </w:p>
    <w:p w:rsidR="00000000" w:rsidRDefault="00C23772">
      <w:pPr>
        <w:numPr>
          <w:ilvl w:val="1"/>
          <w:numId w:val="10"/>
        </w:numPr>
        <w:spacing w:after="0" w:line="288" w:lineRule="auto"/>
        <w:rPr>
          <w:rFonts w:ascii="Times New Roman" w:eastAsia="Times New Roman" w:hAnsi="Times New Roman"/>
          <w:lang w:eastAsia="cs-CZ"/>
        </w:rPr>
      </w:pPr>
      <w:r>
        <w:rPr>
          <w:rFonts w:ascii="Times New Roman" w:eastAsia="Times New Roman" w:hAnsi="Times New Roman"/>
          <w:lang w:eastAsia="cs-CZ"/>
        </w:rPr>
        <w:t>za psa, jehož d</w:t>
      </w:r>
      <w:r>
        <w:rPr>
          <w:rFonts w:ascii="Times New Roman" w:eastAsia="Times New Roman" w:hAnsi="Times New Roman"/>
          <w:lang w:eastAsia="cs-CZ"/>
        </w:rPr>
        <w:t xml:space="preserve">ržitelem je osoba starší 65 let </w:t>
      </w:r>
    </w:p>
    <w:p w:rsidR="00000000" w:rsidRDefault="00C23772">
      <w:pPr>
        <w:spacing w:after="0" w:line="288" w:lineRule="auto"/>
        <w:ind w:left="1021"/>
        <w:rPr>
          <w:rFonts w:ascii="Times New Roman" w:eastAsia="Times New Roman" w:hAnsi="Times New Roman"/>
          <w:lang w:eastAsia="cs-CZ"/>
        </w:rPr>
      </w:pPr>
      <w:r>
        <w:rPr>
          <w:rFonts w:ascii="Times New Roman" w:eastAsia="Times New Roman" w:hAnsi="Times New Roman"/>
          <w:lang w:eastAsia="cs-CZ"/>
        </w:rPr>
        <w:t>(bez ohledu na to, kde je pes chován) ..................................................……   200,- Kč,</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hAnsi="Times New Roman"/>
        </w:rPr>
      </w:pPr>
      <w:r>
        <w:rPr>
          <w:rFonts w:ascii="Times New Roman" w:eastAsia="Times New Roman" w:hAnsi="Times New Roman"/>
          <w:b/>
          <w:sz w:val="24"/>
          <w:szCs w:val="24"/>
          <w:lang w:eastAsia="cs-CZ"/>
        </w:rPr>
        <w:t>Čl. 6</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Splatnost poplatku</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je splatný takto:</w:t>
      </w:r>
    </w:p>
    <w:p w:rsidR="00000000" w:rsidRDefault="00C23772">
      <w:pPr>
        <w:numPr>
          <w:ilvl w:val="1"/>
          <w:numId w:val="12"/>
        </w:numPr>
        <w:tabs>
          <w:tab w:val="left" w:pos="709"/>
        </w:tabs>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je-li výše </w:t>
      </w:r>
      <w:r>
        <w:rPr>
          <w:rFonts w:ascii="Times New Roman" w:eastAsia="Times New Roman" w:hAnsi="Times New Roman"/>
          <w:sz w:val="24"/>
          <w:szCs w:val="24"/>
          <w:lang w:eastAsia="cs-CZ"/>
        </w:rPr>
        <w:t>poplatku do 500,- Kč, pak jednorázově vždy do 30. června příslušného kalendářního roku,</w:t>
      </w:r>
    </w:p>
    <w:p w:rsidR="00000000" w:rsidRDefault="00C23772">
      <w:pPr>
        <w:numPr>
          <w:ilvl w:val="1"/>
          <w:numId w:val="12"/>
        </w:numPr>
        <w:tabs>
          <w:tab w:val="left" w:pos="709"/>
        </w:tabs>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je-li výše poplatku nad 500,- Kč, pak jednorázově vždy do 31. října příslušného kalendářního roku,</w:t>
      </w:r>
    </w:p>
    <w:p w:rsidR="00000000" w:rsidRDefault="00C23772">
      <w:pPr>
        <w:numPr>
          <w:ilvl w:val="1"/>
          <w:numId w:val="12"/>
        </w:numPr>
        <w:tabs>
          <w:tab w:val="left" w:pos="709"/>
        </w:tabs>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vznikne-li poplatková povinnost po termínu splatnosti, je poplatek sp</w:t>
      </w:r>
      <w:r>
        <w:rPr>
          <w:rFonts w:ascii="Times New Roman" w:eastAsia="Times New Roman" w:hAnsi="Times New Roman"/>
          <w:sz w:val="24"/>
          <w:szCs w:val="24"/>
          <w:lang w:eastAsia="cs-CZ"/>
        </w:rPr>
        <w:t>latný nejpozději do 15 dnů ode dne vzniku poplatkové povinnosti.</w:t>
      </w:r>
    </w:p>
    <w:p w:rsidR="00000000" w:rsidRDefault="00C23772">
      <w:pPr>
        <w:spacing w:after="0" w:line="240" w:lineRule="auto"/>
        <w:ind w:left="540"/>
        <w:jc w:val="center"/>
        <w:rPr>
          <w:rFonts w:ascii="Times New Roman" w:eastAsia="Times New Roman" w:hAnsi="Times New Roman"/>
          <w:b/>
          <w:sz w:val="24"/>
          <w:szCs w:val="24"/>
          <w:lang w:eastAsia="cs-CZ"/>
        </w:rPr>
      </w:pPr>
    </w:p>
    <w:p w:rsidR="00000000" w:rsidRDefault="00C23772">
      <w:pPr>
        <w:spacing w:after="0" w:line="240" w:lineRule="auto"/>
        <w:ind w:left="54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7</w:t>
      </w:r>
    </w:p>
    <w:p w:rsidR="00000000" w:rsidRDefault="00C23772">
      <w:pPr>
        <w:spacing w:after="0" w:line="240" w:lineRule="auto"/>
        <w:ind w:left="54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Osvobození a úlevy</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numPr>
          <w:ilvl w:val="0"/>
          <w:numId w:val="14"/>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Od poplatku ze psů je osvobozen držitel psa, kterým je osoba nevidomá, osoba, která je považována za závislou na pomoci jiné fyzické osoby podle zákona upravujícího</w:t>
      </w:r>
      <w:r>
        <w:rPr>
          <w:rFonts w:ascii="Times New Roman" w:eastAsia="Times New Roman" w:hAnsi="Times New Roman"/>
          <w:sz w:val="24"/>
          <w:szCs w:val="24"/>
          <w:lang w:eastAsia="cs-CZ"/>
        </w:rPr>
        <w:t xml:space="preserve">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000000" w:rsidRDefault="00C23772">
      <w:pPr>
        <w:spacing w:after="0" w:line="240" w:lineRule="auto"/>
        <w:ind w:left="1620"/>
        <w:jc w:val="both"/>
        <w:rPr>
          <w:rFonts w:ascii="Times New Roman" w:eastAsia="Times New Roman" w:hAnsi="Times New Roman"/>
          <w:sz w:val="24"/>
          <w:szCs w:val="24"/>
          <w:lang w:eastAsia="cs-CZ"/>
        </w:rPr>
      </w:pPr>
    </w:p>
    <w:p w:rsidR="00000000" w:rsidRDefault="00C23772">
      <w:pPr>
        <w:numPr>
          <w:ilvl w:val="0"/>
          <w:numId w:val="14"/>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Od </w:t>
      </w:r>
      <w:r>
        <w:rPr>
          <w:rFonts w:ascii="Times New Roman" w:eastAsia="Times New Roman" w:hAnsi="Times New Roman"/>
          <w:sz w:val="24"/>
          <w:szCs w:val="24"/>
          <w:lang w:eastAsia="cs-CZ"/>
        </w:rPr>
        <w:t>poplatku je dále osvobozen držitel psa, kterým je:</w:t>
      </w:r>
    </w:p>
    <w:p w:rsidR="00000000" w:rsidRDefault="00C23772">
      <w:pPr>
        <w:numPr>
          <w:ilvl w:val="1"/>
          <w:numId w:val="14"/>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osoba, která je držitelem záchranářského psa se speciálním výcvikem, </w:t>
      </w:r>
    </w:p>
    <w:p w:rsidR="00000000" w:rsidRDefault="00C23772">
      <w:pPr>
        <w:numPr>
          <w:ilvl w:val="1"/>
          <w:numId w:val="14"/>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osoba, která převezme psa z útulku po dobu 1 roku ode dne převzetí psa, pokud nebyla již předtím držitelem tohoto psa,</w:t>
      </w:r>
    </w:p>
    <w:p w:rsidR="00000000" w:rsidRDefault="00C23772">
      <w:pPr>
        <w:numPr>
          <w:ilvl w:val="1"/>
          <w:numId w:val="14"/>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osoba, která využívá psa pro léčebné účely (canisterapii) v příslušném zařízení,</w:t>
      </w:r>
    </w:p>
    <w:p w:rsidR="00000000" w:rsidRDefault="00C23772">
      <w:pPr>
        <w:numPr>
          <w:ilvl w:val="1"/>
          <w:numId w:val="14"/>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osoba, která je držitelem služebního psa a psa, jehož způsobilost k použití je osvědčena v souladu se zákonem č. 553/1991 Sb., o obecní policii, ve znění pozdějších předpisů.</w:t>
      </w:r>
    </w:p>
    <w:p w:rsidR="00000000" w:rsidRDefault="00C23772">
      <w:pPr>
        <w:numPr>
          <w:ilvl w:val="0"/>
          <w:numId w:val="14"/>
        </w:numPr>
        <w:spacing w:before="120" w:after="0" w:line="288" w:lineRule="auto"/>
        <w:ind w:left="426" w:hanging="426"/>
        <w:jc w:val="both"/>
        <w:rPr>
          <w:rFonts w:ascii="Times New Roman" w:hAnsi="Times New Roman"/>
        </w:rPr>
      </w:pPr>
      <w:r>
        <w:rPr>
          <w:rFonts w:ascii="Times New Roman" w:hAnsi="Times New Roman"/>
        </w:rPr>
        <w:t xml:space="preserve">Úleva </w:t>
      </w:r>
      <w:r>
        <w:rPr>
          <w:rFonts w:ascii="Times New Roman" w:eastAsia="Times New Roman" w:hAnsi="Times New Roman"/>
          <w:lang w:eastAsia="cs-CZ"/>
        </w:rPr>
        <w:t>za každého jednoho psa chovaného v bytovém domě</w:t>
      </w:r>
      <w:r>
        <w:rPr>
          <w:rFonts w:ascii="Times New Roman" w:hAnsi="Times New Roman"/>
        </w:rPr>
        <w:t xml:space="preserve"> se poskytuje ve výši 1000,- Kč poplatníkovi, kterým je</w:t>
      </w:r>
      <w:r>
        <w:rPr>
          <w:rFonts w:ascii="Times New Roman" w:eastAsia="Times New Roman" w:hAnsi="Times New Roman"/>
          <w:lang w:eastAsia="cs-CZ"/>
        </w:rPr>
        <w:t xml:space="preserve"> poživatel invalidního, starobního, vdovského nebo vdoveckého důchodu, který je jeho jediným zdrojem příjmů, anebo poživatel sirotčího důchodu, a to</w:t>
      </w:r>
      <w:r>
        <w:rPr>
          <w:rFonts w:ascii="Times New Roman" w:eastAsia="Times New Roman" w:hAnsi="Times New Roman"/>
          <w:lang w:eastAsia="cs-CZ"/>
        </w:rPr>
        <w:t xml:space="preserve"> u každého poplatníka po dobu do dovršení 65 let věku poplatníka. </w:t>
      </w:r>
    </w:p>
    <w:p w:rsidR="00000000" w:rsidRDefault="00C23772">
      <w:pPr>
        <w:numPr>
          <w:ilvl w:val="0"/>
          <w:numId w:val="14"/>
        </w:numPr>
        <w:spacing w:after="0" w:line="240" w:lineRule="auto"/>
        <w:jc w:val="both"/>
        <w:rPr>
          <w:rFonts w:ascii="Times New Roman" w:hAnsi="Times New Roman"/>
        </w:rPr>
      </w:pPr>
      <w:r>
        <w:rPr>
          <w:rFonts w:ascii="Times New Roman" w:hAnsi="Times New Roman"/>
          <w:sz w:val="24"/>
          <w:szCs w:val="24"/>
        </w:rPr>
        <w:t>Údaj rozhodný pro osvobození nebo úlevu dle odst. 1 až 3 tohoto článku je poplatník povinen ohlásit ve lhůtě do 30 dnů od skutečnosti zakládající nárok na osvobození nebo úlevu.</w:t>
      </w:r>
    </w:p>
    <w:p w:rsidR="00000000" w:rsidRDefault="00C23772">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V případě, </w:t>
      </w:r>
      <w:r>
        <w:rPr>
          <w:rFonts w:ascii="Times New Roman" w:hAnsi="Times New Roman"/>
          <w:sz w:val="24"/>
          <w:szCs w:val="24"/>
        </w:rPr>
        <w:t>že poplatník nesplní povinnost ohlásit údaj rozhodný pro osvobození nebo úlevu ve lhůtách stanovených touto vyhláškou nebo zákonem, nárok na osvobození nebo úlevu zaniká.</w:t>
      </w:r>
      <w:r>
        <w:rPr>
          <w:rStyle w:val="Ukotvenpoznmkypodarou"/>
          <w:rFonts w:ascii="Times New Roman" w:hAnsi="Times New Roman"/>
          <w:sz w:val="24"/>
          <w:szCs w:val="24"/>
        </w:rPr>
        <w:footnoteReference w:id="4"/>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HLAVA DRUHÁ</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Poplatek za užívání veřejného prostranství</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8</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Předmět poplatku</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ind w:left="36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w:t>
      </w:r>
      <w:r>
        <w:rPr>
          <w:rFonts w:ascii="Times New Roman" w:eastAsia="Times New Roman" w:hAnsi="Times New Roman"/>
          <w:sz w:val="24"/>
          <w:szCs w:val="24"/>
          <w:lang w:eastAsia="cs-CZ"/>
        </w:rPr>
        <w:t>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w:t>
      </w:r>
      <w:r>
        <w:rPr>
          <w:rFonts w:ascii="Times New Roman" w:eastAsia="Times New Roman" w:hAnsi="Times New Roman"/>
          <w:sz w:val="24"/>
          <w:szCs w:val="24"/>
          <w:lang w:eastAsia="cs-CZ"/>
        </w:rPr>
        <w:t>mních zařízení, zařízení cirkusů, lunaparků a jiných obdobných atrakcí, umístění skládek, vyhrazení trvalého parkovacího místa a užívání tohoto prostranství pro kulturní, sportovní a reklamní akce nebo potřeby tvorby filmových a televizních děl.</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9</w:t>
      </w:r>
    </w:p>
    <w:p w:rsidR="00000000" w:rsidRDefault="00C23772">
      <w:pPr>
        <w:spacing w:after="0" w:line="240" w:lineRule="auto"/>
        <w:jc w:val="center"/>
        <w:rPr>
          <w:rFonts w:ascii="Times New Roman" w:eastAsia="Times New Roman" w:hAnsi="Times New Roman"/>
          <w:sz w:val="24"/>
          <w:szCs w:val="24"/>
          <w:lang w:eastAsia="cs-CZ"/>
        </w:rPr>
      </w:pPr>
      <w:r>
        <w:rPr>
          <w:rFonts w:ascii="Times New Roman" w:eastAsia="Times New Roman" w:hAnsi="Times New Roman"/>
          <w:b/>
          <w:sz w:val="24"/>
          <w:szCs w:val="24"/>
          <w:lang w:eastAsia="cs-CZ"/>
        </w:rPr>
        <w:t>Veřejné prostranství</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Veřejným prostranstvím pro účely této vyhlášky jsou všechna náměstí, ulice, tržiště, chodníky, veřejná zeleň, parky a všechny další prostory přístupné každému bez omezení, </w:t>
      </w:r>
      <w:r>
        <w:rPr>
          <w:rFonts w:ascii="Times New Roman" w:eastAsia="Times New Roman" w:hAnsi="Times New Roman"/>
          <w:sz w:val="24"/>
          <w:szCs w:val="24"/>
          <w:lang w:eastAsia="cs-CZ"/>
        </w:rPr>
        <w:lastRenderedPageBreak/>
        <w:t>tedy sloužící k obecnému užívání, nacházející se na území, kte</w:t>
      </w:r>
      <w:r>
        <w:rPr>
          <w:rFonts w:ascii="Times New Roman" w:eastAsia="Times New Roman" w:hAnsi="Times New Roman"/>
          <w:sz w:val="24"/>
          <w:szCs w:val="24"/>
          <w:lang w:eastAsia="cs-CZ"/>
        </w:rPr>
        <w:t xml:space="preserve">ré je ohraničené dle platného územního plánu města Hlučína hranicí současně zastavěného a zastavitelného území města, k.ú. Hlučín, Bobrovníky a Darkovičky, bez ohledu na vlastnictví k těmto prostorům. Veřejným prostranstvím jsou místa, která jsou současně </w:t>
      </w:r>
      <w:r>
        <w:rPr>
          <w:rFonts w:ascii="Times New Roman" w:eastAsia="Times New Roman" w:hAnsi="Times New Roman"/>
          <w:sz w:val="24"/>
          <w:szCs w:val="24"/>
          <w:lang w:eastAsia="cs-CZ"/>
        </w:rPr>
        <w:t xml:space="preserve">vymezena či uvedena v přílohách č. 1 až 4 této vyhlášky. Tyto přílohy tvoří nedílnou součást této vyhlášky. </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10</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Poplatník</w:t>
      </w:r>
    </w:p>
    <w:p w:rsidR="00000000" w:rsidRDefault="00C23772">
      <w:pPr>
        <w:spacing w:after="0" w:line="240" w:lineRule="auto"/>
        <w:ind w:left="660"/>
        <w:jc w:val="center"/>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za užívání veřejného prostranství platí fyzické i právnické osoby, které užívají veřejné prostranství způsobem uvedený</w:t>
      </w:r>
      <w:r>
        <w:rPr>
          <w:rFonts w:ascii="Times New Roman" w:eastAsia="Times New Roman" w:hAnsi="Times New Roman"/>
          <w:sz w:val="24"/>
          <w:szCs w:val="24"/>
          <w:lang w:eastAsia="cs-CZ"/>
        </w:rPr>
        <w:t>m v čl. 8 této vyhlášky.</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ind w:left="660"/>
        <w:jc w:val="center"/>
        <w:rPr>
          <w:rFonts w:ascii="Times New Roman" w:eastAsia="Times New Roman" w:hAnsi="Times New Roman"/>
          <w:b/>
          <w:sz w:val="24"/>
          <w:szCs w:val="24"/>
          <w:lang w:eastAsia="cs-CZ"/>
        </w:rPr>
      </w:pPr>
    </w:p>
    <w:p w:rsidR="00000000" w:rsidRDefault="00C23772">
      <w:pPr>
        <w:spacing w:after="0" w:line="240" w:lineRule="auto"/>
        <w:ind w:left="6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11</w:t>
      </w:r>
    </w:p>
    <w:p w:rsidR="00000000" w:rsidRDefault="00C23772">
      <w:pPr>
        <w:spacing w:after="0" w:line="240" w:lineRule="auto"/>
        <w:ind w:left="660"/>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Ohlašovací povinnost</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numPr>
          <w:ilvl w:val="0"/>
          <w:numId w:val="16"/>
        </w:num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lang w:eastAsia="cs-CZ"/>
        </w:rPr>
        <w:t>Poplatník je povinen ohlásit správci poplatku zvláštní užívání veřejného prostranství způsobem uvedeným v čl. 8 odst. 1 této vyhlášky nejméně 1 den před zahájením užívání veřejného prostranství. V pří</w:t>
      </w:r>
      <w:r>
        <w:rPr>
          <w:rFonts w:ascii="Times New Roman" w:eastAsia="Times New Roman" w:hAnsi="Times New Roman"/>
          <w:sz w:val="24"/>
          <w:szCs w:val="24"/>
          <w:lang w:eastAsia="cs-CZ"/>
        </w:rPr>
        <w:t>padě užívání veřejného prostranství po dobu kratší než 2 dny je poplatník povinen splnit tuto ohlašovací povinnost nejpozději v den zahájení užívání veřejného prostranství a to nejpozději do 9:00 hod tohoto dne. Pokud tento den připadne na sobotu, neděli n</w:t>
      </w:r>
      <w:r>
        <w:rPr>
          <w:rFonts w:ascii="Times New Roman" w:eastAsia="Times New Roman" w:hAnsi="Times New Roman"/>
          <w:sz w:val="24"/>
          <w:szCs w:val="24"/>
          <w:lang w:eastAsia="cs-CZ"/>
        </w:rPr>
        <w:t>ebo státem uznaný svátek, je poplatník povinen splnit ohlašovací povinnost nejblíže následující pracovní den.</w:t>
      </w:r>
    </w:p>
    <w:p w:rsidR="00000000" w:rsidRDefault="00C23772">
      <w:pPr>
        <w:numPr>
          <w:ilvl w:val="0"/>
          <w:numId w:val="16"/>
        </w:numPr>
        <w:spacing w:before="60" w:after="0" w:line="240" w:lineRule="auto"/>
        <w:ind w:left="426" w:hanging="425"/>
        <w:jc w:val="both"/>
        <w:rPr>
          <w:rFonts w:ascii="Times New Roman" w:hAnsi="Times New Roman"/>
          <w:sz w:val="24"/>
          <w:szCs w:val="24"/>
        </w:rPr>
      </w:pPr>
      <w:r>
        <w:rPr>
          <w:rFonts w:ascii="Times New Roman" w:hAnsi="Times New Roman"/>
          <w:sz w:val="24"/>
          <w:szCs w:val="24"/>
        </w:rPr>
        <w:t>V ohlášení poplatník uvede</w:t>
      </w:r>
      <w:r>
        <w:rPr>
          <w:rStyle w:val="Ukotvenpoznmkypodarou"/>
          <w:rFonts w:ascii="Times New Roman" w:hAnsi="Times New Roman"/>
          <w:sz w:val="24"/>
          <w:szCs w:val="24"/>
        </w:rPr>
        <w:footnoteReference w:id="5"/>
      </w:r>
    </w:p>
    <w:p w:rsidR="00000000" w:rsidRDefault="00C23772">
      <w:pPr>
        <w:numPr>
          <w:ilvl w:val="1"/>
          <w:numId w:val="16"/>
        </w:numPr>
        <w:spacing w:before="120" w:after="0" w:line="240" w:lineRule="auto"/>
        <w:ind w:left="993" w:hanging="425"/>
        <w:jc w:val="both"/>
        <w:rPr>
          <w:rFonts w:ascii="Times New Roman" w:hAnsi="Times New Roman"/>
          <w:sz w:val="24"/>
          <w:szCs w:val="24"/>
        </w:rPr>
      </w:pPr>
      <w:r>
        <w:rPr>
          <w:rFonts w:ascii="Times New Roman" w:hAnsi="Times New Roman"/>
          <w:sz w:val="24"/>
          <w:szCs w:val="24"/>
        </w:rPr>
        <w:t>jméno, popřípadě jména, a příjmení nebo název, obecný identifikátor, byl-li přidělen, místo pobytu nebo sídlo, sídlo p</w:t>
      </w:r>
      <w:r>
        <w:rPr>
          <w:rFonts w:ascii="Times New Roman" w:hAnsi="Times New Roman"/>
          <w:sz w:val="24"/>
          <w:szCs w:val="24"/>
        </w:rPr>
        <w:t>odnikatele, popřípadě další adresu pro doručování; právnická osoba uvede též osoby, které jsou jejím jménem oprávněny jednat v poplatkových věcech,</w:t>
      </w:r>
    </w:p>
    <w:p w:rsidR="00000000" w:rsidRDefault="00C23772">
      <w:pPr>
        <w:numPr>
          <w:ilvl w:val="1"/>
          <w:numId w:val="16"/>
        </w:numPr>
        <w:spacing w:before="60" w:after="0" w:line="240" w:lineRule="auto"/>
        <w:ind w:left="993" w:hanging="425"/>
        <w:jc w:val="both"/>
        <w:rPr>
          <w:rFonts w:ascii="Times New Roman" w:hAnsi="Times New Roman"/>
          <w:sz w:val="24"/>
          <w:szCs w:val="24"/>
        </w:rPr>
      </w:pPr>
      <w:r>
        <w:rPr>
          <w:rFonts w:ascii="Times New Roman" w:hAnsi="Times New Roman"/>
          <w:sz w:val="24"/>
          <w:szCs w:val="24"/>
        </w:rPr>
        <w:t xml:space="preserve">čísla všech svých účtů u poskytovatelů platebních služeb, včetně poskytovatelů těchto </w:t>
      </w:r>
      <w:r>
        <w:rPr>
          <w:rFonts w:ascii="Times New Roman" w:hAnsi="Times New Roman"/>
          <w:sz w:val="24"/>
          <w:szCs w:val="24"/>
        </w:rPr>
        <w:t>služeb v zahraničí, užívaných v souvislosti s podnikatelskou činností, v případě, že předmět poplatku souvisí s podnikatelskou činností poplatníka,</w:t>
      </w:r>
    </w:p>
    <w:p w:rsidR="00000000" w:rsidRDefault="00C23772">
      <w:pPr>
        <w:numPr>
          <w:ilvl w:val="1"/>
          <w:numId w:val="16"/>
        </w:numPr>
        <w:spacing w:before="60" w:after="0" w:line="240" w:lineRule="auto"/>
        <w:ind w:left="993" w:hanging="425"/>
        <w:jc w:val="both"/>
        <w:rPr>
          <w:rFonts w:ascii="Times New Roman" w:hAnsi="Times New Roman"/>
          <w:sz w:val="24"/>
          <w:szCs w:val="24"/>
        </w:rPr>
      </w:pPr>
      <w:r>
        <w:rPr>
          <w:rFonts w:ascii="Times New Roman" w:hAnsi="Times New Roman"/>
          <w:sz w:val="24"/>
          <w:szCs w:val="24"/>
        </w:rPr>
        <w:t>další údaje rozhodné pro stanovení poplatku, zejména předpokládanou dobu, způsob, místo a výměru užívání veř</w:t>
      </w:r>
      <w:r>
        <w:rPr>
          <w:rFonts w:ascii="Times New Roman" w:hAnsi="Times New Roman"/>
          <w:sz w:val="24"/>
          <w:szCs w:val="24"/>
        </w:rPr>
        <w:t>ejného prostranství, včetně skutečností dokládajících vznik nároku na případnou úlevu nebo osvobození od poplatku.</w:t>
      </w:r>
    </w:p>
    <w:p w:rsidR="00000000" w:rsidRDefault="00C23772">
      <w:pPr>
        <w:numPr>
          <w:ilvl w:val="0"/>
          <w:numId w:val="16"/>
        </w:numPr>
        <w:spacing w:before="60" w:after="0" w:line="240" w:lineRule="auto"/>
        <w:ind w:left="426" w:hanging="425"/>
        <w:jc w:val="both"/>
        <w:rPr>
          <w:rFonts w:ascii="Times New Roman" w:hAnsi="Times New Roman"/>
          <w:sz w:val="24"/>
          <w:szCs w:val="24"/>
        </w:rPr>
      </w:pPr>
      <w:r>
        <w:rPr>
          <w:rFonts w:ascii="Times New Roman" w:hAnsi="Times New Roman"/>
          <w:sz w:val="24"/>
          <w:szCs w:val="24"/>
        </w:rPr>
        <w:t>Poplatník, který nemá sídlo nebo bydliště na území členského státu Evropské unie, jiného smluvního státu Dohody o Evropském hospodářském pros</w:t>
      </w:r>
      <w:r>
        <w:rPr>
          <w:rFonts w:ascii="Times New Roman" w:hAnsi="Times New Roman"/>
          <w:sz w:val="24"/>
          <w:szCs w:val="24"/>
        </w:rPr>
        <w:t>toru nebo Švýcarské konfederace, uvede kromě údajů požadovaných v odstavci 2 adresu svého zmocněnce v tuzemsku pro doručování.</w:t>
      </w:r>
      <w:r>
        <w:rPr>
          <w:rStyle w:val="Ukotvenpoznmkypodarou"/>
          <w:rFonts w:ascii="Times New Roman" w:hAnsi="Times New Roman"/>
          <w:sz w:val="24"/>
          <w:szCs w:val="24"/>
        </w:rPr>
        <w:footnoteReference w:id="6"/>
      </w:r>
    </w:p>
    <w:p w:rsidR="00000000" w:rsidRDefault="00C23772">
      <w:pPr>
        <w:numPr>
          <w:ilvl w:val="0"/>
          <w:numId w:val="16"/>
        </w:numPr>
        <w:spacing w:before="60" w:after="0" w:line="312" w:lineRule="auto"/>
        <w:ind w:left="426" w:hanging="426"/>
        <w:jc w:val="both"/>
        <w:rPr>
          <w:rFonts w:ascii="Times New Roman" w:hAnsi="Times New Roman"/>
          <w:sz w:val="24"/>
          <w:szCs w:val="24"/>
        </w:rPr>
      </w:pPr>
      <w:r>
        <w:rPr>
          <w:rFonts w:ascii="Times New Roman" w:hAnsi="Times New Roman"/>
          <w:sz w:val="24"/>
          <w:szCs w:val="24"/>
        </w:rPr>
        <w:t>Dojde-li ke změně údajů uvedených v ohlášení, je poplatník povinen tuto změnu oznámit do 15 dnů ode dne, kdy nastala.</w:t>
      </w:r>
      <w:r>
        <w:rPr>
          <w:rStyle w:val="Ukotvenpoznmkypodarou"/>
          <w:rFonts w:ascii="Times New Roman" w:hAnsi="Times New Roman"/>
          <w:sz w:val="24"/>
          <w:szCs w:val="24"/>
        </w:rPr>
        <w:footnoteReference w:id="7"/>
      </w:r>
    </w:p>
    <w:p w:rsidR="00000000" w:rsidRDefault="00C23772">
      <w:pPr>
        <w:numPr>
          <w:ilvl w:val="0"/>
          <w:numId w:val="16"/>
        </w:numPr>
        <w:spacing w:before="120" w:after="0" w:line="240" w:lineRule="auto"/>
        <w:ind w:left="425" w:right="-142" w:hanging="426"/>
        <w:jc w:val="both"/>
        <w:rPr>
          <w:rFonts w:ascii="Times New Roman" w:hAnsi="Times New Roman"/>
          <w:sz w:val="24"/>
          <w:szCs w:val="24"/>
        </w:rPr>
      </w:pPr>
      <w:r>
        <w:rPr>
          <w:rFonts w:ascii="Times New Roman" w:hAnsi="Times New Roman"/>
          <w:sz w:val="24"/>
          <w:szCs w:val="24"/>
        </w:rPr>
        <w:t>Povinnost</w:t>
      </w:r>
      <w:r>
        <w:rPr>
          <w:rFonts w:ascii="Times New Roman" w:hAnsi="Times New Roman"/>
          <w:sz w:val="24"/>
          <w:szCs w:val="24"/>
        </w:rPr>
        <w:t xml:space="preserve"> ohlásit údaj podle odst. 2 nebo jeho změnu se nevztahuje na údaj, který může správce poplatku automatizovaným způsobem zjistit z rejstříků nebo evidencí, do nichž má </w:t>
      </w:r>
      <w:r>
        <w:rPr>
          <w:rFonts w:ascii="Times New Roman" w:hAnsi="Times New Roman"/>
          <w:sz w:val="24"/>
          <w:szCs w:val="24"/>
        </w:rPr>
        <w:lastRenderedPageBreak/>
        <w:t>zřízen automatizovaný přístup. Okruh těchto údajů zveřejní správce poplatku na své úřední</w:t>
      </w:r>
      <w:r>
        <w:rPr>
          <w:rFonts w:ascii="Times New Roman" w:hAnsi="Times New Roman"/>
          <w:sz w:val="24"/>
          <w:szCs w:val="24"/>
        </w:rPr>
        <w:t xml:space="preserve"> desce.</w:t>
      </w:r>
      <w:r>
        <w:rPr>
          <w:rStyle w:val="Ukotvenpoznmkypodarou"/>
          <w:rFonts w:ascii="Times New Roman" w:hAnsi="Times New Roman"/>
          <w:sz w:val="24"/>
          <w:szCs w:val="24"/>
        </w:rPr>
        <w:footnoteReference w:id="8"/>
      </w:r>
    </w:p>
    <w:p w:rsidR="00000000" w:rsidRDefault="00C23772">
      <w:pPr>
        <w:numPr>
          <w:ilvl w:val="0"/>
          <w:numId w:val="16"/>
        </w:numPr>
        <w:spacing w:after="0" w:line="240" w:lineRule="auto"/>
        <w:ind w:left="425"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 ukončení užívání veřejného prostranství je poplatník povinen oznámit tuto skutečnost správci poplatku stejným způsobem jako v odst. 1 tohoto článku nejpozději do 8 dnů po ukončení užívání, uvést skutečný rozsah užívání a den, kdy užívání veřejn</w:t>
      </w:r>
      <w:r>
        <w:rPr>
          <w:rFonts w:ascii="Times New Roman" w:eastAsia="Times New Roman" w:hAnsi="Times New Roman"/>
          <w:sz w:val="24"/>
          <w:szCs w:val="24"/>
          <w:lang w:eastAsia="cs-CZ"/>
        </w:rPr>
        <w:t xml:space="preserve">ého prostranství bylo ukončeno. </w:t>
      </w:r>
    </w:p>
    <w:p w:rsidR="00000000" w:rsidRDefault="00C23772">
      <w:pPr>
        <w:numPr>
          <w:ilvl w:val="0"/>
          <w:numId w:val="16"/>
        </w:numPr>
        <w:spacing w:after="0" w:line="240" w:lineRule="auto"/>
        <w:ind w:left="425"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Skutečnosti dle odst. 1, odst. 2 a odst. 3 tohoto článku je povinen oznámit správci poplatku i poplatník, který je podle zákona nebo podle této vyhlášky osvobozen od placení poplatku.</w:t>
      </w:r>
    </w:p>
    <w:p w:rsidR="00000000" w:rsidRDefault="00C23772">
      <w:pPr>
        <w:spacing w:after="0" w:line="240" w:lineRule="auto"/>
        <w:ind w:left="425"/>
        <w:jc w:val="both"/>
        <w:rPr>
          <w:rFonts w:ascii="Times New Roman" w:eastAsia="Times New Roman" w:hAnsi="Times New Roman"/>
          <w:sz w:val="24"/>
          <w:szCs w:val="24"/>
          <w:lang w:eastAsia="cs-CZ"/>
        </w:rPr>
      </w:pPr>
    </w:p>
    <w:p w:rsidR="00000000" w:rsidRDefault="00C23772">
      <w:pPr>
        <w:numPr>
          <w:ilvl w:val="0"/>
          <w:numId w:val="16"/>
        </w:numPr>
        <w:spacing w:after="0" w:line="240" w:lineRule="auto"/>
        <w:ind w:left="425"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Poplatník nemá ohlašovací povinnost v </w:t>
      </w:r>
      <w:r>
        <w:rPr>
          <w:rFonts w:ascii="Times New Roman" w:eastAsia="Times New Roman" w:hAnsi="Times New Roman"/>
          <w:sz w:val="24"/>
          <w:szCs w:val="24"/>
          <w:lang w:eastAsia="cs-CZ"/>
        </w:rPr>
        <w:t xml:space="preserve">případě užívání veřejného prostranství, pokud je vlastníkem či spoluvlastníkem veřejného prostranství vymezeného v čl. 9 této vyhlášky a pokud užívá veřejné prostranství způsobem uvedeným v  čl. 8 této vyhlášky. </w:t>
      </w:r>
    </w:p>
    <w:p w:rsidR="00000000" w:rsidRDefault="00C23772">
      <w:pPr>
        <w:spacing w:after="0" w:line="240" w:lineRule="auto"/>
        <w:ind w:left="425"/>
        <w:jc w:val="both"/>
        <w:rPr>
          <w:rFonts w:ascii="Times New Roman" w:eastAsia="Times New Roman" w:hAnsi="Times New Roman"/>
          <w:sz w:val="24"/>
          <w:szCs w:val="24"/>
          <w:lang w:eastAsia="cs-CZ"/>
        </w:rPr>
      </w:pPr>
    </w:p>
    <w:p w:rsidR="00000000" w:rsidRDefault="00C23772">
      <w:pPr>
        <w:numPr>
          <w:ilvl w:val="0"/>
          <w:numId w:val="16"/>
        </w:numPr>
        <w:spacing w:after="0" w:line="240" w:lineRule="auto"/>
        <w:ind w:left="425"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Poplatník nemá ohlašovací povinnost, jestl</w:t>
      </w:r>
      <w:r>
        <w:rPr>
          <w:rFonts w:ascii="Times New Roman" w:eastAsia="Times New Roman" w:hAnsi="Times New Roman"/>
          <w:sz w:val="24"/>
          <w:szCs w:val="24"/>
          <w:lang w:eastAsia="cs-CZ"/>
        </w:rPr>
        <w:t>iže užívá veřejné prostranství k umisťování reklamních zařízení před svou provozovnou (resp. prodejnou) a reklamní zařízení obsahuje výčet prodávaného zboží, nabídku služeb nebo obojí (tzv. reklamní stojan).</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12</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Sazba poplatku</w:t>
      </w:r>
    </w:p>
    <w:p w:rsidR="00000000" w:rsidRDefault="00C23772">
      <w:pPr>
        <w:spacing w:after="0" w:line="240" w:lineRule="auto"/>
        <w:jc w:val="both"/>
        <w:rPr>
          <w:rFonts w:ascii="Times New Roman" w:eastAsia="Times New Roman" w:hAnsi="Times New Roman"/>
          <w:b/>
          <w:sz w:val="24"/>
          <w:szCs w:val="24"/>
          <w:lang w:eastAsia="cs-CZ"/>
        </w:rPr>
      </w:pPr>
    </w:p>
    <w:tbl>
      <w:tblPr>
        <w:tblW w:w="9212" w:type="dxa"/>
        <w:tblInd w:w="-108" w:type="dxa"/>
        <w:tblLook w:val="04A0" w:firstRow="1" w:lastRow="0" w:firstColumn="1" w:lastColumn="0" w:noHBand="0" w:noVBand="1"/>
      </w:tblPr>
      <w:tblGrid>
        <w:gridCol w:w="7668"/>
        <w:gridCol w:w="1544"/>
      </w:tblGrid>
      <w:tr w:rsidR="00000000">
        <w:tc>
          <w:tcPr>
            <w:tcW w:w="9212" w:type="dxa"/>
            <w:gridSpan w:val="2"/>
            <w:hideMark/>
          </w:tcPr>
          <w:p w:rsidR="00000000" w:rsidRDefault="00C23772">
            <w:pPr>
              <w:numPr>
                <w:ilvl w:val="0"/>
                <w:numId w:val="18"/>
              </w:numPr>
              <w:spacing w:after="0" w:line="240" w:lineRule="auto"/>
              <w:ind w:left="426" w:hanging="426"/>
              <w:rPr>
                <w:rFonts w:ascii="Times New Roman" w:hAnsi="Times New Roman"/>
                <w:lang w:bidi="hi-IN"/>
              </w:rPr>
            </w:pPr>
            <w:r>
              <w:rPr>
                <w:rFonts w:ascii="Times New Roman" w:eastAsia="Times New Roman" w:hAnsi="Times New Roman"/>
                <w:sz w:val="24"/>
                <w:szCs w:val="24"/>
                <w:lang w:eastAsia="cs-CZ" w:bidi="hi-IN"/>
              </w:rPr>
              <w:t>Sazba poplatku činí za každý i započatý m</w:t>
            </w:r>
            <w:r>
              <w:rPr>
                <w:rFonts w:ascii="Times New Roman" w:eastAsia="Times New Roman" w:hAnsi="Times New Roman"/>
                <w:sz w:val="24"/>
                <w:szCs w:val="24"/>
                <w:vertAlign w:val="superscript"/>
                <w:lang w:eastAsia="cs-CZ" w:bidi="hi-IN"/>
              </w:rPr>
              <w:t>2</w:t>
            </w:r>
            <w:r>
              <w:rPr>
                <w:rFonts w:ascii="Times New Roman" w:eastAsia="Times New Roman" w:hAnsi="Times New Roman"/>
                <w:sz w:val="24"/>
                <w:szCs w:val="24"/>
                <w:lang w:eastAsia="cs-CZ" w:bidi="hi-IN"/>
              </w:rPr>
              <w:t xml:space="preserve"> a každý i započatý den užívání veřejného prostranství:</w:t>
            </w:r>
          </w:p>
        </w:tc>
      </w:tr>
      <w:tr w:rsidR="00000000">
        <w:tc>
          <w:tcPr>
            <w:tcW w:w="7668" w:type="dxa"/>
            <w:hideMark/>
          </w:tcPr>
          <w:p w:rsidR="00000000" w:rsidRDefault="00C23772">
            <w:pPr>
              <w:numPr>
                <w:ilvl w:val="0"/>
                <w:numId w:val="20"/>
              </w:numPr>
              <w:tabs>
                <w:tab w:val="left" w:pos="851"/>
              </w:tabs>
              <w:spacing w:after="0" w:line="240" w:lineRule="auto"/>
              <w:rPr>
                <w:rFonts w:ascii="Times New Roman" w:hAnsi="Times New Roman"/>
                <w:lang w:bidi="hi-IN"/>
              </w:rPr>
            </w:pP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za provádění výkopových prací</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hAnsi="Times New Roman"/>
                <w:lang w:bidi="hi-IN"/>
              </w:rPr>
            </w:pP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za umístění dočasné stavby a zařízení sloužícího pro poskytování prodeje a služeb po dobu 12 měsíců a déle</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umístění prodejních zařízení po dobu kratší 12 měsíců</w:t>
            </w: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sloužících pro prodej zeleniny, ovoce a ostatních výpěstků, věcí určených k oslavám ostatních svátků a státních svátků</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sloužících pro prodej zeleniny, ovoce a ostatních výpěstků, věcí urče</w:t>
            </w:r>
            <w:r>
              <w:rPr>
                <w:rFonts w:ascii="Times New Roman" w:eastAsia="Times New Roman" w:hAnsi="Times New Roman"/>
                <w:sz w:val="24"/>
                <w:szCs w:val="24"/>
                <w:lang w:eastAsia="cs-CZ" w:bidi="hi-IN"/>
              </w:rPr>
              <w:t>ných k oslavám ostatních svátků a státních svátků a v ostatních případech na pozemku parc. č. 4489/1 v k.ú. a obci Hlučín (plocha Mírového náměstí)</w:t>
            </w: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p>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p>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v ostatních případech </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50,-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umístění stavebního zařízení</w:t>
            </w: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při rekonstrukci rodinných domů, a to prostor sloužících k bydlení, při rekonstrukci bytů v nájmu nebo ve vlastnictví fyzických osob za umístění kontejnerů a ostatních stavebních zařízení s výjimkou stavebního lešení</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1,50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ostatních stavebních zařízení</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umístění reklamního zařízení</w:t>
            </w: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s rozsahem záboru veřejného prostranství nad 1 m</w:t>
            </w:r>
            <w:r>
              <w:rPr>
                <w:rFonts w:ascii="Times New Roman" w:eastAsia="Times New Roman" w:hAnsi="Times New Roman"/>
                <w:sz w:val="24"/>
                <w:szCs w:val="24"/>
                <w:vertAlign w:val="superscript"/>
                <w:lang w:eastAsia="cs-CZ" w:bidi="hi-IN"/>
              </w:rPr>
              <w:t>2</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15,-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hAnsi="Times New Roman"/>
                <w:lang w:bidi="hi-IN"/>
              </w:rPr>
            </w:pPr>
            <w:r>
              <w:rPr>
                <w:rFonts w:ascii="Times New Roman" w:eastAsia="Times New Roman" w:hAnsi="Times New Roman"/>
                <w:sz w:val="24"/>
                <w:szCs w:val="24"/>
                <w:lang w:eastAsia="cs-CZ" w:bidi="hi-IN"/>
              </w:rPr>
              <w:t>s rozsahem záboru veřejného prostranství nad 1 m</w:t>
            </w:r>
            <w:r>
              <w:rPr>
                <w:rFonts w:ascii="Times New Roman" w:eastAsia="Times New Roman" w:hAnsi="Times New Roman"/>
                <w:sz w:val="24"/>
                <w:szCs w:val="24"/>
                <w:vertAlign w:val="superscript"/>
                <w:lang w:eastAsia="cs-CZ" w:bidi="hi-IN"/>
              </w:rPr>
              <w:t xml:space="preserve">2 </w:t>
            </w:r>
            <w:r>
              <w:rPr>
                <w:rFonts w:ascii="Times New Roman" w:eastAsia="Times New Roman" w:hAnsi="Times New Roman"/>
                <w:sz w:val="24"/>
                <w:szCs w:val="24"/>
                <w:lang w:eastAsia="cs-CZ" w:bidi="hi-IN"/>
              </w:rPr>
              <w:t xml:space="preserve"> na pozemku parc. č. 4489/1 v k.ú. a obci Hlučín (plocha Mírového náměstí)</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hAnsi="Times New Roman"/>
                <w:lang w:bidi="hi-IN"/>
              </w:rPr>
            </w:pPr>
            <w:r>
              <w:rPr>
                <w:rFonts w:ascii="Times New Roman" w:eastAsia="Times New Roman" w:hAnsi="Times New Roman"/>
                <w:sz w:val="24"/>
                <w:szCs w:val="24"/>
                <w:lang w:eastAsia="cs-CZ" w:bidi="hi-IN"/>
              </w:rPr>
              <w:t>s </w:t>
            </w:r>
            <w:r>
              <w:rPr>
                <w:rFonts w:ascii="Times New Roman" w:eastAsia="Times New Roman" w:hAnsi="Times New Roman"/>
                <w:sz w:val="24"/>
                <w:szCs w:val="24"/>
                <w:lang w:eastAsia="cs-CZ" w:bidi="hi-IN"/>
              </w:rPr>
              <w:t>rozsahem záboru veřejné prostranství do 1 m</w:t>
            </w:r>
            <w:r>
              <w:rPr>
                <w:rFonts w:ascii="Times New Roman" w:eastAsia="Times New Roman" w:hAnsi="Times New Roman"/>
                <w:sz w:val="24"/>
                <w:szCs w:val="24"/>
                <w:vertAlign w:val="superscript"/>
                <w:lang w:eastAsia="cs-CZ" w:bidi="hi-IN"/>
              </w:rPr>
              <w:t xml:space="preserve">2 </w:t>
            </w:r>
            <w:r>
              <w:rPr>
                <w:rFonts w:ascii="Times New Roman" w:eastAsia="Times New Roman" w:hAnsi="Times New Roman"/>
                <w:sz w:val="24"/>
                <w:szCs w:val="24"/>
                <w:lang w:eastAsia="cs-CZ" w:bidi="hi-IN"/>
              </w:rPr>
              <w:t>včetně</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hAnsi="Times New Roman"/>
                <w:lang w:bidi="hi-IN"/>
              </w:rPr>
            </w:pPr>
            <w:r>
              <w:rPr>
                <w:rFonts w:ascii="Times New Roman" w:eastAsia="Times New Roman" w:hAnsi="Times New Roman"/>
                <w:sz w:val="24"/>
                <w:szCs w:val="24"/>
                <w:lang w:eastAsia="cs-CZ" w:bidi="hi-IN"/>
              </w:rPr>
              <w:t>s rozsahem záboru veřejné prostranství  do 1 m</w:t>
            </w:r>
            <w:r>
              <w:rPr>
                <w:rFonts w:ascii="Times New Roman" w:eastAsia="Times New Roman" w:hAnsi="Times New Roman"/>
                <w:sz w:val="24"/>
                <w:szCs w:val="24"/>
                <w:vertAlign w:val="superscript"/>
                <w:lang w:eastAsia="cs-CZ" w:bidi="hi-IN"/>
              </w:rPr>
              <w:t xml:space="preserve">2 </w:t>
            </w:r>
            <w:r>
              <w:rPr>
                <w:rFonts w:ascii="Times New Roman" w:eastAsia="Times New Roman" w:hAnsi="Times New Roman"/>
                <w:sz w:val="24"/>
                <w:szCs w:val="24"/>
                <w:lang w:eastAsia="cs-CZ" w:bidi="hi-IN"/>
              </w:rPr>
              <w:t xml:space="preserve"> včetně na pozemku parc. č. 4489/1 v k.ú. a obci Hlučín (plocha Mírového náměstí)</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20,-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za umístění skládek</w:t>
            </w: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vzniklých při rekonstrukci rodinný</w:t>
            </w:r>
            <w:r>
              <w:rPr>
                <w:rFonts w:ascii="Times New Roman" w:eastAsia="Times New Roman" w:hAnsi="Times New Roman"/>
                <w:sz w:val="24"/>
                <w:szCs w:val="24"/>
                <w:lang w:eastAsia="cs-CZ" w:bidi="hi-IN"/>
              </w:rPr>
              <w:t>ch domů, a to prostor sloužících k bydlení, při rekonstrukci bytů v nájmu nebo ve vlastnictví fyzických osob</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1,50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v ostatních případech</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 Kč</w:t>
            </w:r>
          </w:p>
        </w:tc>
      </w:tr>
      <w:tr w:rsidR="00000000">
        <w:tc>
          <w:tcPr>
            <w:tcW w:w="7668" w:type="dxa"/>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užívání veřejného prostranství pro kulturní, sportovní akce a reklamní akce</w:t>
            </w:r>
          </w:p>
          <w:p w:rsidR="00000000" w:rsidRDefault="00C23772">
            <w:pPr>
              <w:spacing w:after="0" w:line="240" w:lineRule="auto"/>
              <w:ind w:left="491"/>
              <w:rPr>
                <w:rFonts w:ascii="Times New Roman" w:eastAsia="Times New Roman" w:hAnsi="Times New Roman"/>
                <w:sz w:val="24"/>
                <w:szCs w:val="24"/>
                <w:lang w:eastAsia="cs-CZ" w:bidi="hi-IN"/>
              </w:rPr>
            </w:pP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užívání veřejného prostranství pro kulturní a sportovní akce</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 Kč</w:t>
            </w:r>
          </w:p>
        </w:tc>
      </w:tr>
      <w:tr w:rsidR="00000000">
        <w:tc>
          <w:tcPr>
            <w:tcW w:w="7668" w:type="dxa"/>
            <w:hideMark/>
          </w:tcPr>
          <w:p w:rsidR="00000000" w:rsidRDefault="00C23772">
            <w:pPr>
              <w:numPr>
                <w:ilvl w:val="0"/>
                <w:numId w:val="22"/>
              </w:numPr>
              <w:tabs>
                <w:tab w:val="left" w:pos="1134"/>
              </w:tabs>
              <w:spacing w:after="0" w:line="240" w:lineRule="auto"/>
              <w:ind w:left="1134" w:hanging="283"/>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užívání veřejného prostranství pro reklamní akce</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 Kč</w:t>
            </w:r>
          </w:p>
        </w:tc>
      </w:tr>
      <w:tr w:rsidR="00000000">
        <w:tc>
          <w:tcPr>
            <w:tcW w:w="7668" w:type="dxa"/>
          </w:tcPr>
          <w:p w:rsidR="00000000" w:rsidRDefault="00C23772">
            <w:pPr>
              <w:tabs>
                <w:tab w:val="left" w:pos="1134"/>
              </w:tabs>
              <w:snapToGrid w:val="0"/>
              <w:spacing w:after="0" w:line="240" w:lineRule="auto"/>
              <w:rPr>
                <w:rFonts w:ascii="Times New Roman" w:eastAsia="Times New Roman" w:hAnsi="Times New Roman"/>
                <w:sz w:val="24"/>
                <w:szCs w:val="24"/>
                <w:lang w:eastAsia="cs-CZ" w:bidi="hi-IN"/>
              </w:rPr>
            </w:pPr>
          </w:p>
        </w:tc>
        <w:tc>
          <w:tcPr>
            <w:tcW w:w="1544" w:type="dxa"/>
            <w:vAlign w:val="bottom"/>
          </w:tcPr>
          <w:p w:rsidR="00000000" w:rsidRDefault="00C23772">
            <w:pPr>
              <w:tabs>
                <w:tab w:val="left" w:pos="7560"/>
              </w:tabs>
              <w:snapToGrid w:val="0"/>
              <w:spacing w:after="0" w:line="240" w:lineRule="auto"/>
              <w:jc w:val="right"/>
              <w:rPr>
                <w:rFonts w:ascii="Times New Roman" w:eastAsia="Times New Roman" w:hAnsi="Times New Roman"/>
                <w:sz w:val="24"/>
                <w:szCs w:val="24"/>
                <w:lang w:eastAsia="cs-CZ" w:bidi="hi-IN"/>
              </w:rPr>
            </w:pP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užívání veřejného prostranství po potřeby tvorby filmových a televizních děl</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umístění zařízení cirkusů, lunapark</w:t>
            </w:r>
            <w:r>
              <w:rPr>
                <w:rFonts w:ascii="Times New Roman" w:eastAsia="Times New Roman" w:hAnsi="Times New Roman"/>
                <w:sz w:val="24"/>
                <w:szCs w:val="24"/>
                <w:lang w:eastAsia="cs-CZ" w:bidi="hi-IN"/>
              </w:rPr>
              <w:t>ů a jiných obdobných atrakcí</w:t>
            </w:r>
          </w:p>
        </w:tc>
        <w:tc>
          <w:tcPr>
            <w:tcW w:w="1544" w:type="dxa"/>
            <w:vAlign w:val="bottom"/>
            <w:hideMark/>
          </w:tcPr>
          <w:p w:rsidR="00000000" w:rsidRDefault="00C23772">
            <w:pPr>
              <w:tabs>
                <w:tab w:val="left" w:pos="7560"/>
              </w:tabs>
              <w:spacing w:after="0" w:line="240" w:lineRule="auto"/>
              <w:jc w:val="center"/>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           1,-  Kč</w:t>
            </w:r>
          </w:p>
        </w:tc>
      </w:tr>
      <w:tr w:rsidR="00000000">
        <w:tc>
          <w:tcPr>
            <w:tcW w:w="7668" w:type="dxa"/>
            <w:hideMark/>
          </w:tcPr>
          <w:p w:rsidR="00000000" w:rsidRDefault="00C23772">
            <w:pPr>
              <w:numPr>
                <w:ilvl w:val="0"/>
                <w:numId w:val="20"/>
              </w:numPr>
              <w:tabs>
                <w:tab w:val="left" w:pos="851"/>
              </w:tabs>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 umístění dočasné stavby sloužící pro poskytování prodej a služeb po dobu kratší 12 měsíců</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 Kč</w:t>
            </w:r>
          </w:p>
        </w:tc>
      </w:tr>
    </w:tbl>
    <w:p w:rsidR="00000000" w:rsidRDefault="00C23772">
      <w:pPr>
        <w:spacing w:after="0" w:line="240" w:lineRule="auto"/>
        <w:jc w:val="both"/>
        <w:rPr>
          <w:rFonts w:ascii="Times New Roman" w:eastAsia="Times New Roman" w:hAnsi="Times New Roman"/>
          <w:sz w:val="24"/>
          <w:szCs w:val="24"/>
          <w:lang w:eastAsia="cs-CZ"/>
        </w:rPr>
      </w:pPr>
    </w:p>
    <w:tbl>
      <w:tblPr>
        <w:tblW w:w="9212" w:type="dxa"/>
        <w:tblInd w:w="-108" w:type="dxa"/>
        <w:tblLook w:val="04A0" w:firstRow="1" w:lastRow="0" w:firstColumn="1" w:lastColumn="0" w:noHBand="0" w:noVBand="1"/>
      </w:tblPr>
      <w:tblGrid>
        <w:gridCol w:w="7668"/>
        <w:gridCol w:w="1544"/>
      </w:tblGrid>
      <w:tr w:rsidR="00000000">
        <w:tc>
          <w:tcPr>
            <w:tcW w:w="9212" w:type="dxa"/>
            <w:gridSpan w:val="2"/>
            <w:hideMark/>
          </w:tcPr>
          <w:p w:rsidR="00000000" w:rsidRDefault="00C23772">
            <w:pPr>
              <w:numPr>
                <w:ilvl w:val="0"/>
                <w:numId w:val="18"/>
              </w:numPr>
              <w:spacing w:after="0" w:line="240" w:lineRule="auto"/>
              <w:ind w:left="426" w:hanging="426"/>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Sazba poplatku za užívání veřejného prostranství ročně činí paušální částku</w:t>
            </w:r>
          </w:p>
        </w:tc>
      </w:tr>
      <w:tr w:rsidR="00000000">
        <w:tc>
          <w:tcPr>
            <w:tcW w:w="9212" w:type="dxa"/>
            <w:gridSpan w:val="2"/>
            <w:hideMark/>
          </w:tcPr>
          <w:p w:rsidR="00000000" w:rsidRDefault="00C23772">
            <w:pPr>
              <w:tabs>
                <w:tab w:val="left" w:pos="7560"/>
              </w:tabs>
              <w:spacing w:after="0" w:line="240" w:lineRule="auto"/>
              <w:contextualSpacing/>
              <w:rPr>
                <w:rFonts w:ascii="Times New Roman" w:hAnsi="Times New Roman"/>
                <w:lang w:bidi="hi-IN"/>
              </w:rPr>
            </w:pPr>
            <w:r>
              <w:rPr>
                <w:rFonts w:ascii="Times New Roman" w:eastAsia="Times New Roman" w:hAnsi="Times New Roman"/>
                <w:sz w:val="24"/>
                <w:szCs w:val="24"/>
                <w:lang w:eastAsia="cs-CZ" w:bidi="hi-IN"/>
              </w:rPr>
              <w:t xml:space="preserve">      </w:t>
            </w:r>
            <w:r>
              <w:rPr>
                <w:rFonts w:ascii="Times New Roman" w:eastAsia="Times New Roman" w:hAnsi="Times New Roman"/>
                <w:sz w:val="14"/>
                <w:szCs w:val="14"/>
                <w:lang w:eastAsia="cs-CZ" w:bidi="hi-IN"/>
              </w:rPr>
              <w:t>  </w:t>
            </w:r>
            <w:r>
              <w:rPr>
                <w:rFonts w:ascii="Times New Roman" w:eastAsia="Times New Roman" w:hAnsi="Times New Roman"/>
                <w:sz w:val="24"/>
                <w:szCs w:val="24"/>
                <w:lang w:eastAsia="cs-CZ" w:bidi="hi-IN"/>
              </w:rPr>
              <w:t xml:space="preserve">za vyhrazení trvalého parkovacího místa </w:t>
            </w:r>
          </w:p>
        </w:tc>
      </w:tr>
      <w:tr w:rsidR="00000000">
        <w:tc>
          <w:tcPr>
            <w:tcW w:w="7668" w:type="dxa"/>
            <w:hideMark/>
          </w:tcPr>
          <w:p w:rsidR="00000000" w:rsidRDefault="00C23772">
            <w:pPr>
              <w:tabs>
                <w:tab w:val="left" w:pos="1026"/>
              </w:tabs>
              <w:spacing w:after="0" w:line="240" w:lineRule="auto"/>
              <w:ind w:left="1018" w:hanging="360"/>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pro osobní automobil</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6.000,- Kč</w:t>
            </w:r>
          </w:p>
        </w:tc>
      </w:tr>
      <w:tr w:rsidR="00000000">
        <w:tc>
          <w:tcPr>
            <w:tcW w:w="7668" w:type="dxa"/>
            <w:hideMark/>
          </w:tcPr>
          <w:p w:rsidR="00000000" w:rsidRDefault="00C23772">
            <w:pPr>
              <w:tabs>
                <w:tab w:val="left" w:pos="1026"/>
              </w:tabs>
              <w:spacing w:after="0" w:line="240" w:lineRule="auto"/>
              <w:ind w:left="1018" w:hanging="360"/>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obytný přívěs</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12.000,- Kč</w:t>
            </w:r>
          </w:p>
        </w:tc>
      </w:tr>
      <w:tr w:rsidR="00000000">
        <w:tc>
          <w:tcPr>
            <w:tcW w:w="7668" w:type="dxa"/>
            <w:hideMark/>
          </w:tcPr>
          <w:p w:rsidR="00000000" w:rsidRDefault="00C23772">
            <w:pPr>
              <w:tabs>
                <w:tab w:val="left" w:pos="1026"/>
              </w:tabs>
              <w:spacing w:after="0" w:line="240" w:lineRule="auto"/>
              <w:ind w:left="1018" w:hanging="360"/>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 xml:space="preserve">pro nákladní automobil </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24.000,- Kč</w:t>
            </w:r>
          </w:p>
        </w:tc>
      </w:tr>
      <w:tr w:rsidR="00000000">
        <w:tc>
          <w:tcPr>
            <w:tcW w:w="7668" w:type="dxa"/>
            <w:hideMark/>
          </w:tcPr>
          <w:p w:rsidR="00000000" w:rsidRDefault="00C23772">
            <w:pPr>
              <w:tabs>
                <w:tab w:val="left" w:pos="1026"/>
              </w:tabs>
              <w:spacing w:after="0" w:line="240" w:lineRule="auto"/>
              <w:ind w:left="1018" w:hanging="360"/>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pro autobus</w:t>
            </w:r>
          </w:p>
        </w:tc>
        <w:tc>
          <w:tcPr>
            <w:tcW w:w="1544" w:type="dxa"/>
            <w:vAlign w:val="bottom"/>
            <w:hideMark/>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24.000,- Kč</w:t>
            </w:r>
          </w:p>
        </w:tc>
      </w:tr>
      <w:tr w:rsidR="00000000">
        <w:tc>
          <w:tcPr>
            <w:tcW w:w="7668" w:type="dxa"/>
          </w:tcPr>
          <w:p w:rsidR="00000000" w:rsidRDefault="00C23772">
            <w:pPr>
              <w:tabs>
                <w:tab w:val="left" w:pos="1026"/>
              </w:tabs>
              <w:spacing w:after="0" w:line="240" w:lineRule="auto"/>
              <w:ind w:left="1018" w:hanging="360"/>
              <w:contextualSpacing/>
              <w:rPr>
                <w:rFonts w:ascii="Times New Roman" w:eastAsia="Times New Roman" w:hAnsi="Times New Roman"/>
                <w:sz w:val="24"/>
                <w:szCs w:val="24"/>
                <w:lang w:eastAsia="cs-CZ" w:bidi="hi-IN"/>
              </w:rPr>
            </w:pPr>
          </w:p>
          <w:p w:rsidR="00000000" w:rsidRDefault="00C23772">
            <w:pPr>
              <w:tabs>
                <w:tab w:val="left" w:pos="1026"/>
              </w:tabs>
              <w:spacing w:after="0" w:line="240" w:lineRule="auto"/>
              <w:ind w:left="1018" w:hanging="360"/>
              <w:contextualSpacing/>
              <w:rPr>
                <w:rFonts w:ascii="Times New Roman" w:eastAsia="Times New Roman" w:hAnsi="Times New Roman"/>
                <w:sz w:val="24"/>
                <w:szCs w:val="24"/>
                <w:lang w:eastAsia="cs-CZ" w:bidi="hi-IN"/>
              </w:rPr>
            </w:pPr>
          </w:p>
          <w:p w:rsidR="00000000" w:rsidRDefault="00C23772">
            <w:pPr>
              <w:tabs>
                <w:tab w:val="left" w:pos="1026"/>
              </w:tabs>
              <w:spacing w:after="0" w:line="240" w:lineRule="auto"/>
              <w:ind w:left="1018" w:hanging="360"/>
              <w:contextualSpacing/>
              <w:rPr>
                <w:rFonts w:ascii="Times New Roman" w:eastAsia="Times New Roman" w:hAnsi="Times New Roman"/>
                <w:sz w:val="24"/>
                <w:szCs w:val="24"/>
                <w:lang w:eastAsia="cs-CZ" w:bidi="hi-IN"/>
              </w:rPr>
            </w:pPr>
          </w:p>
        </w:tc>
        <w:tc>
          <w:tcPr>
            <w:tcW w:w="1544" w:type="dxa"/>
            <w:vAlign w:val="bottom"/>
          </w:tcPr>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p>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p>
          <w:p w:rsidR="00000000" w:rsidRDefault="00C23772">
            <w:pPr>
              <w:tabs>
                <w:tab w:val="left" w:pos="7560"/>
              </w:tabs>
              <w:spacing w:after="0" w:line="240" w:lineRule="auto"/>
              <w:jc w:val="right"/>
              <w:rPr>
                <w:rFonts w:ascii="Times New Roman" w:eastAsia="Times New Roman" w:hAnsi="Times New Roman"/>
                <w:sz w:val="24"/>
                <w:szCs w:val="24"/>
                <w:lang w:eastAsia="cs-CZ" w:bidi="hi-IN"/>
              </w:rPr>
            </w:pPr>
          </w:p>
        </w:tc>
      </w:tr>
      <w:tr w:rsidR="00000000">
        <w:tc>
          <w:tcPr>
            <w:tcW w:w="9212" w:type="dxa"/>
            <w:gridSpan w:val="2"/>
            <w:hideMark/>
          </w:tcPr>
          <w:p w:rsidR="00000000" w:rsidRDefault="00C23772">
            <w:pPr>
              <w:spacing w:after="0" w:line="240" w:lineRule="auto"/>
              <w:ind w:right="-1479"/>
              <w:rPr>
                <w:rFonts w:ascii="Times New Roman" w:eastAsia="Times New Roman" w:hAnsi="Times New Roman"/>
                <w:sz w:val="24"/>
                <w:szCs w:val="24"/>
                <w:lang w:eastAsia="cs-CZ" w:bidi="hi-IN"/>
              </w:rPr>
            </w:pPr>
            <w:r>
              <w:rPr>
                <w:color w:val="000000"/>
                <w:lang w:bidi="hi-IN"/>
              </w:rPr>
              <w:t xml:space="preserve">3)     </w:t>
            </w:r>
            <w:r>
              <w:rPr>
                <w:rFonts w:ascii="Times New Roman" w:eastAsia="Times New Roman" w:hAnsi="Times New Roman"/>
                <w:sz w:val="24"/>
                <w:szCs w:val="24"/>
                <w:lang w:eastAsia="cs-CZ" w:bidi="hi-IN"/>
              </w:rPr>
              <w:t xml:space="preserve">Sazba poplatku za užívání </w:t>
            </w:r>
            <w:r>
              <w:rPr>
                <w:rFonts w:ascii="Times New Roman" w:eastAsia="Times New Roman" w:hAnsi="Times New Roman"/>
                <w:sz w:val="24"/>
                <w:szCs w:val="24"/>
                <w:lang w:eastAsia="cs-CZ" w:bidi="hi-IN"/>
              </w:rPr>
              <w:t>veřejného prostranství měsíčně činí paušální částku</w:t>
            </w:r>
          </w:p>
        </w:tc>
      </w:tr>
      <w:tr w:rsidR="00000000">
        <w:tc>
          <w:tcPr>
            <w:tcW w:w="9212" w:type="dxa"/>
            <w:gridSpan w:val="2"/>
            <w:hideMark/>
          </w:tcPr>
          <w:p w:rsidR="00000000" w:rsidRDefault="00C23772">
            <w:pPr>
              <w:tabs>
                <w:tab w:val="left" w:pos="7560"/>
              </w:tabs>
              <w:spacing w:after="0" w:line="240" w:lineRule="auto"/>
              <w:ind w:right="-1479"/>
              <w:contextualSpacing/>
              <w:rPr>
                <w:rFonts w:ascii="Times New Roman" w:hAnsi="Times New Roman"/>
                <w:lang w:bidi="hi-IN"/>
              </w:rPr>
            </w:pPr>
            <w:r>
              <w:rPr>
                <w:rFonts w:ascii="Times New Roman" w:eastAsia="Times New Roman" w:hAnsi="Times New Roman"/>
                <w:sz w:val="24"/>
                <w:szCs w:val="24"/>
                <w:lang w:eastAsia="cs-CZ" w:bidi="hi-IN"/>
              </w:rPr>
              <w:t xml:space="preserve">       za vyhrazení trvalého parkovacího místa </w:t>
            </w:r>
          </w:p>
        </w:tc>
      </w:tr>
      <w:tr w:rsidR="00000000">
        <w:tc>
          <w:tcPr>
            <w:tcW w:w="7668" w:type="dxa"/>
            <w:hideMark/>
          </w:tcPr>
          <w:p w:rsidR="00000000" w:rsidRDefault="00C23772">
            <w:pPr>
              <w:spacing w:after="0" w:line="240" w:lineRule="auto"/>
              <w:ind w:left="1134" w:right="-1479" w:hanging="567"/>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pro osobní automobil</w:t>
            </w:r>
          </w:p>
        </w:tc>
        <w:tc>
          <w:tcPr>
            <w:tcW w:w="1544" w:type="dxa"/>
            <w:vAlign w:val="bottom"/>
            <w:hideMark/>
          </w:tcPr>
          <w:p w:rsidR="00000000" w:rsidRDefault="00C23772">
            <w:pPr>
              <w:tabs>
                <w:tab w:val="left" w:pos="7560"/>
              </w:tabs>
              <w:spacing w:after="0" w:line="240" w:lineRule="auto"/>
              <w:ind w:left="95" w:right="-1479" w:firstLine="237"/>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   500,- Kč</w:t>
            </w:r>
          </w:p>
        </w:tc>
      </w:tr>
      <w:tr w:rsidR="00000000">
        <w:tc>
          <w:tcPr>
            <w:tcW w:w="7668" w:type="dxa"/>
            <w:hideMark/>
          </w:tcPr>
          <w:p w:rsidR="00000000" w:rsidRDefault="00C23772">
            <w:pPr>
              <w:spacing w:after="0" w:line="240" w:lineRule="auto"/>
              <w:ind w:left="1134" w:right="-1479" w:hanging="567"/>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obytný přívěs</w:t>
            </w:r>
          </w:p>
        </w:tc>
        <w:tc>
          <w:tcPr>
            <w:tcW w:w="1544" w:type="dxa"/>
            <w:vAlign w:val="bottom"/>
            <w:hideMark/>
          </w:tcPr>
          <w:p w:rsidR="00000000" w:rsidRDefault="00C23772">
            <w:pPr>
              <w:tabs>
                <w:tab w:val="left" w:pos="7560"/>
              </w:tabs>
              <w:spacing w:after="0" w:line="240" w:lineRule="auto"/>
              <w:ind w:left="95" w:right="-1479" w:firstLine="237"/>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1.000,- Kč</w:t>
            </w:r>
          </w:p>
        </w:tc>
      </w:tr>
      <w:tr w:rsidR="00000000">
        <w:tc>
          <w:tcPr>
            <w:tcW w:w="7668" w:type="dxa"/>
            <w:hideMark/>
          </w:tcPr>
          <w:p w:rsidR="00000000" w:rsidRDefault="00C23772">
            <w:pPr>
              <w:spacing w:after="0" w:line="240" w:lineRule="auto"/>
              <w:ind w:left="1134" w:right="-1479" w:hanging="567"/>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 xml:space="preserve">pro nákladní automobil </w:t>
            </w:r>
          </w:p>
        </w:tc>
        <w:tc>
          <w:tcPr>
            <w:tcW w:w="1544" w:type="dxa"/>
            <w:vAlign w:val="bottom"/>
            <w:hideMark/>
          </w:tcPr>
          <w:p w:rsidR="00000000" w:rsidRDefault="00C23772">
            <w:pPr>
              <w:tabs>
                <w:tab w:val="left" w:pos="7560"/>
              </w:tabs>
              <w:spacing w:after="0" w:line="240" w:lineRule="auto"/>
              <w:ind w:left="95" w:right="-1479" w:firstLine="237"/>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2.000,- Kč</w:t>
            </w:r>
          </w:p>
        </w:tc>
      </w:tr>
      <w:tr w:rsidR="00000000">
        <w:tc>
          <w:tcPr>
            <w:tcW w:w="7668" w:type="dxa"/>
            <w:hideMark/>
          </w:tcPr>
          <w:p w:rsidR="00000000" w:rsidRDefault="00C23772">
            <w:pPr>
              <w:spacing w:after="0" w:line="240" w:lineRule="auto"/>
              <w:ind w:left="1134" w:right="-1479" w:hanging="567"/>
              <w:contextualSpacing/>
              <w:rPr>
                <w:rFonts w:ascii="Times New Roman" w:hAnsi="Times New Roman"/>
                <w:lang w:bidi="hi-IN"/>
              </w:rPr>
            </w:pPr>
            <w:r>
              <w:rPr>
                <w:rFonts w:ascii="Times New Roman" w:eastAsia="Times New Roman" w:hAnsi="Times New Roman"/>
                <w:sz w:val="24"/>
                <w:szCs w:val="24"/>
                <w:lang w:eastAsia="cs-CZ" w:bidi="hi-IN"/>
              </w:rPr>
              <w:t>-</w:t>
            </w:r>
            <w:r>
              <w:rPr>
                <w:rFonts w:ascii="Times New Roman" w:eastAsia="Times New Roman" w:hAnsi="Times New Roman"/>
                <w:sz w:val="14"/>
                <w:szCs w:val="14"/>
                <w:lang w:eastAsia="cs-CZ" w:bidi="hi-IN"/>
              </w:rPr>
              <w:t xml:space="preserve">          </w:t>
            </w:r>
            <w:r>
              <w:rPr>
                <w:rFonts w:ascii="Times New Roman" w:eastAsia="Times New Roman" w:hAnsi="Times New Roman"/>
                <w:sz w:val="24"/>
                <w:szCs w:val="24"/>
                <w:lang w:eastAsia="cs-CZ" w:bidi="hi-IN"/>
              </w:rPr>
              <w:t>pro autobus</w:t>
            </w:r>
          </w:p>
        </w:tc>
        <w:tc>
          <w:tcPr>
            <w:tcW w:w="1544" w:type="dxa"/>
            <w:vAlign w:val="bottom"/>
            <w:hideMark/>
          </w:tcPr>
          <w:p w:rsidR="00000000" w:rsidRDefault="00C23772">
            <w:pPr>
              <w:tabs>
                <w:tab w:val="left" w:pos="7560"/>
              </w:tabs>
              <w:spacing w:after="0" w:line="240" w:lineRule="auto"/>
              <w:ind w:left="95" w:right="-1479" w:firstLine="237"/>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2.000,- Kč</w:t>
            </w:r>
          </w:p>
        </w:tc>
      </w:tr>
    </w:tbl>
    <w:p w:rsidR="00000000" w:rsidRDefault="00C23772">
      <w:pPr>
        <w:spacing w:after="0" w:line="240" w:lineRule="auto"/>
        <w:ind w:left="1134" w:hanging="567"/>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13</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Splatnost poplatku</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numPr>
          <w:ilvl w:val="1"/>
          <w:numId w:val="20"/>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je splatný nejpozději do 10 dnů ode dne, kdy užívání veřejného prostranství skončilo, není-li dále stanoveno jinak.</w:t>
      </w:r>
    </w:p>
    <w:p w:rsidR="00000000" w:rsidRDefault="00C23772">
      <w:pPr>
        <w:numPr>
          <w:ilvl w:val="1"/>
          <w:numId w:val="20"/>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Poplatek za umístění dočasných staveb a zařízení sloužících pro poskytování prodeje a </w:t>
      </w:r>
      <w:r>
        <w:rPr>
          <w:rFonts w:ascii="Times New Roman" w:eastAsia="Times New Roman" w:hAnsi="Times New Roman"/>
          <w:sz w:val="24"/>
          <w:szCs w:val="24"/>
          <w:lang w:eastAsia="cs-CZ"/>
        </w:rPr>
        <w:t>služeb po dobu 12 měsíců a déle je splatný (za období příslušného kalendářního roku) vždy do 31. 01. příslušného kalendářního roku.</w:t>
      </w:r>
    </w:p>
    <w:p w:rsidR="00000000" w:rsidRDefault="00C23772">
      <w:pPr>
        <w:numPr>
          <w:ilvl w:val="1"/>
          <w:numId w:val="20"/>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Poplatek stanovený roční či měsíční paušální částkou je splatný (za období příslušného kalendářního roku) vždy do 31. 01. př</w:t>
      </w:r>
      <w:r>
        <w:rPr>
          <w:rFonts w:ascii="Times New Roman" w:eastAsia="Times New Roman" w:hAnsi="Times New Roman"/>
          <w:sz w:val="24"/>
          <w:szCs w:val="24"/>
          <w:lang w:eastAsia="cs-CZ"/>
        </w:rPr>
        <w:t xml:space="preserve">íslušného kalendářního roku. </w:t>
      </w:r>
    </w:p>
    <w:p w:rsidR="00000000" w:rsidRDefault="00C23772">
      <w:pPr>
        <w:numPr>
          <w:ilvl w:val="1"/>
          <w:numId w:val="20"/>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lang w:eastAsia="cs-CZ"/>
        </w:rPr>
        <w:t>Připadne-li konec lhůty splatnosti na sobotu, neděli nebo státem uznaný svátek, je dnem, ve kterém je poplatník povinen svoji povinnost splnit, nejblíže následující pracovní den.</w:t>
      </w:r>
    </w:p>
    <w:p w:rsidR="00000000" w:rsidRDefault="00C23772">
      <w:pPr>
        <w:numPr>
          <w:ilvl w:val="1"/>
          <w:numId w:val="20"/>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Vznikne-li poplatková povinnost po termínu spla</w:t>
      </w:r>
      <w:r>
        <w:rPr>
          <w:rFonts w:ascii="Times New Roman" w:eastAsia="Times New Roman" w:hAnsi="Times New Roman"/>
          <w:sz w:val="24"/>
          <w:szCs w:val="24"/>
          <w:lang w:eastAsia="cs-CZ"/>
        </w:rPr>
        <w:t>tnosti, je poplatek splatný nejpozději do 15 dnů ode dne, kdy poplatková povinnost vznikla.</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14</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Úlevy   </w:t>
      </w:r>
    </w:p>
    <w:p w:rsidR="00000000" w:rsidRDefault="00C23772">
      <w:pPr>
        <w:spacing w:after="0" w:line="240" w:lineRule="auto"/>
        <w:jc w:val="center"/>
        <w:rPr>
          <w:rFonts w:ascii="Times New Roman" w:eastAsia="Times New Roman" w:hAnsi="Times New Roman"/>
          <w:b/>
          <w:strike/>
          <w:sz w:val="24"/>
          <w:szCs w:val="24"/>
          <w:lang w:eastAsia="cs-CZ"/>
        </w:rPr>
      </w:pPr>
    </w:p>
    <w:p w:rsidR="00000000" w:rsidRDefault="00C23772">
      <w:pPr>
        <w:numPr>
          <w:ilvl w:val="0"/>
          <w:numId w:val="24"/>
        </w:numPr>
        <w:spacing w:after="0" w:line="240" w:lineRule="auto"/>
        <w:ind w:left="426" w:hanging="456"/>
        <w:jc w:val="both"/>
        <w:rPr>
          <w:rFonts w:ascii="Times New Roman" w:hAnsi="Times New Roman"/>
        </w:rPr>
      </w:pPr>
      <w:r>
        <w:rPr>
          <w:rFonts w:ascii="Times New Roman" w:eastAsia="Times New Roman" w:hAnsi="Times New Roman"/>
          <w:sz w:val="24"/>
          <w:szCs w:val="24"/>
          <w:lang w:eastAsia="cs-CZ"/>
        </w:rPr>
        <w:t xml:space="preserve">Poplatníkovi, který užívá veřejné prostranství k umístění stavebního lešení (jako </w:t>
      </w:r>
      <w:r>
        <w:rPr>
          <w:rFonts w:ascii="Times New Roman" w:eastAsia="Times New Roman" w:hAnsi="Times New Roman"/>
          <w:sz w:val="24"/>
          <w:szCs w:val="24"/>
          <w:lang w:eastAsia="cs-CZ"/>
        </w:rPr>
        <w:t>stavebního zařízení), je poskytnuta úleva ve výši sazby poplatku dle čl. 12 odst. 1 písm. d) po dobu 14 dnů ode dne započetí užívání veřejného prostranství.</w:t>
      </w:r>
    </w:p>
    <w:p w:rsidR="00000000" w:rsidRDefault="00C23772">
      <w:pPr>
        <w:spacing w:after="0" w:line="240" w:lineRule="auto"/>
        <w:ind w:left="426"/>
        <w:jc w:val="both"/>
        <w:rPr>
          <w:rFonts w:ascii="Times New Roman" w:eastAsia="Times New Roman" w:hAnsi="Times New Roman"/>
          <w:sz w:val="24"/>
          <w:szCs w:val="24"/>
          <w:lang w:eastAsia="cs-CZ"/>
        </w:rPr>
      </w:pPr>
    </w:p>
    <w:p w:rsidR="00000000" w:rsidRDefault="00C23772">
      <w:pPr>
        <w:numPr>
          <w:ilvl w:val="0"/>
          <w:numId w:val="24"/>
        </w:numPr>
        <w:spacing w:after="0" w:line="240" w:lineRule="auto"/>
        <w:ind w:left="426" w:hanging="456"/>
        <w:jc w:val="both"/>
        <w:rPr>
          <w:rFonts w:ascii="Times New Roman" w:hAnsi="Times New Roman"/>
        </w:rPr>
      </w:pPr>
      <w:r>
        <w:rPr>
          <w:rFonts w:ascii="Times New Roman" w:eastAsia="Times New Roman" w:hAnsi="Times New Roman"/>
          <w:sz w:val="24"/>
          <w:szCs w:val="24"/>
          <w:lang w:eastAsia="cs-CZ"/>
        </w:rPr>
        <w:t xml:space="preserve">Poplatníkovi, který užívá veřejné prostranství k umístění kontejnerů (jako stavebního zařízení) a </w:t>
      </w:r>
      <w:r>
        <w:rPr>
          <w:rFonts w:ascii="Times New Roman" w:eastAsia="Times New Roman" w:hAnsi="Times New Roman"/>
          <w:sz w:val="24"/>
          <w:szCs w:val="24"/>
          <w:lang w:eastAsia="cs-CZ"/>
        </w:rPr>
        <w:t xml:space="preserve">ostatních stavebních zařízení s výjimkou stavebního lešení, to vše při rekonstrukci prostor sloužících k bydlení v rodinných domech a při rekonstrukci bytů v nájmu nebo ve vlastnictví fyzických osob v obytných domech, je poskytnuta úleva ve výši příslušné </w:t>
      </w:r>
      <w:r>
        <w:rPr>
          <w:rFonts w:ascii="Times New Roman" w:eastAsia="Times New Roman" w:hAnsi="Times New Roman"/>
          <w:sz w:val="24"/>
          <w:szCs w:val="24"/>
          <w:lang w:eastAsia="cs-CZ"/>
        </w:rPr>
        <w:t>sazby poplatku dle čl. 12 odst. 1 písm. d), po dobu 14 dnů ode dne započetí užívání veřejného prostranství.</w:t>
      </w:r>
    </w:p>
    <w:p w:rsidR="00000000" w:rsidRDefault="00C23772">
      <w:pPr>
        <w:spacing w:after="0" w:line="240" w:lineRule="auto"/>
        <w:ind w:left="426"/>
        <w:jc w:val="both"/>
        <w:rPr>
          <w:rFonts w:ascii="Times New Roman" w:eastAsia="Times New Roman" w:hAnsi="Times New Roman"/>
          <w:sz w:val="24"/>
          <w:szCs w:val="24"/>
          <w:lang w:eastAsia="cs-CZ"/>
        </w:rPr>
      </w:pPr>
    </w:p>
    <w:p w:rsidR="00000000" w:rsidRDefault="00C23772">
      <w:pPr>
        <w:numPr>
          <w:ilvl w:val="0"/>
          <w:numId w:val="24"/>
        </w:numPr>
        <w:spacing w:after="0" w:line="240" w:lineRule="auto"/>
        <w:ind w:left="426" w:hanging="456"/>
        <w:jc w:val="both"/>
        <w:rPr>
          <w:rFonts w:ascii="Times New Roman" w:hAnsi="Times New Roman"/>
        </w:rPr>
      </w:pPr>
      <w:r>
        <w:rPr>
          <w:rFonts w:ascii="Times New Roman" w:eastAsia="Times New Roman" w:hAnsi="Times New Roman"/>
          <w:sz w:val="24"/>
          <w:szCs w:val="24"/>
          <w:lang w:eastAsia="cs-CZ"/>
        </w:rPr>
        <w:t xml:space="preserve">Poplatníkovi, který užívá veřejné prostranství k umístění skládek vzniklých při rekonstrukci prostor sloužících k bydlení v rodinných domech a při </w:t>
      </w:r>
      <w:r>
        <w:rPr>
          <w:rFonts w:ascii="Times New Roman" w:eastAsia="Times New Roman" w:hAnsi="Times New Roman"/>
          <w:sz w:val="24"/>
          <w:szCs w:val="24"/>
          <w:lang w:eastAsia="cs-CZ"/>
        </w:rPr>
        <w:t>rekonstrukci bytů v nájmu nebo ve vlastnictví fyzických osob v obytných domech, je poskytnuta úleva ve výši příslušné sazby poplatku dle čl. 12 odst. 1 písm. f) po dobu 14 dnů ode dne započetí užívání veřejného prostranství.</w:t>
      </w:r>
    </w:p>
    <w:p w:rsidR="00000000" w:rsidRDefault="00C23772">
      <w:pPr>
        <w:spacing w:after="0" w:line="240" w:lineRule="auto"/>
        <w:ind w:left="426"/>
        <w:jc w:val="both"/>
        <w:rPr>
          <w:rFonts w:ascii="Times New Roman" w:eastAsia="Times New Roman" w:hAnsi="Times New Roman"/>
          <w:sz w:val="24"/>
          <w:szCs w:val="24"/>
          <w:lang w:eastAsia="cs-CZ"/>
        </w:rPr>
      </w:pPr>
    </w:p>
    <w:p w:rsidR="00000000" w:rsidRDefault="00C23772">
      <w:pPr>
        <w:numPr>
          <w:ilvl w:val="0"/>
          <w:numId w:val="24"/>
        </w:numPr>
        <w:spacing w:after="0" w:line="240" w:lineRule="auto"/>
        <w:ind w:left="426" w:hanging="456"/>
        <w:jc w:val="both"/>
        <w:rPr>
          <w:rFonts w:ascii="Times New Roman" w:hAnsi="Times New Roman"/>
        </w:rPr>
      </w:pPr>
      <w:r>
        <w:rPr>
          <w:rFonts w:ascii="Times New Roman" w:eastAsia="Times New Roman" w:hAnsi="Times New Roman"/>
          <w:sz w:val="24"/>
          <w:szCs w:val="24"/>
          <w:lang w:eastAsia="cs-CZ"/>
        </w:rPr>
        <w:t>Poplatníkovi, který</w:t>
      </w:r>
      <w:r>
        <w:rPr>
          <w:rFonts w:ascii="Times New Roman" w:eastAsia="Times New Roman" w:hAnsi="Times New Roman"/>
          <w:b/>
          <w:sz w:val="24"/>
          <w:szCs w:val="24"/>
          <w:lang w:eastAsia="cs-CZ"/>
        </w:rPr>
        <w:t xml:space="preserve"> </w:t>
      </w:r>
      <w:r>
        <w:rPr>
          <w:rFonts w:ascii="Times New Roman" w:eastAsia="Times New Roman" w:hAnsi="Times New Roman"/>
          <w:sz w:val="24"/>
          <w:szCs w:val="24"/>
          <w:lang w:eastAsia="cs-CZ"/>
        </w:rPr>
        <w:t>je rezidentem, a užívá veřejné prostranství jako vyhrazené trvalé parkovací místo ke stání osobního automobilu, je poskytnuta úleva ve výši 1.800,- Kč z paušální roční sazby poplatku čl. 12 odst. 2 písm. a) této vyhlášky.</w:t>
      </w:r>
    </w:p>
    <w:p w:rsidR="00000000" w:rsidRDefault="00C23772">
      <w:pPr>
        <w:spacing w:after="0" w:line="240" w:lineRule="auto"/>
        <w:ind w:left="426"/>
        <w:jc w:val="both"/>
        <w:rPr>
          <w:rFonts w:ascii="Times New Roman" w:eastAsia="Times New Roman" w:hAnsi="Times New Roman"/>
          <w:sz w:val="24"/>
          <w:szCs w:val="24"/>
          <w:lang w:eastAsia="cs-CZ"/>
        </w:rPr>
      </w:pPr>
    </w:p>
    <w:p w:rsidR="00000000" w:rsidRDefault="00C23772">
      <w:pPr>
        <w:numPr>
          <w:ilvl w:val="0"/>
          <w:numId w:val="24"/>
        </w:numPr>
        <w:spacing w:after="0" w:line="240" w:lineRule="auto"/>
        <w:ind w:left="426" w:hanging="456"/>
        <w:jc w:val="both"/>
        <w:rPr>
          <w:rFonts w:ascii="Times New Roman" w:hAnsi="Times New Roman"/>
        </w:rPr>
      </w:pPr>
      <w:r>
        <w:rPr>
          <w:rFonts w:ascii="Times New Roman" w:eastAsia="Times New Roman" w:hAnsi="Times New Roman"/>
          <w:sz w:val="24"/>
          <w:szCs w:val="24"/>
          <w:lang w:eastAsia="cs-CZ"/>
        </w:rPr>
        <w:t>Rezidentem se pro účely této obec</w:t>
      </w:r>
      <w:r>
        <w:rPr>
          <w:rFonts w:ascii="Times New Roman" w:eastAsia="Times New Roman" w:hAnsi="Times New Roman"/>
          <w:sz w:val="24"/>
          <w:szCs w:val="24"/>
          <w:lang w:eastAsia="cs-CZ"/>
        </w:rPr>
        <w:t>ně závazné vyhlášky rozumí</w:t>
      </w:r>
      <w:r>
        <w:rPr>
          <w:rFonts w:ascii="Times New Roman" w:eastAsia="Times New Roman" w:hAnsi="Times New Roman"/>
          <w:b/>
          <w:sz w:val="24"/>
          <w:szCs w:val="24"/>
          <w:lang w:eastAsia="cs-CZ"/>
        </w:rPr>
        <w:t xml:space="preserve"> </w:t>
      </w:r>
      <w:r>
        <w:rPr>
          <w:rFonts w:ascii="Times New Roman" w:eastAsia="Times New Roman" w:hAnsi="Times New Roman"/>
          <w:sz w:val="24"/>
          <w:szCs w:val="24"/>
          <w:lang w:eastAsia="cs-CZ"/>
        </w:rPr>
        <w:t>poplatník, který</w:t>
      </w:r>
      <w:r>
        <w:rPr>
          <w:rFonts w:ascii="Times New Roman" w:eastAsia="Times New Roman" w:hAnsi="Times New Roman"/>
          <w:b/>
          <w:sz w:val="24"/>
          <w:szCs w:val="24"/>
          <w:lang w:eastAsia="cs-CZ"/>
        </w:rPr>
        <w:t xml:space="preserve"> </w:t>
      </w:r>
      <w:r>
        <w:rPr>
          <w:rFonts w:ascii="Times New Roman" w:eastAsia="Times New Roman" w:hAnsi="Times New Roman"/>
          <w:sz w:val="24"/>
          <w:szCs w:val="24"/>
          <w:lang w:eastAsia="cs-CZ"/>
        </w:rPr>
        <w:t>je</w:t>
      </w:r>
      <w:r>
        <w:rPr>
          <w:rFonts w:ascii="Times New Roman" w:eastAsia="Times New Roman" w:hAnsi="Times New Roman"/>
          <w:b/>
          <w:sz w:val="24"/>
          <w:szCs w:val="24"/>
          <w:lang w:eastAsia="cs-CZ"/>
        </w:rPr>
        <w:t xml:space="preserve"> </w:t>
      </w:r>
      <w:r>
        <w:rPr>
          <w:rFonts w:ascii="Times New Roman" w:eastAsia="Times New Roman" w:hAnsi="Times New Roman"/>
          <w:sz w:val="24"/>
          <w:szCs w:val="24"/>
          <w:lang w:eastAsia="cs-CZ"/>
        </w:rPr>
        <w:t>fyzickou osobou, která má místo pobytu na území města Hlučína a rovněž poplatník, který je fyzickou či právnickou osobou vlastnící nemovitost umístěnou na území města Hlučína za podmínky, že se nejedná o právn</w:t>
      </w:r>
      <w:r>
        <w:rPr>
          <w:rFonts w:ascii="Times New Roman" w:eastAsia="Times New Roman" w:hAnsi="Times New Roman"/>
          <w:sz w:val="24"/>
          <w:szCs w:val="24"/>
          <w:lang w:eastAsia="cs-CZ"/>
        </w:rPr>
        <w:t>ickou nebo fyzickou osobu provozující silniční motorové vozidlo za účelem podnikání podle zvláštního právního předpisu.</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15</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Osvobození</w:t>
      </w:r>
    </w:p>
    <w:p w:rsidR="00000000" w:rsidRDefault="00C23772">
      <w:pPr>
        <w:spacing w:after="0" w:line="240" w:lineRule="auto"/>
        <w:jc w:val="both"/>
        <w:rPr>
          <w:rFonts w:ascii="Times New Roman" w:eastAsia="Times New Roman" w:hAnsi="Times New Roman"/>
          <w:b/>
          <w:sz w:val="24"/>
          <w:szCs w:val="24"/>
          <w:lang w:eastAsia="cs-CZ"/>
        </w:rPr>
      </w:pPr>
    </w:p>
    <w:p w:rsidR="00000000" w:rsidRDefault="00C23772">
      <w:pPr>
        <w:numPr>
          <w:ilvl w:val="0"/>
          <w:numId w:val="26"/>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Poplatku ze zákona nepodléhá a poplatek se neplatí za:  </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vyhrazení trvalého parkovacího místa pro osobu, která je d</w:t>
      </w:r>
      <w:r>
        <w:rPr>
          <w:rFonts w:ascii="Times New Roman" w:eastAsia="Times New Roman" w:hAnsi="Times New Roman"/>
          <w:sz w:val="24"/>
          <w:szCs w:val="24"/>
          <w:lang w:eastAsia="cs-CZ"/>
        </w:rPr>
        <w:t>ržitelem průkazu ZTP nebo ZTP/P,</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vyhrazení trvalého parkovacího místa na místních komunikacích nebo jejich určených úsecích zpoplatněných dle jiných právních předpisů (nařízení města)</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akce pořádané na veřejném prostranství, jejichž celý výtěžek je určen na</w:t>
      </w:r>
      <w:r>
        <w:rPr>
          <w:rFonts w:ascii="Times New Roman" w:eastAsia="Times New Roman" w:hAnsi="Times New Roman"/>
          <w:sz w:val="24"/>
          <w:szCs w:val="24"/>
          <w:lang w:eastAsia="cs-CZ"/>
        </w:rPr>
        <w:t xml:space="preserve"> charitativní a veřejně prospěšné účely.</w:t>
      </w:r>
    </w:p>
    <w:p w:rsidR="00000000" w:rsidRDefault="00C23772">
      <w:pPr>
        <w:spacing w:after="0" w:line="240" w:lineRule="auto"/>
        <w:ind w:left="426"/>
        <w:jc w:val="both"/>
        <w:rPr>
          <w:rFonts w:ascii="Times New Roman" w:eastAsia="Times New Roman" w:hAnsi="Times New Roman"/>
          <w:sz w:val="24"/>
          <w:szCs w:val="24"/>
          <w:lang w:eastAsia="cs-CZ"/>
        </w:rPr>
      </w:pPr>
    </w:p>
    <w:p w:rsidR="00000000" w:rsidRDefault="00C23772">
      <w:pPr>
        <w:numPr>
          <w:ilvl w:val="0"/>
          <w:numId w:val="26"/>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Od placení poplatku je osvobozena právnická nebo fyzická osoba, která:</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užívá veřejné prostranství k umístění stavebního zařízení, umístění skládek a provádění výkopových prací po dobu 1 dne,</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užívá veřejné prostrans</w:t>
      </w:r>
      <w:r>
        <w:rPr>
          <w:rFonts w:ascii="Times New Roman" w:eastAsia="Times New Roman" w:hAnsi="Times New Roman"/>
          <w:sz w:val="24"/>
          <w:szCs w:val="24"/>
          <w:lang w:eastAsia="cs-CZ"/>
        </w:rPr>
        <w:t xml:space="preserve">tví k umístění zařízení sloužících pro poskytování prodeje a služeb, a to předzahrádek u restauračních zařízení, u cukráren, apod., </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užívá veřejné prostranství k umisťování reklamních zařízení, která jsou umisťována před jejich provozovnami (resp. prodejna</w:t>
      </w:r>
      <w:r>
        <w:rPr>
          <w:rFonts w:ascii="Times New Roman" w:eastAsia="Times New Roman" w:hAnsi="Times New Roman"/>
          <w:sz w:val="24"/>
          <w:szCs w:val="24"/>
          <w:lang w:eastAsia="cs-CZ"/>
        </w:rPr>
        <w:t xml:space="preserve">mi) a obsahují výčet prodávaného zboží, nabídku služeb nebo obojí (tzv. reklamní stojan), </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užívá veřejné prostranství k umístění cirkusů, lunaparků a jiných obdobných zařízení, a to pozemky v </w:t>
      </w:r>
      <w:r>
        <w:rPr>
          <w:rFonts w:ascii="Times New Roman" w:eastAsia="Times New Roman" w:hAnsi="Times New Roman"/>
          <w:sz w:val="24"/>
          <w:szCs w:val="24"/>
          <w:lang w:eastAsia="cs-CZ"/>
        </w:rPr>
        <w:t xml:space="preserve">katastrálním území Hlučín, svěřené do správy příspěvkové organizaci města Hlučína Správa sportovně rekreačního areálu Hlučín, </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užívá veřejné prostranství ke konání kulturních a sportovních akcí bez vstupného.</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numPr>
          <w:ilvl w:val="0"/>
          <w:numId w:val="26"/>
        </w:numPr>
        <w:spacing w:after="0" w:line="240" w:lineRule="auto"/>
        <w:ind w:left="426" w:hanging="426"/>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Od placení poplatku jsou osvobozeny právnické </w:t>
      </w:r>
      <w:r>
        <w:rPr>
          <w:rFonts w:ascii="Times New Roman" w:eastAsia="Times New Roman" w:hAnsi="Times New Roman"/>
          <w:sz w:val="24"/>
          <w:szCs w:val="24"/>
          <w:lang w:eastAsia="cs-CZ"/>
        </w:rPr>
        <w:t>a fyzické osoby, a to:</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město Hlučín,</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příspěvkové organizace, které jsou zřízeny městem Hlučínem,</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obchodní společnosti, jejichž jediným společníkem je město Hlučín,</w:t>
      </w:r>
    </w:p>
    <w:p w:rsidR="00000000" w:rsidRDefault="00C23772">
      <w:pPr>
        <w:numPr>
          <w:ilvl w:val="1"/>
          <w:numId w:val="26"/>
        </w:numPr>
        <w:spacing w:after="0" w:line="240" w:lineRule="auto"/>
        <w:ind w:left="709" w:hanging="283"/>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vlastník či spoluvlastník veřejného prostranství dle čl. 11 této vyhlášky.</w:t>
      </w:r>
    </w:p>
    <w:p w:rsidR="00000000" w:rsidRDefault="00C23772">
      <w:pPr>
        <w:spacing w:after="0" w:line="240" w:lineRule="auto"/>
        <w:ind w:left="709"/>
        <w:jc w:val="both"/>
        <w:rPr>
          <w:rFonts w:ascii="Times New Roman" w:eastAsia="Times New Roman" w:hAnsi="Times New Roman"/>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both"/>
        <w:rPr>
          <w:rFonts w:ascii="Times New Roman" w:hAnsi="Times New Roman"/>
        </w:rPr>
      </w:pPr>
      <w:r>
        <w:rPr>
          <w:rFonts w:ascii="Times New Roman" w:eastAsia="Times New Roman" w:hAnsi="Times New Roman"/>
          <w:sz w:val="24"/>
          <w:szCs w:val="24"/>
          <w:lang w:eastAsia="cs-CZ"/>
        </w:rPr>
        <w:t>4)</w:t>
      </w:r>
      <w:r>
        <w:rPr>
          <w:rFonts w:ascii="Times New Roman" w:eastAsia="Times New Roman" w:hAnsi="Times New Roman"/>
          <w:sz w:val="24"/>
          <w:szCs w:val="24"/>
          <w:lang w:eastAsia="cs-CZ"/>
        </w:rPr>
        <w:tab/>
        <w:t>Údaj rozhodn</w:t>
      </w:r>
      <w:r>
        <w:rPr>
          <w:rFonts w:ascii="Times New Roman" w:eastAsia="Times New Roman" w:hAnsi="Times New Roman"/>
          <w:sz w:val="24"/>
          <w:szCs w:val="24"/>
          <w:lang w:eastAsia="cs-CZ"/>
        </w:rPr>
        <w:t>ý pro osvobození nebo úlevu dle čl. 16 a odst. 1 až 3 tohoto článku je poplatník povinen ohlásit ve lhůtě do 30 dnů od skutečnosti zakládající nárok na osvobození nebo úlevu.</w:t>
      </w:r>
    </w:p>
    <w:p w:rsidR="00000000" w:rsidRDefault="00C23772">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5)</w:t>
      </w:r>
      <w:r>
        <w:rPr>
          <w:rFonts w:ascii="Times New Roman" w:eastAsia="Times New Roman" w:hAnsi="Times New Roman"/>
          <w:sz w:val="24"/>
          <w:szCs w:val="24"/>
          <w:lang w:eastAsia="cs-CZ"/>
        </w:rPr>
        <w:tab/>
        <w:t>V případě, že poplatník nesplní povinnost ohlásit údaj rozhodný pro osvobození</w:t>
      </w:r>
      <w:r>
        <w:rPr>
          <w:rFonts w:ascii="Times New Roman" w:eastAsia="Times New Roman" w:hAnsi="Times New Roman"/>
          <w:sz w:val="24"/>
          <w:szCs w:val="24"/>
          <w:lang w:eastAsia="cs-CZ"/>
        </w:rPr>
        <w:t xml:space="preserve"> nebo úlevu ve lhůtách stanovených touto vyhláškou nebo zákonem, nárok na osvobození nebo úlevu zaniká.</w:t>
      </w:r>
    </w:p>
    <w:p w:rsidR="00000000" w:rsidRDefault="00C23772">
      <w:pPr>
        <w:spacing w:after="0" w:line="240" w:lineRule="auto"/>
        <w:jc w:val="both"/>
        <w:rPr>
          <w:rFonts w:ascii="Times New Roman" w:eastAsia="Times New Roman" w:hAnsi="Times New Roman"/>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ČÁST TŘETÍ</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Ustanovení společná</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16</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Navýšení poplatku</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numPr>
          <w:ilvl w:val="0"/>
          <w:numId w:val="28"/>
        </w:numPr>
        <w:spacing w:after="0" w:line="240" w:lineRule="auto"/>
        <w:ind w:left="426" w:hanging="426"/>
        <w:jc w:val="both"/>
        <w:rPr>
          <w:rFonts w:ascii="Times New Roman" w:hAnsi="Times New Roman"/>
          <w:sz w:val="24"/>
          <w:szCs w:val="24"/>
        </w:rPr>
      </w:pPr>
      <w:r>
        <w:rPr>
          <w:rFonts w:ascii="Times New Roman" w:hAnsi="Times New Roman"/>
          <w:color w:val="000000"/>
          <w:sz w:val="24"/>
          <w:szCs w:val="24"/>
        </w:rPr>
        <w:t>V řízení ve věci poplatků upravených touto vyhláškou se postupuje podle zákona č. 280/2009 Sb</w:t>
      </w:r>
      <w:r>
        <w:rPr>
          <w:rFonts w:ascii="Times New Roman" w:hAnsi="Times New Roman"/>
          <w:color w:val="000000"/>
          <w:sz w:val="24"/>
          <w:szCs w:val="24"/>
        </w:rPr>
        <w:t>., daňový řád, ve znění zákona č. 30/2011 Sb., pokud zákon č. 565/1990 Sb., o místních poplatcích, ve znění pozdějších předpisů, nestanoví jinak</w:t>
      </w:r>
      <w:r>
        <w:rPr>
          <w:rFonts w:ascii="Times New Roman" w:eastAsia="Times New Roman" w:hAnsi="Times New Roman"/>
          <w:sz w:val="24"/>
          <w:szCs w:val="24"/>
          <w:lang w:eastAsia="cs-CZ"/>
        </w:rPr>
        <w:t>.</w:t>
      </w:r>
    </w:p>
    <w:p w:rsidR="00000000" w:rsidRDefault="00C23772">
      <w:pPr>
        <w:keepNext/>
        <w:keepLines/>
        <w:numPr>
          <w:ilvl w:val="0"/>
          <w:numId w:val="28"/>
        </w:numPr>
        <w:spacing w:before="480" w:after="60" w:line="240" w:lineRule="auto"/>
        <w:ind w:left="426" w:hanging="426"/>
        <w:jc w:val="both"/>
        <w:rPr>
          <w:rFonts w:ascii="Times New Roman" w:eastAsia="Times New Roman" w:hAnsi="Times New Roman"/>
          <w:b/>
          <w:bCs/>
          <w:sz w:val="24"/>
          <w:szCs w:val="24"/>
          <w:lang w:eastAsia="cs-CZ"/>
        </w:rPr>
      </w:pPr>
      <w:r>
        <w:rPr>
          <w:rFonts w:ascii="Times New Roman" w:hAnsi="Times New Roman"/>
          <w:sz w:val="24"/>
          <w:szCs w:val="24"/>
        </w:rPr>
        <w:t xml:space="preserve">Nebudou-li poplatky zaplaceny včas nebo ve správné výši, vyměří město Hlučín poplatky </w:t>
      </w:r>
      <w:r>
        <w:rPr>
          <w:rFonts w:ascii="Times New Roman" w:hAnsi="Times New Roman"/>
          <w:sz w:val="24"/>
          <w:szCs w:val="24"/>
        </w:rPr>
        <w:t xml:space="preserve">platebním výměrem nebo hromadným předpisným seznamem. </w:t>
      </w:r>
      <w:r>
        <w:rPr>
          <w:rFonts w:ascii="Times New Roman" w:hAnsi="Times New Roman"/>
          <w:color w:val="000000"/>
          <w:sz w:val="24"/>
          <w:szCs w:val="24"/>
        </w:rPr>
        <w:t>Včas nezaplacené poplatky nebo část těchto poplatků může správce poplatku zvýšit až na trojnásobek; toto zvýšení je příslušenstvím poplatku sledujícím jeho osud.</w:t>
      </w:r>
      <w:r>
        <w:rPr>
          <w:rFonts w:ascii="Times New Roman" w:eastAsia="Times New Roman" w:hAnsi="Times New Roman"/>
          <w:b/>
          <w:bCs/>
          <w:sz w:val="24"/>
          <w:szCs w:val="24"/>
          <w:lang w:eastAsia="cs-CZ"/>
        </w:rPr>
        <w:t xml:space="preserve"> </w:t>
      </w:r>
    </w:p>
    <w:p w:rsidR="00000000" w:rsidRDefault="00C23772">
      <w:pPr>
        <w:keepNext/>
        <w:keepLines/>
        <w:spacing w:before="480" w:after="60" w:line="240" w:lineRule="auto"/>
        <w:ind w:left="426"/>
        <w:jc w:val="center"/>
        <w:rPr>
          <w:rFonts w:ascii="Times New Roman" w:eastAsia="Times New Roman" w:hAnsi="Times New Roman"/>
          <w:b/>
          <w:bCs/>
          <w:sz w:val="24"/>
          <w:szCs w:val="20"/>
          <w:lang w:eastAsia="cs-CZ"/>
        </w:rPr>
      </w:pPr>
      <w:r>
        <w:rPr>
          <w:rFonts w:ascii="Times New Roman" w:eastAsia="Times New Roman" w:hAnsi="Times New Roman"/>
          <w:b/>
          <w:bCs/>
          <w:sz w:val="24"/>
          <w:szCs w:val="20"/>
          <w:lang w:eastAsia="cs-CZ"/>
        </w:rPr>
        <w:t>Čl. 17</w:t>
      </w:r>
    </w:p>
    <w:p w:rsidR="00000000" w:rsidRDefault="00C23772">
      <w:pPr>
        <w:keepNext/>
        <w:keepLines/>
        <w:spacing w:before="60" w:after="16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Odpovědnost za zaplacení poplatk</w:t>
      </w:r>
      <w:r>
        <w:rPr>
          <w:rFonts w:ascii="Times New Roman" w:eastAsia="Times New Roman" w:hAnsi="Times New Roman"/>
          <w:b/>
          <w:bCs/>
          <w:sz w:val="24"/>
          <w:szCs w:val="24"/>
          <w:lang w:eastAsia="cs-CZ"/>
        </w:rPr>
        <w:t>u</w:t>
      </w:r>
      <w:r>
        <w:rPr>
          <w:rStyle w:val="Ukotvenpoznmkypodarou"/>
          <w:rFonts w:ascii="Times New Roman" w:eastAsia="Times New Roman" w:hAnsi="Times New Roman"/>
          <w:b/>
          <w:bCs/>
          <w:sz w:val="24"/>
          <w:szCs w:val="24"/>
          <w:lang w:eastAsia="cs-CZ"/>
        </w:rPr>
        <w:footnoteReference w:id="9"/>
      </w:r>
    </w:p>
    <w:p w:rsidR="00000000" w:rsidRDefault="00C23772">
      <w:pPr>
        <w:pStyle w:val="Odstavecseseznamem"/>
        <w:numPr>
          <w:ilvl w:val="0"/>
          <w:numId w:val="30"/>
        </w:numPr>
        <w:spacing w:before="120" w:line="264" w:lineRule="auto"/>
        <w:ind w:left="426" w:hanging="426"/>
        <w:jc w:val="both"/>
      </w:pPr>
      <w:r>
        <w:t xml:space="preserve">Vznikne-li nedoplatek na poplatku poplatníkovi, který je ke dni splatnosti nezletilý </w:t>
      </w:r>
      <w:r>
        <w:br/>
        <w:t xml:space="preserve">a nenabyl plné svéprávnosti nebo který je ke dni splatnosti omezen ve svéprávnosti </w:t>
      </w:r>
      <w:r>
        <w:br/>
        <w:t>a byl mu jmenován opatrovník spravující jeho jmění, přechází poplatková povinnost t</w:t>
      </w:r>
      <w:r>
        <w:t>ohoto poplatníka na zákonného zástupce nebo tohoto opatrovníka; zákonný zástupce nebo opatrovník má stejné procesní postavení jako poplatník.</w:t>
      </w:r>
    </w:p>
    <w:p w:rsidR="00000000" w:rsidRDefault="00C23772">
      <w:pPr>
        <w:numPr>
          <w:ilvl w:val="0"/>
          <w:numId w:val="30"/>
        </w:numPr>
        <w:spacing w:before="120" w:after="0" w:line="264" w:lineRule="auto"/>
        <w:ind w:left="426" w:hanging="426"/>
        <w:jc w:val="both"/>
        <w:rPr>
          <w:rFonts w:ascii="Times New Roman" w:hAnsi="Times New Roman"/>
          <w:sz w:val="24"/>
          <w:szCs w:val="24"/>
        </w:rPr>
      </w:pPr>
      <w:r>
        <w:rPr>
          <w:rFonts w:ascii="Times New Roman" w:hAnsi="Times New Roman"/>
          <w:sz w:val="24"/>
          <w:szCs w:val="24"/>
        </w:rPr>
        <w:t>V případě podle odstavce 1 vyměří správce poplatku poplatek zákonnému zástupci nebo opatrovníkovi poplatníka.</w:t>
      </w:r>
    </w:p>
    <w:p w:rsidR="00000000" w:rsidRDefault="00C23772">
      <w:pPr>
        <w:numPr>
          <w:ilvl w:val="0"/>
          <w:numId w:val="30"/>
        </w:numPr>
        <w:spacing w:before="120" w:after="0" w:line="264" w:lineRule="auto"/>
        <w:ind w:left="426" w:hanging="426"/>
        <w:jc w:val="both"/>
        <w:rPr>
          <w:rFonts w:ascii="Times New Roman" w:hAnsi="Times New Roman"/>
          <w:sz w:val="24"/>
          <w:szCs w:val="24"/>
        </w:rPr>
      </w:pPr>
      <w:r>
        <w:rPr>
          <w:rFonts w:ascii="Times New Roman" w:hAnsi="Times New Roman"/>
          <w:sz w:val="24"/>
          <w:szCs w:val="24"/>
        </w:rPr>
        <w:t>Je-l</w:t>
      </w:r>
      <w:r>
        <w:rPr>
          <w:rFonts w:ascii="Times New Roman" w:hAnsi="Times New Roman"/>
          <w:sz w:val="24"/>
          <w:szCs w:val="24"/>
        </w:rPr>
        <w:t xml:space="preserve">i zákonných zástupců nebo opatrovníků více, jsou povinni plnit poplatkovou povinnost společně a nerozdílně. </w:t>
      </w:r>
    </w:p>
    <w:p w:rsidR="00000000" w:rsidRDefault="00C23772">
      <w:pPr>
        <w:spacing w:after="0" w:line="240" w:lineRule="auto"/>
        <w:ind w:left="426"/>
        <w:jc w:val="both"/>
        <w:rPr>
          <w:rFonts w:ascii="Times New Roman" w:hAnsi="Times New Roman"/>
          <w:sz w:val="24"/>
          <w:szCs w:val="24"/>
        </w:rPr>
      </w:pP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lastRenderedPageBreak/>
        <w:t>ČÁST ČTVRTÁ</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Ustanovení přechodná</w:t>
      </w:r>
    </w:p>
    <w:p w:rsidR="00000000" w:rsidRDefault="00C23772">
      <w:pPr>
        <w:spacing w:after="0" w:line="240" w:lineRule="auto"/>
        <w:ind w:left="900" w:firstLine="240"/>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18</w:t>
      </w:r>
    </w:p>
    <w:p w:rsidR="00000000" w:rsidRDefault="00C23772">
      <w:pPr>
        <w:spacing w:after="0" w:line="240" w:lineRule="auto"/>
        <w:rPr>
          <w:rFonts w:ascii="Times New Roman" w:eastAsia="Times New Roman" w:hAnsi="Times New Roman"/>
          <w:b/>
          <w:sz w:val="24"/>
          <w:szCs w:val="24"/>
          <w:lang w:eastAsia="cs-CZ"/>
        </w:rPr>
      </w:pPr>
    </w:p>
    <w:p w:rsidR="00000000" w:rsidRDefault="00C23772">
      <w:pPr>
        <w:keepNext/>
        <w:keepLines/>
        <w:tabs>
          <w:tab w:val="left" w:pos="3015"/>
          <w:tab w:val="center" w:pos="4536"/>
        </w:tabs>
        <w:spacing w:before="60" w:after="16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Poplatkové povinnosti za předchozí kalendářní roky se řídí dosavadními právními předpisy.</w:t>
      </w:r>
    </w:p>
    <w:p w:rsidR="00000000" w:rsidRDefault="00C23772">
      <w:pPr>
        <w:spacing w:after="0" w:line="240" w:lineRule="auto"/>
        <w:jc w:val="center"/>
        <w:rPr>
          <w:rFonts w:ascii="Times New Roman" w:eastAsia="Times New Roman" w:hAnsi="Times New Roman"/>
          <w:b/>
          <w:color w:val="FF0000"/>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ČÁST PÁTÁ</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Ustanovení zrušovací</w:t>
      </w:r>
    </w:p>
    <w:p w:rsidR="00000000" w:rsidRDefault="00C23772">
      <w:pPr>
        <w:spacing w:after="0" w:line="240" w:lineRule="auto"/>
        <w:jc w:val="center"/>
        <w:rPr>
          <w:rFonts w:ascii="Times New Roman" w:eastAsia="Times New Roman" w:hAnsi="Times New Roman"/>
          <w:b/>
          <w:sz w:val="24"/>
          <w:szCs w:val="24"/>
          <w:lang w:eastAsia="cs-CZ"/>
        </w:rPr>
      </w:pP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19</w:t>
      </w:r>
    </w:p>
    <w:p w:rsidR="00000000" w:rsidRDefault="00C23772">
      <w:pPr>
        <w:spacing w:after="0" w:line="240" w:lineRule="auto"/>
        <w:ind w:left="1080"/>
        <w:rPr>
          <w:rFonts w:ascii="Times New Roman" w:eastAsia="Times New Roman" w:hAnsi="Times New Roman"/>
          <w:b/>
          <w:sz w:val="24"/>
          <w:szCs w:val="24"/>
          <w:lang w:eastAsia="cs-CZ"/>
        </w:rPr>
      </w:pPr>
    </w:p>
    <w:p w:rsidR="00000000" w:rsidRDefault="00C23772">
      <w:pPr>
        <w:spacing w:after="0" w:line="240" w:lineRule="auto"/>
        <w:jc w:val="both"/>
        <w:rPr>
          <w:rFonts w:ascii="Times New Roman" w:eastAsia="Times New Roman" w:hAnsi="Times New Roman"/>
          <w:b/>
          <w:sz w:val="24"/>
          <w:szCs w:val="24"/>
          <w:lang w:eastAsia="cs-CZ"/>
        </w:rPr>
      </w:pPr>
      <w:r>
        <w:rPr>
          <w:rFonts w:ascii="Times New Roman" w:eastAsia="Times New Roman" w:hAnsi="Times New Roman"/>
          <w:sz w:val="24"/>
          <w:szCs w:val="24"/>
          <w:lang w:eastAsia="cs-CZ"/>
        </w:rPr>
        <w:t xml:space="preserve">Zrušuje se obecně závazná vyhláška č. 6/2019, o místních poplatcích ve městě Hlučíně ze dne 12.12.2019. </w:t>
      </w:r>
    </w:p>
    <w:p w:rsidR="00000000" w:rsidRDefault="00C23772">
      <w:pPr>
        <w:spacing w:after="0" w:line="240" w:lineRule="auto"/>
        <w:ind w:left="426"/>
        <w:jc w:val="both"/>
        <w:rPr>
          <w:rFonts w:ascii="Times New Roman" w:eastAsia="Times New Roman" w:hAnsi="Times New Roman"/>
          <w:b/>
          <w:sz w:val="24"/>
          <w:szCs w:val="24"/>
          <w:lang w:eastAsia="cs-CZ"/>
        </w:rPr>
      </w:pPr>
    </w:p>
    <w:p w:rsidR="00000000" w:rsidRDefault="00C23772">
      <w:pPr>
        <w:spacing w:after="0" w:line="240" w:lineRule="auto"/>
        <w:ind w:left="426"/>
        <w:jc w:val="both"/>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                                                         ČÁST ŠESTÁ</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Účinnost</w:t>
      </w:r>
    </w:p>
    <w:p w:rsidR="00000000" w:rsidRDefault="00C23772">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Čl. 20</w:t>
      </w:r>
    </w:p>
    <w:p w:rsidR="00000000" w:rsidRDefault="00C23772">
      <w:pPr>
        <w:spacing w:after="0" w:line="240" w:lineRule="auto"/>
        <w:rPr>
          <w:rFonts w:ascii="Times New Roman" w:eastAsia="Times New Roman" w:hAnsi="Times New Roman"/>
          <w:b/>
          <w:sz w:val="24"/>
          <w:szCs w:val="24"/>
          <w:lang w:eastAsia="cs-CZ"/>
        </w:rPr>
      </w:pPr>
    </w:p>
    <w:p w:rsidR="00000000" w:rsidRDefault="00C23772">
      <w:pPr>
        <w:widowControl w:val="0"/>
        <w:spacing w:after="0" w:line="252" w:lineRule="auto"/>
        <w:jc w:val="both"/>
        <w:outlineLvl w:val="0"/>
        <w:rPr>
          <w:rFonts w:ascii="Times New Roman" w:eastAsia="Times New Roman" w:hAnsi="Times New Roman"/>
          <w:sz w:val="24"/>
          <w:szCs w:val="24"/>
          <w:lang w:eastAsia="cs-CZ"/>
        </w:rPr>
      </w:pPr>
      <w:r>
        <w:rPr>
          <w:rFonts w:ascii="Times New Roman" w:eastAsia="Times New Roman" w:hAnsi="Times New Roman"/>
          <w:sz w:val="24"/>
          <w:szCs w:val="20"/>
          <w:lang w:eastAsia="cs-CZ"/>
        </w:rPr>
        <w:t>Tato obecně závazná vyhláška nabývá</w:t>
      </w:r>
      <w:r>
        <w:rPr>
          <w:rFonts w:ascii="Times New Roman" w:eastAsia="Times New Roman" w:hAnsi="Times New Roman"/>
          <w:sz w:val="24"/>
          <w:szCs w:val="20"/>
          <w:lang w:eastAsia="cs-CZ"/>
        </w:rPr>
        <w:t xml:space="preserve"> účinnosti patnáctým dnem po dni vyhlášení.</w:t>
      </w:r>
    </w:p>
    <w:p w:rsidR="00000000" w:rsidRDefault="00C23772">
      <w:pPr>
        <w:spacing w:after="0" w:line="240" w:lineRule="auto"/>
        <w:rPr>
          <w:rFonts w:ascii="Times New Roman" w:eastAsia="Times New Roman" w:hAnsi="Times New Roman"/>
          <w:color w:val="FF0000"/>
          <w:sz w:val="20"/>
          <w:szCs w:val="20"/>
          <w:lang w:eastAsia="cs-CZ"/>
        </w:rPr>
      </w:pPr>
    </w:p>
    <w:p w:rsidR="00000000" w:rsidRDefault="00C23772">
      <w:pPr>
        <w:widowControl w:val="0"/>
        <w:spacing w:after="0" w:line="240" w:lineRule="auto"/>
        <w:jc w:val="both"/>
        <w:rPr>
          <w:rFonts w:ascii="Times New Roman" w:hAnsi="Times New Roman"/>
          <w:color w:val="000000"/>
          <w:lang w:eastAsia="cs-CZ"/>
        </w:rPr>
      </w:pPr>
    </w:p>
    <w:p w:rsidR="00000000" w:rsidRDefault="00C23772">
      <w:pPr>
        <w:widowControl w:val="0"/>
        <w:spacing w:after="0" w:line="240" w:lineRule="auto"/>
        <w:jc w:val="both"/>
        <w:rPr>
          <w:rFonts w:ascii="Times New Roman" w:hAnsi="Times New Roman"/>
          <w:color w:val="000000"/>
          <w:lang w:eastAsia="cs-CZ"/>
        </w:rPr>
      </w:pPr>
      <w:r>
        <w:rPr>
          <w:rFonts w:ascii="Times New Roman" w:hAnsi="Times New Roman"/>
          <w:color w:val="000000"/>
          <w:lang w:eastAsia="cs-CZ"/>
        </w:rPr>
        <w:tab/>
      </w:r>
    </w:p>
    <w:p w:rsidR="00000000" w:rsidRDefault="00C23772">
      <w:pPr>
        <w:spacing w:after="0" w:line="240" w:lineRule="auto"/>
        <w:rPr>
          <w:rFonts w:ascii="Times New Roman" w:hAnsi="Times New Roman"/>
          <w:color w:val="000000"/>
          <w:sz w:val="24"/>
          <w:szCs w:val="24"/>
          <w:lang w:eastAsia="cs-CZ"/>
        </w:rPr>
      </w:pPr>
    </w:p>
    <w:p w:rsidR="00000000" w:rsidRDefault="00C23772">
      <w:pPr>
        <w:spacing w:after="0" w:line="240" w:lineRule="auto"/>
        <w:rPr>
          <w:rFonts w:ascii="Times New Roman" w:hAnsi="Times New Roman"/>
          <w:sz w:val="24"/>
          <w:szCs w:val="24"/>
          <w:lang w:eastAsia="cs-CZ"/>
        </w:rPr>
      </w:pPr>
    </w:p>
    <w:p w:rsidR="00000000" w:rsidRDefault="00C23772">
      <w:pPr>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Mgr. Pavel Paschek                                                    Mgr. Petra Řezáčová  </w:t>
      </w:r>
    </w:p>
    <w:p w:rsidR="00000000" w:rsidRDefault="00C23772">
      <w:pPr>
        <w:tabs>
          <w:tab w:val="left" w:pos="360"/>
          <w:tab w:val="left" w:pos="5400"/>
          <w:tab w:val="left" w:pos="5580"/>
        </w:tabs>
        <w:spacing w:after="0" w:line="240" w:lineRule="auto"/>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r>
        <w:rPr>
          <w:rFonts w:ascii="Times New Roman" w:eastAsia="Times New Roman" w:hAnsi="Times New Roman"/>
          <w:sz w:val="24"/>
          <w:szCs w:val="24"/>
          <w:lang w:eastAsia="cs-CZ"/>
        </w:rPr>
        <w:tab/>
        <w:t xml:space="preserve">     starosta města                                                           místostarostka města</w:t>
      </w: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ind w:left="360"/>
        <w:rPr>
          <w:rFonts w:ascii="Times New Roman" w:eastAsia="Times New Roman" w:hAnsi="Times New Roman"/>
          <w:sz w:val="24"/>
          <w:szCs w:val="24"/>
          <w:lang w:eastAsia="cs-CZ"/>
        </w:rPr>
      </w:pPr>
    </w:p>
    <w:p w:rsidR="00000000" w:rsidRDefault="00C23772">
      <w:pPr>
        <w:spacing w:after="0" w:line="240" w:lineRule="auto"/>
        <w:rPr>
          <w:rFonts w:ascii="Times New Roman" w:eastAsia="Times New Roman" w:hAnsi="Times New Roman"/>
          <w:b/>
          <w:sz w:val="24"/>
          <w:szCs w:val="24"/>
          <w:lang w:eastAsia="cs-CZ"/>
        </w:rPr>
      </w:pPr>
      <w:r>
        <w:rPr>
          <w:rFonts w:ascii="Times New Roman" w:eastAsia="Times New Roman" w:hAnsi="Times New Roman"/>
          <w:b/>
          <w:sz w:val="24"/>
          <w:szCs w:val="24"/>
          <w:lang w:eastAsia="cs-CZ"/>
        </w:rPr>
        <w:t xml:space="preserve">     Příloha č. 1 k Obecně závazné vyhlášce o místních poplatcích ve městě Hlučíně</w:t>
      </w:r>
    </w:p>
    <w:p w:rsidR="00000000" w:rsidRDefault="00C23772">
      <w:pPr>
        <w:spacing w:after="0" w:line="240" w:lineRule="auto"/>
        <w:ind w:left="360"/>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p>
    <w:p w:rsidR="00000000" w:rsidRDefault="00C23772">
      <w:pPr>
        <w:spacing w:after="0" w:line="240" w:lineRule="auto"/>
        <w:ind w:left="360"/>
        <w:rPr>
          <w:rFonts w:ascii="Times New Roman" w:eastAsia="Times New Roman" w:hAnsi="Times New Roman"/>
          <w:b/>
          <w:sz w:val="24"/>
          <w:szCs w:val="24"/>
          <w:lang w:eastAsia="cs-CZ"/>
        </w:rPr>
      </w:pPr>
      <w:r>
        <w:rPr>
          <w:rFonts w:ascii="Times New Roman" w:eastAsia="Times New Roman" w:hAnsi="Times New Roman"/>
          <w:b/>
          <w:sz w:val="24"/>
          <w:szCs w:val="24"/>
          <w:lang w:eastAsia="cs-CZ"/>
        </w:rPr>
        <w:t>Určení míst, která jsou ve městě Hlučín veřejným prostranstvím</w:t>
      </w:r>
    </w:p>
    <w:p w:rsidR="00000000" w:rsidRDefault="00C23772">
      <w:pPr>
        <w:spacing w:after="0" w:line="240" w:lineRule="auto"/>
        <w:ind w:left="360"/>
        <w:rPr>
          <w:rFonts w:ascii="Times New Roman" w:eastAsia="Times New Roman" w:hAnsi="Times New Roman"/>
          <w:b/>
          <w:sz w:val="24"/>
          <w:szCs w:val="24"/>
          <w:lang w:eastAsia="cs-CZ"/>
        </w:rPr>
      </w:pPr>
    </w:p>
    <w:p w:rsidR="00000000" w:rsidRDefault="00C23772">
      <w:pPr>
        <w:tabs>
          <w:tab w:val="left" w:pos="-142"/>
          <w:tab w:val="left" w:pos="1020"/>
        </w:tabs>
        <w:spacing w:after="0" w:line="240" w:lineRule="auto"/>
        <w:jc w:val="both"/>
      </w:pPr>
      <w:r>
        <w:rPr>
          <w:rFonts w:ascii="Times New Roman" w:eastAsia="Times New Roman" w:hAnsi="Times New Roman"/>
          <w:sz w:val="24"/>
          <w:szCs w:val="24"/>
          <w:lang w:eastAsia="cs-CZ"/>
        </w:rPr>
        <w:lastRenderedPageBreak/>
        <w:t xml:space="preserve">Veřejným prostranstvím jsou všechna </w:t>
      </w:r>
      <w:r>
        <w:rPr>
          <w:rFonts w:ascii="Times New Roman" w:eastAsia="Times New Roman" w:hAnsi="Times New Roman"/>
          <w:sz w:val="24"/>
          <w:szCs w:val="24"/>
          <w:lang w:eastAsia="cs-CZ"/>
        </w:rPr>
        <w:t>náměstí, ulice, tržiště, chodníky, veřejná zeleň, parky a všechny další prostory přístupné každému bez omezení, tedy sloužící k obecnému užívání, nacházející se na území, které je ohraničené dle platného územního plánu města Hlučína hranicí současně zastav</w:t>
      </w:r>
      <w:r>
        <w:rPr>
          <w:rFonts w:ascii="Times New Roman" w:eastAsia="Times New Roman" w:hAnsi="Times New Roman"/>
          <w:sz w:val="24"/>
          <w:szCs w:val="24"/>
          <w:lang w:eastAsia="cs-CZ"/>
        </w:rPr>
        <w:t>ěného a zastavitelného území města, k.ú. Hlučín, Bobrovníky a Darkovičky, bez ohledu na vlastnictví k těmto prostorům, jež jsou blíže vymezena v této příloze.</w:t>
      </w:r>
    </w:p>
    <w:p w:rsidR="00000000" w:rsidRDefault="00C23772">
      <w:pPr>
        <w:tabs>
          <w:tab w:val="left" w:pos="-142"/>
          <w:tab w:val="left" w:pos="1020"/>
        </w:tabs>
        <w:spacing w:after="0" w:line="240" w:lineRule="auto"/>
        <w:jc w:val="both"/>
        <w:rPr>
          <w:rFonts w:ascii="Times New Roman" w:eastAsia="Times New Roman" w:hAnsi="Times New Roman"/>
          <w:sz w:val="24"/>
          <w:szCs w:val="24"/>
          <w:lang w:eastAsia="cs-CZ"/>
        </w:rPr>
      </w:pPr>
    </w:p>
    <w:p w:rsidR="00000000" w:rsidRDefault="00C23772">
      <w:pPr>
        <w:rPr>
          <w:sz w:val="24"/>
        </w:rPr>
      </w:pPr>
      <w:r>
        <w:rPr>
          <w:rFonts w:ascii="Times New Roman" w:eastAsia="Times New Roman" w:hAnsi="Times New Roman"/>
          <w:b/>
          <w:sz w:val="24"/>
          <w:szCs w:val="24"/>
          <w:lang w:eastAsia="cs-CZ"/>
        </w:rPr>
        <w:t>Ulice (pozemní komunikace) včetně přilehlých chodníků</w:t>
      </w:r>
    </w:p>
    <w:p w:rsidR="00000000" w:rsidRDefault="00C23772">
      <w:pPr>
        <w:numPr>
          <w:ilvl w:val="0"/>
          <w:numId w:val="32"/>
        </w:numPr>
        <w:spacing w:after="0" w:line="240" w:lineRule="auto"/>
      </w:pPr>
      <w:r>
        <w:rPr>
          <w:rFonts w:ascii="Times New Roman" w:hAnsi="Times New Roman"/>
          <w:sz w:val="24"/>
          <w:szCs w:val="24"/>
        </w:rPr>
        <w:t>1. máje</w:t>
      </w:r>
    </w:p>
    <w:p w:rsidR="00000000" w:rsidRDefault="00C23772">
      <w:pPr>
        <w:numPr>
          <w:ilvl w:val="0"/>
          <w:numId w:val="32"/>
        </w:numPr>
        <w:spacing w:after="0" w:line="240" w:lineRule="auto"/>
      </w:pPr>
      <w:r>
        <w:rPr>
          <w:rFonts w:ascii="Times New Roman" w:hAnsi="Times New Roman"/>
          <w:sz w:val="24"/>
          <w:szCs w:val="24"/>
        </w:rPr>
        <w:t>28. října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Antonína Dvořáka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Bochenk</w:t>
      </w:r>
      <w:r>
        <w:rPr>
          <w:rFonts w:ascii="Times New Roman" w:hAnsi="Times New Roman"/>
          <w:sz w:val="24"/>
          <w:szCs w:val="24"/>
        </w:rPr>
        <w:t>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Boční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Boženy Němcové</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Celní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Cihelní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Čapkova</w:t>
      </w:r>
    </w:p>
    <w:p w:rsidR="00000000" w:rsidRDefault="00C23772">
      <w:pPr>
        <w:numPr>
          <w:ilvl w:val="0"/>
          <w:numId w:val="32"/>
        </w:numPr>
        <w:spacing w:after="0" w:line="240" w:lineRule="auto"/>
      </w:pPr>
      <w:r>
        <w:rPr>
          <w:rFonts w:ascii="Times New Roman" w:hAnsi="Times New Roman"/>
          <w:sz w:val="24"/>
          <w:szCs w:val="24"/>
        </w:rPr>
        <w:t>Čs. armády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Dělnická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Dlouhoveská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Do Vrchu</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Dr. Ed. Beneše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Družební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Dukelská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Farní</w:t>
      </w:r>
    </w:p>
    <w:p w:rsidR="00000000" w:rsidRDefault="00C23772">
      <w:pPr>
        <w:numPr>
          <w:ilvl w:val="0"/>
          <w:numId w:val="32"/>
        </w:numPr>
        <w:spacing w:after="0" w:line="240" w:lineRule="auto"/>
      </w:pPr>
      <w:r>
        <w:rPr>
          <w:rFonts w:ascii="Times New Roman" w:hAnsi="Times New Roman"/>
          <w:sz w:val="24"/>
          <w:szCs w:val="24"/>
        </w:rPr>
        <w:t>Gen. Svobody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Hluboká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Horní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Hornická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Hrabová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Hrnčířská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Ivana Olbrachta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Jahodová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Jana Nerudy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Jandova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Jarní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Jaroslava Seiferta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 xml:space="preserve">Jaselská </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Jasénky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Jilemnického</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Boru</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Lesu</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Lomům</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Mýtu</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Olšině</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Pile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 Vlásence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Ke Kořeni</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Kolejní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Komenského</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Kosmonautů</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lastRenderedPageBreak/>
        <w:t>Kozmická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Krátká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Křivá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Květná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Lelkova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Lesní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Luční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Malá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Malánky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Mánesova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Marie Majerové</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Markvartovická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Mírové náměstí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Mládežnická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Moravská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Důlkách</w:t>
      </w:r>
    </w:p>
    <w:p w:rsidR="00000000" w:rsidRDefault="00C23772">
      <w:pPr>
        <w:numPr>
          <w:ilvl w:val="0"/>
          <w:numId w:val="32"/>
        </w:numPr>
        <w:spacing w:after="0" w:line="240" w:lineRule="auto"/>
      </w:pPr>
      <w:r>
        <w:rPr>
          <w:rFonts w:ascii="Times New Roman" w:hAnsi="Times New Roman"/>
          <w:sz w:val="24"/>
          <w:szCs w:val="24"/>
        </w:rPr>
        <w:t>Na Krásné vyhlídce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Sídlišti</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Spojce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Valech</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Včelínku</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Záplotí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Na Závodí</w:t>
      </w:r>
    </w:p>
    <w:p w:rsidR="00000000" w:rsidRDefault="00C23772">
      <w:pPr>
        <w:numPr>
          <w:ilvl w:val="0"/>
          <w:numId w:val="32"/>
        </w:numPr>
        <w:spacing w:after="0" w:line="240" w:lineRule="auto"/>
      </w:pPr>
      <w:r>
        <w:rPr>
          <w:rFonts w:ascii="Times New Roman" w:hAnsi="Times New Roman"/>
          <w:sz w:val="24"/>
          <w:szCs w:val="24"/>
        </w:rPr>
        <w:t>Nový svět</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Okrajová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Okružní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Opavská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Ostravská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Osvoboditelů</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Pavla Strádala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Pekařská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Pěkníkova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Pěší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Petra Bezruče</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Pionýrská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Písečná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Pode Zdí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Polní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Požárnická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Příční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Příkrá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Promenádní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Rekreační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Rovniny</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Růžová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Sadová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Severní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Slovanská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Slunečná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Sokolská</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 xml:space="preserve">Spodní </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lastRenderedPageBreak/>
        <w:t>Střední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Svornosti</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Školní</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Tyršova</w:t>
      </w:r>
    </w:p>
    <w:p w:rsidR="00000000" w:rsidRDefault="00C23772">
      <w:pPr>
        <w:numPr>
          <w:ilvl w:val="0"/>
          <w:numId w:val="32"/>
        </w:numPr>
        <w:spacing w:after="0" w:line="240" w:lineRule="auto"/>
        <w:rPr>
          <w:rFonts w:ascii="Times New Roman" w:hAnsi="Times New Roman"/>
          <w:sz w:val="24"/>
          <w:szCs w:val="24"/>
        </w:rPr>
      </w:pPr>
      <w:r>
        <w:rPr>
          <w:rFonts w:ascii="Times New Roman" w:hAnsi="Times New Roman"/>
          <w:sz w:val="24"/>
          <w:szCs w:val="24"/>
        </w:rPr>
        <w:t>U Bašty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Cihelny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Dvora</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Hájenky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Hřiště</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Moštárny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Rybníku</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Stadionu</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Vodárny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U Zámečku</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Úzká</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Vařešinky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Ve Statku</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Větrná</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Viléma Balarina</w:t>
      </w:r>
    </w:p>
    <w:p w:rsidR="00000000" w:rsidRDefault="00C23772">
      <w:pPr>
        <w:numPr>
          <w:ilvl w:val="0"/>
          <w:numId w:val="32"/>
        </w:numPr>
        <w:tabs>
          <w:tab w:val="left" w:pos="284"/>
        </w:tabs>
        <w:spacing w:after="0" w:line="240" w:lineRule="auto"/>
        <w:ind w:left="284" w:hanging="142"/>
      </w:pPr>
      <w:r>
        <w:rPr>
          <w:rFonts w:ascii="Times New Roman" w:hAnsi="Times New Roman"/>
          <w:sz w:val="24"/>
          <w:szCs w:val="24"/>
        </w:rPr>
        <w:t>Vinná hora</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Vinohradská</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Vladislava Vančury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Vřesinská</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Za Humny</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Zahradní</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Záhumenní</w:t>
      </w:r>
    </w:p>
    <w:p w:rsidR="00000000" w:rsidRDefault="00C23772">
      <w:pPr>
        <w:numPr>
          <w:ilvl w:val="0"/>
          <w:numId w:val="32"/>
        </w:numPr>
        <w:tabs>
          <w:tab w:val="left" w:pos="284"/>
        </w:tabs>
        <w:spacing w:after="0" w:line="240" w:lineRule="auto"/>
        <w:ind w:left="284" w:hanging="142"/>
        <w:rPr>
          <w:rFonts w:ascii="Times New Roman" w:hAnsi="Times New Roman"/>
          <w:sz w:val="24"/>
          <w:szCs w:val="24"/>
        </w:rPr>
      </w:pPr>
      <w:r>
        <w:rPr>
          <w:rFonts w:ascii="Times New Roman" w:hAnsi="Times New Roman"/>
          <w:sz w:val="24"/>
          <w:szCs w:val="24"/>
        </w:rPr>
        <w:t>Zámecká</w:t>
      </w:r>
    </w:p>
    <w:p w:rsidR="00000000" w:rsidRDefault="00C23772">
      <w:pPr>
        <w:numPr>
          <w:ilvl w:val="0"/>
          <w:numId w:val="32"/>
        </w:numPr>
        <w:tabs>
          <w:tab w:val="left" w:pos="284"/>
        </w:tabs>
        <w:spacing w:after="0" w:line="240" w:lineRule="auto"/>
        <w:ind w:left="284" w:hanging="142"/>
        <w:rPr>
          <w:sz w:val="24"/>
        </w:rPr>
      </w:pPr>
      <w:r>
        <w:rPr>
          <w:rFonts w:ascii="Times New Roman" w:hAnsi="Times New Roman"/>
          <w:sz w:val="24"/>
          <w:szCs w:val="24"/>
        </w:rPr>
        <w:t>Zátiší</w:t>
      </w:r>
    </w:p>
    <w:p w:rsidR="00000000" w:rsidRDefault="00C23772">
      <w:pPr>
        <w:spacing w:after="0"/>
        <w:sectPr w:rsidR="00000000">
          <w:footerReference w:type="default" r:id="rId9"/>
          <w:pgSz w:w="11906" w:h="16838"/>
          <w:pgMar w:top="1276" w:right="1417" w:bottom="1417" w:left="1417" w:header="0" w:footer="708" w:gutter="0"/>
          <w:cols w:space="708"/>
          <w:formProt w:val="0"/>
          <w:docGrid w:linePitch="360"/>
        </w:sectPr>
      </w:pPr>
    </w:p>
    <w:p w:rsidR="00000000" w:rsidRDefault="00C23772">
      <w:pPr>
        <w:tabs>
          <w:tab w:val="left" w:pos="-142"/>
          <w:tab w:val="left" w:pos="1020"/>
        </w:tabs>
        <w:spacing w:after="0" w:line="240" w:lineRule="auto"/>
        <w:jc w:val="both"/>
        <w:rPr>
          <w:rFonts w:ascii="Times New Roman" w:eastAsia="Times New Roman" w:hAnsi="Times New Roman"/>
          <w:sz w:val="24"/>
          <w:szCs w:val="24"/>
          <w:lang w:eastAsia="cs-CZ"/>
        </w:rPr>
      </w:pPr>
    </w:p>
    <w:p w:rsidR="00000000" w:rsidRDefault="00C23772">
      <w:pPr>
        <w:tabs>
          <w:tab w:val="left" w:pos="-142"/>
          <w:tab w:val="left" w:pos="1020"/>
        </w:tabs>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Veřejná zeleň, parky, tržiště a všechny další prostor, plochy a prostranství, přístupné každému bez omezení, </w:t>
      </w:r>
      <w:r>
        <w:rPr>
          <w:rFonts w:ascii="Times New Roman" w:eastAsia="Times New Roman" w:hAnsi="Times New Roman"/>
          <w:sz w:val="24"/>
          <w:szCs w:val="24"/>
          <w:lang w:eastAsia="cs-CZ"/>
        </w:rPr>
        <w:t xml:space="preserve">tedy sloužící k obecnému užívání, nacházející se na níže uvedených pozemcích:  </w:t>
      </w:r>
      <w:r>
        <w:rPr>
          <w:rFonts w:ascii="Times New Roman" w:eastAsia="Times New Roman" w:hAnsi="Times New Roman"/>
          <w:color w:val="FF0000"/>
          <w:sz w:val="24"/>
          <w:szCs w:val="24"/>
          <w:lang w:eastAsia="cs-CZ"/>
        </w:rPr>
        <w:t>.</w:t>
      </w:r>
    </w:p>
    <w:tbl>
      <w:tblPr>
        <w:tblW w:w="9792" w:type="dxa"/>
        <w:tblInd w:w="-289"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1566"/>
        <w:gridCol w:w="2342"/>
        <w:gridCol w:w="5884"/>
      </w:tblGrid>
      <w:tr w:rsidR="00000000">
        <w:trPr>
          <w:trHeight w:val="141"/>
        </w:trPr>
        <w:tc>
          <w:tcPr>
            <w:tcW w:w="1566" w:type="dxa"/>
            <w:tcBorders>
              <w:top w:val="single" w:sz="4" w:space="0" w:color="000000"/>
              <w:left w:val="single" w:sz="4" w:space="0" w:color="000000"/>
              <w:bottom w:val="single" w:sz="4" w:space="0" w:color="000000"/>
              <w:right w:val="nil"/>
            </w:tcBorders>
            <w:hideMark/>
          </w:tcPr>
          <w:p w:rsidR="00000000" w:rsidRDefault="00C23772">
            <w:pPr>
              <w:rPr>
                <w:rFonts w:ascii="Times New Roman" w:hAnsi="Times New Roman"/>
                <w:b/>
                <w:sz w:val="24"/>
                <w:szCs w:val="24"/>
                <w:lang w:bidi="hi-IN"/>
              </w:rPr>
            </w:pPr>
            <w:r>
              <w:rPr>
                <w:rFonts w:ascii="Times New Roman" w:hAnsi="Times New Roman"/>
                <w:b/>
                <w:sz w:val="24"/>
                <w:szCs w:val="24"/>
                <w:lang w:bidi="hi-IN"/>
              </w:rPr>
              <w:t>Parcelní číslo</w:t>
            </w:r>
          </w:p>
        </w:tc>
        <w:tc>
          <w:tcPr>
            <w:tcW w:w="2342" w:type="dxa"/>
            <w:tcBorders>
              <w:top w:val="single" w:sz="4" w:space="0" w:color="000000"/>
              <w:left w:val="single" w:sz="4" w:space="0" w:color="000000"/>
              <w:bottom w:val="single" w:sz="4" w:space="0" w:color="000000"/>
              <w:right w:val="nil"/>
            </w:tcBorders>
            <w:hideMark/>
          </w:tcPr>
          <w:p w:rsidR="00000000" w:rsidRDefault="00C23772">
            <w:pPr>
              <w:jc w:val="both"/>
              <w:rPr>
                <w:rFonts w:ascii="Times New Roman" w:hAnsi="Times New Roman"/>
                <w:b/>
                <w:sz w:val="24"/>
                <w:szCs w:val="24"/>
                <w:lang w:bidi="hi-IN"/>
              </w:rPr>
            </w:pPr>
            <w:r>
              <w:rPr>
                <w:rFonts w:ascii="Times New Roman" w:hAnsi="Times New Roman"/>
                <w:b/>
                <w:sz w:val="24"/>
                <w:szCs w:val="24"/>
                <w:lang w:bidi="hi-IN"/>
              </w:rPr>
              <w:t>Druh pozemku</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jc w:val="center"/>
              <w:rPr>
                <w:rFonts w:ascii="Times New Roman" w:hAnsi="Times New Roman"/>
                <w:b/>
                <w:sz w:val="24"/>
                <w:szCs w:val="24"/>
                <w:lang w:bidi="hi-IN"/>
              </w:rPr>
            </w:pPr>
            <w:r>
              <w:rPr>
                <w:rFonts w:ascii="Times New Roman" w:hAnsi="Times New Roman"/>
                <w:b/>
                <w:sz w:val="24"/>
                <w:szCs w:val="24"/>
                <w:lang w:bidi="hi-IN"/>
              </w:rPr>
              <w:t>Bližší specifikace pozemků</w:t>
            </w:r>
          </w:p>
        </w:tc>
      </w:tr>
      <w:tr w:rsidR="00000000">
        <w:trPr>
          <w:trHeight w:val="379"/>
        </w:trPr>
        <w:tc>
          <w:tcPr>
            <w:tcW w:w="1566" w:type="dxa"/>
            <w:tcBorders>
              <w:top w:val="single" w:sz="4" w:space="0" w:color="000000"/>
              <w:left w:val="single" w:sz="4" w:space="0" w:color="000000"/>
              <w:bottom w:val="single" w:sz="4" w:space="0" w:color="000000"/>
              <w:right w:val="nil"/>
            </w:tcBorders>
            <w:hideMark/>
          </w:tcPr>
          <w:p w:rsidR="00000000" w:rsidRDefault="00C23772">
            <w:pPr>
              <w:rPr>
                <w:rFonts w:ascii="Times New Roman" w:hAnsi="Times New Roman"/>
                <w:b/>
                <w:sz w:val="24"/>
                <w:szCs w:val="24"/>
                <w:lang w:bidi="hi-IN"/>
              </w:rPr>
            </w:pPr>
            <w:r>
              <w:rPr>
                <w:rFonts w:ascii="Times New Roman" w:hAnsi="Times New Roman"/>
                <w:b/>
                <w:sz w:val="24"/>
                <w:szCs w:val="24"/>
                <w:lang w:bidi="hi-IN"/>
              </w:rPr>
              <w:t>Kat. úz. Hlučín</w:t>
            </w:r>
          </w:p>
        </w:tc>
        <w:tc>
          <w:tcPr>
            <w:tcW w:w="8226" w:type="dxa"/>
            <w:gridSpan w:val="2"/>
            <w:tcBorders>
              <w:top w:val="single" w:sz="4" w:space="0" w:color="000000"/>
              <w:left w:val="single" w:sz="4" w:space="0" w:color="000000"/>
              <w:bottom w:val="single" w:sz="4" w:space="0" w:color="000000"/>
              <w:right w:val="single" w:sz="4" w:space="0" w:color="000000"/>
            </w:tcBorders>
          </w:tcPr>
          <w:p w:rsidR="00000000" w:rsidRDefault="00C23772">
            <w:pPr>
              <w:snapToGrid w:val="0"/>
              <w:jc w:val="center"/>
              <w:rPr>
                <w:rFonts w:ascii="Times New Roman" w:hAnsi="Times New Roman"/>
                <w:b/>
                <w:sz w:val="24"/>
                <w:szCs w:val="24"/>
                <w:lang w:bidi="hi-IN"/>
              </w:rPr>
            </w:pP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4489/1 </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Mírového náměstí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118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Plocha autobusového nádraží</w:t>
            </w:r>
          </w:p>
        </w:tc>
      </w:tr>
      <w:tr w:rsidR="00000000">
        <w:trPr>
          <w:trHeight w:val="565"/>
        </w:trPr>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2088/50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Náměstí na OKD u R+S Marketu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1590/13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LIDL</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1590/7</w:t>
            </w:r>
          </w:p>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1590/143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LIDL</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1590/119</w:t>
            </w:r>
          </w:p>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1590/118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LIDL</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201/10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Billa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201/23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manipulační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Billa a domu čp. 50 na ul. Opavská 23</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201/11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Zastavěná </w:t>
            </w:r>
            <w:r>
              <w:rPr>
                <w:rFonts w:ascii="Times New Roman" w:hAnsi="Times New Roman"/>
                <w:sz w:val="24"/>
                <w:szCs w:val="24"/>
                <w:lang w:bidi="hi-IN"/>
              </w:rPr>
              <w:t>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Billa a domu čp. 50 na ul. Opavská 23 a Stavebnin Gacík</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manipulační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dopravní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w:t>
            </w:r>
            <w:r>
              <w:rPr>
                <w:rFonts w:ascii="Times New Roman" w:hAnsi="Times New Roman"/>
                <w:sz w:val="24"/>
                <w:szCs w:val="24"/>
                <w:lang w:bidi="hi-IN"/>
              </w:rPr>
              <w:t xml:space="preserve">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prodejny Moun</w:t>
            </w:r>
            <w:r>
              <w:rPr>
                <w:rFonts w:ascii="Times New Roman" w:hAnsi="Times New Roman"/>
                <w:sz w:val="24"/>
                <w:szCs w:val="24"/>
                <w:lang w:bidi="hi-IN"/>
              </w:rPr>
              <w:t>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828/12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4430/38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Travnatá </w:t>
            </w:r>
            <w:r>
              <w:rPr>
                <w:rFonts w:ascii="Times New Roman" w:hAnsi="Times New Roman"/>
                <w:sz w:val="24"/>
                <w:szCs w:val="24"/>
                <w:lang w:bidi="hi-IN"/>
              </w:rPr>
              <w:t>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807/7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807/8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Plocha u prodejny Mountfield a Penny Market</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Travnatá plocha na </w:t>
            </w:r>
            <w:r>
              <w:rPr>
                <w:rFonts w:ascii="Times New Roman" w:hAnsi="Times New Roman"/>
                <w:sz w:val="24"/>
                <w:szCs w:val="24"/>
                <w:lang w:bidi="hi-IN"/>
              </w:rPr>
              <w:t>ul. Pode zdí (před Krámkem u Slona, za Kosmem)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bašty na ul. Hrčířské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vedle bývalé lékárny na ul. Pode Zdí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63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Zastavěná </w:t>
            </w:r>
            <w:r>
              <w:rPr>
                <w:rFonts w:ascii="Times New Roman" w:hAnsi="Times New Roman"/>
                <w:sz w:val="24"/>
                <w:szCs w:val="24"/>
                <w:lang w:bidi="hi-IN"/>
              </w:rPr>
              <w:t>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vedle bývalé lékárny na ul. Pode Zdí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u bývalé lékárny na ul. Pode Zdí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92/1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Plocha u autobusového nádraží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102</w:t>
            </w:r>
          </w:p>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Plocha u autobusového nádraží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104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Plocha u autobusového nádraží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Plocha u autobusového nádraží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182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parčík u Wetekampovy hrobky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199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LIDLU, křižovatka s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412, 425, 426, 421/1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Plocha kolem kostela a fary (ul. Zámecká, Farní)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66/1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u bašty na ul.</w:t>
            </w:r>
            <w:r>
              <w:rPr>
                <w:rFonts w:ascii="Times New Roman" w:eastAsia="Times New Roman" w:hAnsi="Times New Roman"/>
                <w:sz w:val="24"/>
                <w:szCs w:val="24"/>
                <w:lang w:eastAsia="cs-CZ" w:bidi="hi-IN"/>
              </w:rPr>
              <w:t xml:space="preserve"> Hrnčířské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413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vedle fary a kostela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432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ulici Zámecká (roh za železářstvím)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455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před zámkem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592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parčík u hodin na Ostravské (trojúhelník)</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Zpevněná /travnatá plocha na ul. Hrnčířská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před vstupem na hřbitov z ul. Školní,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trojúhelníček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918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trojúhelníček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950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952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953/2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 xml:space="preserve">Travnatá a </w:t>
            </w:r>
            <w:r>
              <w:rPr>
                <w:rFonts w:ascii="Times New Roman" w:eastAsia="Times New Roman" w:hAnsi="Times New Roman"/>
                <w:sz w:val="24"/>
                <w:szCs w:val="24"/>
                <w:lang w:eastAsia="cs-CZ" w:bidi="hi-IN"/>
              </w:rPr>
              <w:t>zpevněná plocha u kulturního domu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953/3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a zpevněná plocha u kulturního domu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990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Zpevněná a travnatá plocha na ul. Písečná u sochy hasiče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991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Zastavěná </w:t>
            </w:r>
            <w:r>
              <w:rPr>
                <w:rFonts w:ascii="Times New Roman" w:hAnsi="Times New Roman"/>
                <w:sz w:val="24"/>
                <w:szCs w:val="24"/>
                <w:lang w:bidi="hi-IN"/>
              </w:rPr>
              <w:t>plocha a nádvoří, zbořeniště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Zpevněná a travnatá plocha na ul. Písečná u sochy hasiče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964/1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a zpevněná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964/3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a zpevněná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968/2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w:t>
            </w:r>
            <w:r>
              <w:rPr>
                <w:rFonts w:ascii="Times New Roman" w:hAnsi="Times New Roman"/>
                <w:sz w:val="24"/>
                <w:szCs w:val="24"/>
                <w:lang w:bidi="hi-IN"/>
              </w:rPr>
              <w:t>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968/3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před kulturním domem</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1113/10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roh Ostravské a Písečné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1113/6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w:t>
            </w:r>
            <w:r>
              <w:rPr>
                <w:rFonts w:ascii="Times New Roman" w:eastAsia="Times New Roman" w:hAnsi="Times New Roman"/>
                <w:sz w:val="24"/>
                <w:szCs w:val="24"/>
                <w:lang w:eastAsia="cs-CZ" w:bidi="hi-IN"/>
              </w:rPr>
              <w:t>plocha, roh Ostravské a Písečné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1113/8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roh Ostravské a Písečné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1113/9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roh Ostravské a Písečné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141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Parčík na ul. Na Valech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1706/101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w:t>
            </w:r>
            <w:r>
              <w:rPr>
                <w:rFonts w:ascii="Times New Roman" w:hAnsi="Times New Roman"/>
                <w:sz w:val="24"/>
                <w:szCs w:val="24"/>
                <w:lang w:bidi="hi-IN"/>
              </w:rPr>
              <w:t xml:space="preserve">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parčík Pekařská x Boženy Němcové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1706/104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plocha Boženy Němcové x 1.máje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1706/116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Park, travnatá plocha mezi ulicemi 1. máje a Severní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1706/72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Park, travnatá plocha mezi ulicemi 1. máje a Severní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2088/27</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u kotelny na ul. Hornické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2088/31</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2088/32</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2088/35</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2088/37</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w:t>
            </w:r>
            <w:r>
              <w:rPr>
                <w:rFonts w:ascii="Times New Roman" w:hAnsi="Times New Roman"/>
                <w:sz w:val="24"/>
                <w:szCs w:val="24"/>
                <w:lang w:bidi="hi-IN"/>
              </w:rPr>
              <w:t xml:space="preserve">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2088/39</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2088/41</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2088/43</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ostatní </w:t>
            </w:r>
            <w:r>
              <w:rPr>
                <w:rFonts w:ascii="Times New Roman" w:eastAsia="Times New Roman" w:hAnsi="Times New Roman"/>
                <w:sz w:val="24"/>
                <w:szCs w:val="24"/>
                <w:lang w:eastAsia="cs-CZ" w:bidi="hi-IN"/>
              </w:rPr>
              <w:t>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2088/44</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2088/45</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a zpevněná plocha na ul. Hornická na sídlišti O</w:t>
            </w:r>
            <w:r>
              <w:rPr>
                <w:rFonts w:ascii="Times New Roman" w:hAnsi="Times New Roman"/>
                <w:sz w:val="24"/>
                <w:szCs w:val="24"/>
                <w:lang w:bidi="hi-IN"/>
              </w:rPr>
              <w:t xml:space="preserve">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2088/46</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a zpevněná plocha na ul. Čs. armády na sídlišti OKD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214/2</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na ul. Čs. armády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214/3</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zpevněná plocha na ul. Čs. armády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214/4</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ostatní </w:t>
            </w:r>
            <w:r>
              <w:rPr>
                <w:rFonts w:ascii="Times New Roman" w:eastAsia="Times New Roman" w:hAnsi="Times New Roman"/>
                <w:sz w:val="24"/>
                <w:szCs w:val="24"/>
                <w:lang w:eastAsia="cs-CZ" w:bidi="hi-IN"/>
              </w:rPr>
              <w:t>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parčík u Wetekampovy hrobky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4429/6</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silnice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a zpevněné plocha u ul.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4429/5</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a zpevněné plocha v parku naproti Lidlu (ul.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460/1</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w:t>
            </w:r>
            <w:r>
              <w:rPr>
                <w:rFonts w:ascii="Times New Roman" w:eastAsia="Times New Roman" w:hAnsi="Times New Roman"/>
                <w:sz w:val="24"/>
                <w:szCs w:val="24"/>
                <w:lang w:eastAsia="cs-CZ" w:bidi="hi-IN"/>
              </w:rPr>
              <w:t>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městského parku (ul. Celní a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460/10</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městského parku (ul. Celní a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460/3</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Travnatá plocha u zámku (břeh ulice Ostravská)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bCs/>
                <w:sz w:val="24"/>
                <w:szCs w:val="24"/>
                <w:lang w:eastAsia="cs-CZ" w:bidi="hi-IN"/>
              </w:rPr>
            </w:pPr>
            <w:r>
              <w:rPr>
                <w:rFonts w:ascii="Times New Roman" w:eastAsia="Times New Roman" w:hAnsi="Times New Roman"/>
                <w:bCs/>
                <w:sz w:val="24"/>
                <w:szCs w:val="24"/>
                <w:lang w:eastAsia="cs-CZ" w:bidi="hi-IN"/>
              </w:rPr>
              <w:t>460/12</w:t>
            </w:r>
          </w:p>
        </w:tc>
        <w:tc>
          <w:tcPr>
            <w:tcW w:w="2342" w:type="dxa"/>
            <w:tcBorders>
              <w:top w:val="single" w:sz="4" w:space="0" w:color="000000"/>
              <w:left w:val="single" w:sz="4" w:space="0" w:color="000000"/>
              <w:bottom w:val="single" w:sz="4" w:space="0" w:color="000000"/>
              <w:right w:val="nil"/>
            </w:tcBorders>
            <w:vAlign w:val="center"/>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ostatní </w:t>
            </w:r>
            <w:r>
              <w:rPr>
                <w:rFonts w:ascii="Times New Roman" w:eastAsia="Times New Roman" w:hAnsi="Times New Roman"/>
                <w:sz w:val="24"/>
                <w:szCs w:val="24"/>
                <w:lang w:eastAsia="cs-CZ" w:bidi="hi-IN"/>
              </w:rPr>
              <w:t>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městského parku (ul. Celní a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198/1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manipulační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LIDLU, křižovatka s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2018/1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parčík u obchodu v Darkovičkách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298/2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w:t>
            </w:r>
            <w:r>
              <w:rPr>
                <w:rFonts w:ascii="Times New Roman" w:hAnsi="Times New Roman"/>
                <w:sz w:val="24"/>
                <w:szCs w:val="24"/>
                <w:lang w:bidi="hi-IN"/>
              </w:rPr>
              <w:t>statní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před Zvláštní školou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3088/246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na sídlišti Rovniny (za bytovými domy na ul. Cihelní)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3088/76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sportoviště</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a zpevněná plocha před Základní školou Hlučín-Rovniny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4430/1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silnice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Travnaté břehy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4430/15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Travnaté břehy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4430/36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křižovatky ulic Ostravská a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4484/2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449/1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449/2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449/4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4495/3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kolem komunikace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4496/2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Travnatý břeh u podchodu na ul.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453/2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u zámku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456/1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sportoviště</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v městském parku (ul.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546/2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u podchodu na ul.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546/3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podchodu na ul.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u bašty na ul. Hrnčířské </w:t>
            </w:r>
          </w:p>
          <w:p w:rsidR="00000000" w:rsidRDefault="00C23772">
            <w:pPr>
              <w:spacing w:after="0" w:line="240" w:lineRule="auto"/>
              <w:rPr>
                <w:rFonts w:ascii="Times New Roman" w:eastAsia="Times New Roman" w:hAnsi="Times New Roman"/>
                <w:sz w:val="24"/>
                <w:szCs w:val="24"/>
                <w:lang w:eastAsia="cs-CZ" w:bidi="hi-IN"/>
              </w:rPr>
            </w:pP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580/1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parkoviště Bochenkova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580/2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jiná dopravní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 Travnatá a zpevněná plocha parkoviště Bochenkova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580/3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zeleń</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podél parkoviště Bochenkova, kolem keřů</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601/2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na ul. Hrnčířská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628/1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w:t>
            </w:r>
            <w:r>
              <w:rPr>
                <w:rFonts w:ascii="Times New Roman" w:eastAsia="Times New Roman" w:hAnsi="Times New Roman"/>
                <w:sz w:val="24"/>
                <w:szCs w:val="24"/>
                <w:lang w:eastAsia="cs-CZ" w:bidi="hi-IN"/>
              </w:rPr>
              <w:t>plocha před vstupem na hřbitov</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641/2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 Travnaté plochy podél Pneuservisu na ul.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744/1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U Stadionu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976/1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Zpevněná plocha parkov</w:t>
            </w:r>
            <w:r>
              <w:rPr>
                <w:rFonts w:ascii="Times New Roman" w:eastAsia="Times New Roman" w:hAnsi="Times New Roman"/>
                <w:sz w:val="24"/>
                <w:szCs w:val="24"/>
                <w:lang w:eastAsia="cs-CZ" w:bidi="hi-IN"/>
              </w:rPr>
              <w:t>iště u kulturního domu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976/2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Zpevněná plocha parkoviště u kulturního domu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977/1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plocha u kulturního domu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 xml:space="preserve">Travnatá </w:t>
            </w:r>
            <w:r>
              <w:rPr>
                <w:rFonts w:ascii="Times New Roman" w:hAnsi="Times New Roman"/>
                <w:sz w:val="24"/>
                <w:szCs w:val="24"/>
                <w:lang w:bidi="hi-IN"/>
              </w:rPr>
              <w:t>a zpevněná plocha na ul. Čs. armády naproti Finančního úřadu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219/1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sportoviště</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a zpevněná plocha na ul. Čs. armády naproti Finančního úřadu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219/2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a zpevněná plocha na ul. Čs. armády naproti Fi</w:t>
            </w:r>
            <w:r>
              <w:rPr>
                <w:rFonts w:ascii="Times New Roman" w:hAnsi="Times New Roman"/>
                <w:sz w:val="24"/>
                <w:szCs w:val="24"/>
                <w:lang w:bidi="hi-IN"/>
              </w:rPr>
              <w:t>nančního úřadu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Zpevněná plocha na křižovatce ulic Ostravská a Čs. armády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291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plocha vedle MŠ Dr. Ed. Beneše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na ul. Školní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713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na ul. Dr. Ed. Beneše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722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na ul. Zahradní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725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ul. Zahradní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792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na křižovatce ul. Ostravská a Rovniny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1974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w:t>
            </w:r>
            <w:r>
              <w:rPr>
                <w:rFonts w:ascii="Times New Roman" w:hAnsi="Times New Roman"/>
                <w:sz w:val="24"/>
                <w:szCs w:val="24"/>
                <w:lang w:bidi="hi-IN"/>
              </w:rPr>
              <w:t>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křižovatka ul. Pionýrské a K Mýtu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2054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Orná půda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podél hlavní cesty z Hlučína na Hať v Darkovičkách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2055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Orná půda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podél hlavní cesty na z Hlučína na Hať v Darkovičkách</w:t>
            </w:r>
          </w:p>
        </w:tc>
      </w:tr>
      <w:tr w:rsidR="00000000">
        <w:tc>
          <w:tcPr>
            <w:tcW w:w="1566" w:type="dxa"/>
            <w:tcBorders>
              <w:top w:val="single" w:sz="4" w:space="0" w:color="000000"/>
              <w:left w:val="single" w:sz="4" w:space="0" w:color="000000"/>
              <w:bottom w:val="single" w:sz="4" w:space="0" w:color="000000"/>
              <w:right w:val="nil"/>
            </w:tcBorders>
          </w:tcPr>
          <w:p w:rsidR="00000000" w:rsidRDefault="00C23772">
            <w:pPr>
              <w:spacing w:after="0" w:line="240" w:lineRule="auto"/>
              <w:rPr>
                <w:rFonts w:ascii="Times New Roman" w:eastAsia="Times New Roman" w:hAnsi="Times New Roman"/>
                <w:sz w:val="24"/>
                <w:szCs w:val="24"/>
                <w:lang w:eastAsia="cs-CZ" w:bidi="hi-IN"/>
              </w:rPr>
            </w:pPr>
          </w:p>
        </w:tc>
        <w:tc>
          <w:tcPr>
            <w:tcW w:w="2342" w:type="dxa"/>
            <w:tcBorders>
              <w:top w:val="single" w:sz="4" w:space="0" w:color="000000"/>
              <w:left w:val="single" w:sz="4" w:space="0" w:color="000000"/>
              <w:bottom w:val="single" w:sz="4" w:space="0" w:color="000000"/>
              <w:right w:val="nil"/>
            </w:tcBorders>
          </w:tcPr>
          <w:p w:rsidR="00000000" w:rsidRDefault="00C23772">
            <w:pPr>
              <w:spacing w:after="0" w:line="240" w:lineRule="auto"/>
              <w:rPr>
                <w:rFonts w:ascii="Times New Roman" w:hAnsi="Times New Roman"/>
                <w:sz w:val="24"/>
                <w:szCs w:val="24"/>
                <w:lang w:bidi="hi-IN"/>
              </w:rPr>
            </w:pPr>
          </w:p>
        </w:tc>
        <w:tc>
          <w:tcPr>
            <w:tcW w:w="5884" w:type="dxa"/>
            <w:tcBorders>
              <w:top w:val="single" w:sz="4" w:space="0" w:color="000000"/>
              <w:left w:val="single" w:sz="4" w:space="0" w:color="000000"/>
              <w:bottom w:val="single" w:sz="4" w:space="0" w:color="000000"/>
              <w:right w:val="single" w:sz="4" w:space="0" w:color="000000"/>
            </w:tcBorders>
            <w:vAlign w:val="bottom"/>
          </w:tcPr>
          <w:p w:rsidR="00000000" w:rsidRDefault="00C23772">
            <w:pPr>
              <w:spacing w:after="0" w:line="240" w:lineRule="auto"/>
              <w:rPr>
                <w:rFonts w:ascii="Times New Roman" w:eastAsia="Times New Roman" w:hAnsi="Times New Roman"/>
                <w:sz w:val="24"/>
                <w:szCs w:val="24"/>
                <w:lang w:eastAsia="cs-CZ" w:bidi="hi-IN"/>
              </w:rPr>
            </w:pPr>
          </w:p>
        </w:tc>
      </w:tr>
      <w:tr w:rsidR="00000000">
        <w:tc>
          <w:tcPr>
            <w:tcW w:w="1566" w:type="dxa"/>
            <w:tcBorders>
              <w:top w:val="single" w:sz="4" w:space="0" w:color="000000"/>
              <w:left w:val="single" w:sz="4" w:space="0" w:color="000000"/>
              <w:bottom w:val="single" w:sz="4" w:space="0" w:color="000000"/>
              <w:right w:val="nil"/>
            </w:tcBorders>
          </w:tcPr>
          <w:p w:rsidR="00000000" w:rsidRDefault="00C23772">
            <w:pPr>
              <w:spacing w:after="0" w:line="240" w:lineRule="auto"/>
              <w:rPr>
                <w:rFonts w:ascii="Times New Roman" w:eastAsia="Times New Roman" w:hAnsi="Times New Roman"/>
                <w:sz w:val="24"/>
                <w:szCs w:val="24"/>
                <w:lang w:eastAsia="cs-CZ" w:bidi="hi-IN"/>
              </w:rPr>
            </w:pPr>
          </w:p>
        </w:tc>
        <w:tc>
          <w:tcPr>
            <w:tcW w:w="2342" w:type="dxa"/>
            <w:tcBorders>
              <w:top w:val="single" w:sz="4" w:space="0" w:color="000000"/>
              <w:left w:val="single" w:sz="4" w:space="0" w:color="000000"/>
              <w:bottom w:val="single" w:sz="4" w:space="0" w:color="000000"/>
              <w:right w:val="nil"/>
            </w:tcBorders>
          </w:tcPr>
          <w:p w:rsidR="00000000" w:rsidRDefault="00C23772">
            <w:pPr>
              <w:spacing w:after="0" w:line="240" w:lineRule="auto"/>
              <w:rPr>
                <w:rFonts w:ascii="Times New Roman" w:hAnsi="Times New Roman"/>
                <w:sz w:val="24"/>
                <w:szCs w:val="24"/>
                <w:lang w:bidi="hi-IN"/>
              </w:rPr>
            </w:pPr>
          </w:p>
        </w:tc>
        <w:tc>
          <w:tcPr>
            <w:tcW w:w="5884" w:type="dxa"/>
            <w:tcBorders>
              <w:top w:val="single" w:sz="4" w:space="0" w:color="000000"/>
              <w:left w:val="single" w:sz="4" w:space="0" w:color="000000"/>
              <w:bottom w:val="single" w:sz="4" w:space="0" w:color="000000"/>
              <w:right w:val="single" w:sz="4" w:space="0" w:color="000000"/>
            </w:tcBorders>
            <w:vAlign w:val="bottom"/>
          </w:tcPr>
          <w:p w:rsidR="00000000" w:rsidRDefault="00C23772">
            <w:pPr>
              <w:spacing w:after="0" w:line="240" w:lineRule="auto"/>
              <w:rPr>
                <w:rFonts w:ascii="Times New Roman" w:eastAsia="Times New Roman" w:hAnsi="Times New Roman"/>
                <w:sz w:val="24"/>
                <w:szCs w:val="24"/>
                <w:lang w:eastAsia="cs-CZ" w:bidi="hi-IN"/>
              </w:rPr>
            </w:pP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2220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vedle 2. domu Na Včelínku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2221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za 2. domem Na Včelínku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2222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před 1 domem Na Včelínku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3889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Vinohradské – parčík</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1473/24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před domovem důchodců, ul.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1473/25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ul. Celní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1608/8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kole</w:t>
            </w:r>
            <w:r>
              <w:rPr>
                <w:rFonts w:ascii="Times New Roman" w:eastAsia="Times New Roman" w:hAnsi="Times New Roman"/>
                <w:sz w:val="24"/>
                <w:szCs w:val="24"/>
                <w:lang w:eastAsia="cs-CZ" w:bidi="hi-IN"/>
              </w:rPr>
              <w:t xml:space="preserve">m bytových domů naproti polikliniky, ul. </w:t>
            </w:r>
            <w:r>
              <w:rPr>
                <w:rFonts w:ascii="Times New Roman" w:hAnsi="Times New Roman"/>
                <w:sz w:val="24"/>
                <w:szCs w:val="24"/>
                <w:lang w:bidi="hi-IN"/>
              </w:rPr>
              <w:t>Čs. armády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166/3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na ul. Hluboká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1706/102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roh ul. Boženy Němcové x 1.máje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1706/106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Zastavěná </w:t>
            </w:r>
            <w:r>
              <w:rPr>
                <w:rFonts w:ascii="Times New Roman" w:hAnsi="Times New Roman"/>
                <w:sz w:val="24"/>
                <w:szCs w:val="24"/>
                <w:lang w:bidi="hi-IN"/>
              </w:rPr>
              <w:t>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1. máje 3</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1706/107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1. máje 3</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1706/109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1. máje 3</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1706/125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w:t>
            </w:r>
            <w:r>
              <w:rPr>
                <w:rFonts w:ascii="Times New Roman" w:hAnsi="Times New Roman"/>
                <w:sz w:val="24"/>
                <w:szCs w:val="24"/>
                <w:lang w:bidi="hi-IN"/>
              </w:rPr>
              <w:t>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kolem domů Severní 7 – 17</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1706/136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kolem garáží na ul. Severní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kolem točny na ul. </w:t>
            </w:r>
            <w:r>
              <w:rPr>
                <w:rFonts w:ascii="Times New Roman" w:hAnsi="Times New Roman"/>
                <w:sz w:val="24"/>
                <w:szCs w:val="24"/>
                <w:lang w:bidi="hi-IN"/>
              </w:rPr>
              <w:t>Čs. armády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Travnaté a zpevněné plochy kolem domů Severní 23-27</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1706/202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za mostem na OKD, Boženy Němcové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1706/203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za mostem na OKD, Boženy Němcové</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1706/87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Travnaté a zpevněné plochy před obchody na ul. </w:t>
            </w:r>
          </w:p>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 Jana Nerudy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290/2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nádvoří, společný dvůr</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Travnatá a zpevněná ploch ve dvoře za domem na ul. Zahradní a ul. Dr. Ed. Beneše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290/7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plocha, </w:t>
            </w:r>
            <w:r>
              <w:rPr>
                <w:rFonts w:ascii="Times New Roman" w:hAnsi="Times New Roman"/>
                <w:sz w:val="24"/>
                <w:szCs w:val="24"/>
                <w:lang w:bidi="hi-IN"/>
              </w:rPr>
              <w:t>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Travnatá a zpevněná ploch ve dvoře za domem na ul. Zahradní a ul. Dr. Ed. Beneše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2950/2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Orná půda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křižovatce Ostravská+Markvartovická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2987/1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ul. Okrajová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2987/2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křižovatce Okrajové a Rovniny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3071/101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točny Roviny (ul. Písečná)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3071/719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Travnaté a zpevněné plochy na ul. J.Seiferta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3071/208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w:t>
            </w:r>
            <w:r>
              <w:rPr>
                <w:rFonts w:ascii="Times New Roman" w:hAnsi="Times New Roman"/>
                <w:sz w:val="24"/>
                <w:szCs w:val="24"/>
                <w:lang w:bidi="hi-IN"/>
              </w:rPr>
              <w:t>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mezi Mládežnickou a Okrajovou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3071/214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plocha mezi Mládežnickou a Okrajovou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3071/215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plocha mezi Mládežnickou a Okrajovou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3071/216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plocha mezi Mládežnickou a Okrajovou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3071/408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3071/409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3071/410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3071/411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w:t>
            </w:r>
            <w:r>
              <w:rPr>
                <w:rFonts w:ascii="Times New Roman" w:hAnsi="Times New Roman"/>
                <w:sz w:val="24"/>
                <w:szCs w:val="24"/>
                <w:lang w:bidi="hi-IN"/>
              </w:rPr>
              <w:t xml:space="preserve">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3071/412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3071/543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tcPr>
          <w:p w:rsidR="00000000" w:rsidRDefault="00C23772">
            <w:pPr>
              <w:spacing w:after="0" w:line="240" w:lineRule="auto"/>
              <w:rPr>
                <w:lang w:bidi="hi-IN"/>
              </w:rPr>
            </w:pPr>
            <w:r>
              <w:rPr>
                <w:rFonts w:ascii="Times New Roman" w:eastAsia="Times New Roman" w:hAnsi="Times New Roman"/>
                <w:sz w:val="24"/>
                <w:szCs w:val="24"/>
                <w:lang w:eastAsia="cs-CZ" w:bidi="hi-IN"/>
              </w:rPr>
              <w:t>Travnatá a zpevněná plocha u točny Roviny (ul. Písečná)</w:t>
            </w:r>
          </w:p>
          <w:p w:rsidR="00000000" w:rsidRDefault="00C23772">
            <w:pPr>
              <w:spacing w:after="0" w:line="240" w:lineRule="auto"/>
              <w:rPr>
                <w:rFonts w:ascii="Times New Roman" w:eastAsia="Times New Roman" w:hAnsi="Times New Roman"/>
                <w:sz w:val="24"/>
                <w:szCs w:val="24"/>
                <w:lang w:eastAsia="cs-CZ" w:bidi="hi-IN"/>
              </w:rPr>
            </w:pP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3071/682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na ul. Mládežnická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3071/683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 Travnatá plocha na ul. Okrajová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3071/684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Okrajová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3071/685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Okrajová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3071/686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 Travnatá plocha na ul. Mládežnická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3088/112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 xml:space="preserve">Travnatá a zpevněná plocha před domem – ul. Jaroslava Seiferta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3088/113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3088/142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w:t>
            </w:r>
            <w:r>
              <w:rPr>
                <w:rFonts w:ascii="Times New Roman" w:hAnsi="Times New Roman"/>
                <w:sz w:val="24"/>
                <w:szCs w:val="24"/>
                <w:lang w:bidi="hi-IN"/>
              </w:rPr>
              <w:t>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lastRenderedPageBreak/>
              <w:t>3088/229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a zpevněné plochy mezi bytovými domy na ul. Cihelní a ul. Dukelská,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3088/244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Travnaté a zpevněné</w:t>
            </w:r>
            <w:r>
              <w:rPr>
                <w:rFonts w:ascii="Times New Roman" w:hAnsi="Times New Roman"/>
                <w:sz w:val="24"/>
                <w:szCs w:val="24"/>
                <w:lang w:bidi="hi-IN"/>
              </w:rPr>
              <w:t xml:space="preserve"> plochy mezi bytovými domy na ul. Cihelní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3088/247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Travnaté a zpevněné plochy mezi bytovými domy na ul. Cihelní a ul. Dukelská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3088/248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Travnaté </w:t>
            </w:r>
            <w:r>
              <w:rPr>
                <w:rFonts w:ascii="Times New Roman" w:hAnsi="Times New Roman"/>
                <w:sz w:val="24"/>
                <w:szCs w:val="24"/>
                <w:lang w:bidi="hi-IN"/>
              </w:rPr>
              <w:t xml:space="preserve">a zpevněné plochy mezi bytovými domy na ul. Cihelní a ul. Dukelská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3088/249</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Travnaté a zpevněné plochy u bytových domů na ul. Cihelní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3088/44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Travnaté a zpevněné plochy u bytových domů na u</w:t>
            </w:r>
            <w:r>
              <w:rPr>
                <w:rFonts w:ascii="Times New Roman" w:hAnsi="Times New Roman"/>
                <w:sz w:val="24"/>
                <w:szCs w:val="24"/>
                <w:lang w:bidi="hi-IN"/>
              </w:rPr>
              <w:t xml:space="preserve">l. Cihelní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3088/34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a zpevněné plochy na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4429/18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silnice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Travnatá plocha na ul. Promenádní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4430/15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Travnatá plocha na ul. Ostravská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700/4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dvory a před domy na ul. Dr. Ed. Beneše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705/3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Zpevněné a travnaté plochy za domem na ul. Dr. Ed. Beneše</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728/1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zahrada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Travnaté a zpevněné plochy na ul. Zahradní kolem restaurace Advil</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737/1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Travnaté a zpevněné plochy Zahradní x Komenského x Tyršova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746/1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Travnaté a zpevněné plochy roh Zahradní x U Stadionu</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2919/3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plochy – ul. Na Závodí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2919/4</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plochy – ul. Na Závodí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2918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plochy – ul. Na Závodí</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a zpevněné plochy – ul. Dukelská 6,7</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3088/177</w:t>
            </w:r>
          </w:p>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3008/178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w:t>
            </w:r>
            <w:r>
              <w:rPr>
                <w:rFonts w:ascii="Times New Roman" w:hAnsi="Times New Roman"/>
                <w:sz w:val="24"/>
                <w:szCs w:val="24"/>
                <w:lang w:bidi="hi-IN"/>
              </w:rPr>
              <w:t>ádvoří, společný dvůr</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spacing w:after="0" w:line="240" w:lineRule="auto"/>
              <w:rPr>
                <w:lang w:bidi="hi-IN"/>
              </w:rPr>
            </w:pPr>
            <w:r>
              <w:rPr>
                <w:rFonts w:ascii="Times New Roman" w:hAnsi="Times New Roman"/>
                <w:sz w:val="24"/>
                <w:szCs w:val="24"/>
                <w:lang w:bidi="hi-IN"/>
              </w:rPr>
              <w:t>Travnaté a zpevněné plochy – ul. Dukelská,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3088/190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sportoviště</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 břeh pod hřištěm – ul. Jaroslava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3088/210</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a </w:t>
            </w:r>
            <w:r>
              <w:rPr>
                <w:rFonts w:ascii="Times New Roman" w:eastAsia="Times New Roman" w:hAnsi="Times New Roman"/>
                <w:sz w:val="24"/>
                <w:szCs w:val="24"/>
                <w:lang w:eastAsia="cs-CZ" w:bidi="hi-IN"/>
              </w:rPr>
              <w:t xml:space="preserve">zpevněná plocha na ul. 28. října a Písečná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3088/215</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plocha u Základní školy Hlučín-Rovniny,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3088/36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plocha u točny Rovniny (ul. Písečná)</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3088/32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a </w:t>
            </w:r>
            <w:r>
              <w:rPr>
                <w:rFonts w:ascii="Times New Roman" w:eastAsia="Times New Roman" w:hAnsi="Times New Roman"/>
                <w:sz w:val="24"/>
                <w:szCs w:val="24"/>
                <w:lang w:eastAsia="cs-CZ" w:bidi="hi-IN"/>
              </w:rPr>
              <w:t>zpevněná plocha na ul. J. Seiferta</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3088/57</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kolem domu Dukelská 6,7</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3088/62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Travnatá a zpevněná plocha před panelákem Dukelská u kotelny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lastRenderedPageBreak/>
              <w:t>3088/63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zeleň</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lang w:bidi="hi-IN"/>
              </w:rPr>
            </w:pPr>
            <w:r>
              <w:rPr>
                <w:rFonts w:ascii="Times New Roman" w:eastAsia="Times New Roman" w:hAnsi="Times New Roman"/>
                <w:sz w:val="24"/>
                <w:szCs w:val="24"/>
                <w:lang w:eastAsia="cs-CZ" w:bidi="hi-IN"/>
              </w:rPr>
              <w:t>Travnatá a zpevn</w:t>
            </w:r>
            <w:r>
              <w:rPr>
                <w:rFonts w:ascii="Times New Roman" w:eastAsia="Times New Roman" w:hAnsi="Times New Roman"/>
                <w:sz w:val="24"/>
                <w:szCs w:val="24"/>
                <w:lang w:eastAsia="cs-CZ" w:bidi="hi-IN"/>
              </w:rPr>
              <w:t>ěná plocha za panelákem Dukelská u kotelny</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k.ú. Darkovičky</w:t>
            </w:r>
          </w:p>
        </w:tc>
        <w:tc>
          <w:tcPr>
            <w:tcW w:w="2342" w:type="dxa"/>
            <w:tcBorders>
              <w:top w:val="single" w:sz="4" w:space="0" w:color="000000"/>
              <w:left w:val="single" w:sz="4" w:space="0" w:color="000000"/>
              <w:bottom w:val="single" w:sz="4" w:space="0" w:color="000000"/>
              <w:right w:val="nil"/>
            </w:tcBorders>
          </w:tcPr>
          <w:p w:rsidR="00000000" w:rsidRDefault="00C23772">
            <w:pPr>
              <w:spacing w:after="0" w:line="240" w:lineRule="auto"/>
              <w:rPr>
                <w:rFonts w:ascii="Times New Roman" w:hAnsi="Times New Roman"/>
                <w:sz w:val="24"/>
                <w:szCs w:val="24"/>
                <w:lang w:bidi="hi-IN"/>
              </w:rPr>
            </w:pPr>
          </w:p>
        </w:tc>
        <w:tc>
          <w:tcPr>
            <w:tcW w:w="5884" w:type="dxa"/>
            <w:tcBorders>
              <w:top w:val="single" w:sz="4" w:space="0" w:color="000000"/>
              <w:left w:val="single" w:sz="4" w:space="0" w:color="000000"/>
              <w:bottom w:val="single" w:sz="4" w:space="0" w:color="000000"/>
              <w:right w:val="single" w:sz="4" w:space="0" w:color="000000"/>
            </w:tcBorders>
            <w:vAlign w:val="bottom"/>
          </w:tcPr>
          <w:p w:rsidR="00000000" w:rsidRDefault="00C23772">
            <w:pPr>
              <w:spacing w:after="0" w:line="240" w:lineRule="auto"/>
              <w:rPr>
                <w:rFonts w:ascii="Times New Roman" w:eastAsia="Times New Roman" w:hAnsi="Times New Roman"/>
                <w:sz w:val="24"/>
                <w:szCs w:val="24"/>
                <w:lang w:eastAsia="cs-CZ" w:bidi="hi-IN"/>
              </w:rPr>
            </w:pP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49/2</w:t>
            </w:r>
          </w:p>
          <w:p w:rsidR="00000000" w:rsidRDefault="00C23772">
            <w:pPr>
              <w:rPr>
                <w:lang w:bidi="hi-IN"/>
              </w:rPr>
            </w:pPr>
            <w:r>
              <w:rPr>
                <w:lang w:bidi="hi-IN"/>
              </w:rPr>
              <w:t>49/8</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Zastavěná plocha a nádvoří </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Zpevněná plocha u prodejny Tempo v Darkovičkách </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49/3</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 xml:space="preserve">Ostatní plocha, ostatní komunikace </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Příjezdová komunikace u prodejny Tempo 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49/4</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Zpevněné plochy (parkoviště) u kaple </w:t>
            </w:r>
            <w:r>
              <w:rPr>
                <w:rFonts w:ascii="Tahoma" w:hAnsi="Tahoma" w:cs="Tahoma"/>
                <w:sz w:val="20"/>
                <w:szCs w:val="20"/>
                <w:lang w:bidi="hi-IN"/>
              </w:rPr>
              <w:t>Panny Marie Nanebevzaté 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99/1,99/5</w:t>
            </w:r>
          </w:p>
          <w:p w:rsidR="00000000" w:rsidRDefault="00C23772">
            <w:pPr>
              <w:rPr>
                <w:lang w:bidi="hi-IN"/>
              </w:rPr>
            </w:pPr>
            <w:r>
              <w:rPr>
                <w:lang w:bidi="hi-IN"/>
              </w:rPr>
              <w:t>99/6</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 – jiná plocha, ostatní komunikace</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Zpevněné a travnaté plochy v okolí tělocvičny 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101/1</w:t>
            </w:r>
          </w:p>
          <w:p w:rsidR="00000000" w:rsidRDefault="00C23772">
            <w:pPr>
              <w:rPr>
                <w:lang w:bidi="hi-IN"/>
              </w:rPr>
            </w:pPr>
            <w:r>
              <w:rPr>
                <w:lang w:bidi="hi-IN"/>
              </w:rPr>
              <w:t>101/2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 xml:space="preserve">Ostatní </w:t>
            </w:r>
            <w:r>
              <w:rPr>
                <w:rFonts w:ascii="Times New Roman" w:hAnsi="Times New Roman"/>
                <w:sz w:val="24"/>
                <w:szCs w:val="24"/>
                <w:lang w:bidi="hi-IN"/>
              </w:rPr>
              <w:t>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Zpevněné a travnaté plochy v okolí kulturního domu 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101/3</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Ostatní plocha</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Zpevněné a travnaté plochy v okolí MŠ 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102/1</w:t>
            </w:r>
          </w:p>
          <w:p w:rsidR="00000000" w:rsidRDefault="00C23772">
            <w:pPr>
              <w:rPr>
                <w:lang w:bidi="hi-IN"/>
              </w:rPr>
            </w:pPr>
            <w:r>
              <w:rPr>
                <w:lang w:bidi="hi-IN"/>
              </w:rPr>
              <w:t>102/2</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 xml:space="preserve">Travnatá plocha za tělocvičnou, školou, kulturním domem v prodejnou tempo </w:t>
            </w:r>
            <w:r>
              <w:rPr>
                <w:rFonts w:ascii="Times New Roman" w:eastAsia="Times New Roman" w:hAnsi="Times New Roman"/>
                <w:sz w:val="24"/>
                <w:szCs w:val="24"/>
                <w:lang w:eastAsia="cs-CZ" w:bidi="hi-IN"/>
              </w:rPr>
              <w:t>v Darkovičkách</w:t>
            </w:r>
          </w:p>
        </w:tc>
      </w:tr>
      <w:tr w:rsidR="00000000">
        <w:trPr>
          <w:trHeight w:val="708"/>
        </w:trPr>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109</w:t>
            </w:r>
          </w:p>
          <w:p w:rsidR="00000000" w:rsidRDefault="00C23772">
            <w:pPr>
              <w:rPr>
                <w:lang w:bidi="hi-IN"/>
              </w:rPr>
            </w:pPr>
            <w:r>
              <w:rPr>
                <w:lang w:bidi="hi-IN"/>
              </w:rPr>
              <w:t xml:space="preserve"> 110,111</w:t>
            </w:r>
          </w:p>
        </w:tc>
        <w:tc>
          <w:tcPr>
            <w:tcW w:w="2342" w:type="dxa"/>
            <w:tcBorders>
              <w:top w:val="single" w:sz="4" w:space="0" w:color="000000"/>
              <w:left w:val="single" w:sz="4" w:space="0" w:color="000000"/>
              <w:bottom w:val="single" w:sz="4" w:space="0" w:color="000000"/>
              <w:right w:val="nil"/>
            </w:tcBorders>
            <w:hideMark/>
          </w:tcPr>
          <w:p w:rsidR="00000000" w:rsidRDefault="00C23772">
            <w:pPr>
              <w:spacing w:after="0" w:line="240" w:lineRule="auto"/>
              <w:rPr>
                <w:rFonts w:ascii="Times New Roman" w:hAnsi="Times New Roman"/>
                <w:sz w:val="24"/>
                <w:szCs w:val="24"/>
                <w:lang w:bidi="hi-IN"/>
              </w:rPr>
            </w:pPr>
            <w:r>
              <w:rPr>
                <w:rFonts w:ascii="Times New Roman" w:hAnsi="Times New Roman"/>
                <w:sz w:val="24"/>
                <w:szCs w:val="24"/>
                <w:lang w:bidi="hi-IN"/>
              </w:rPr>
              <w:t>Zastavěná plocha a nádvoří</w:t>
            </w:r>
          </w:p>
        </w:tc>
        <w:tc>
          <w:tcPr>
            <w:tcW w:w="5884" w:type="dxa"/>
            <w:tcBorders>
              <w:top w:val="single" w:sz="4" w:space="0" w:color="000000"/>
              <w:left w:val="single" w:sz="4" w:space="0" w:color="000000"/>
              <w:bottom w:val="single" w:sz="4" w:space="0" w:color="000000"/>
              <w:right w:val="single" w:sz="4" w:space="0" w:color="000000"/>
            </w:tcBorders>
            <w:vAlign w:val="bottom"/>
            <w:hideMark/>
          </w:tcPr>
          <w:p w:rsidR="00000000" w:rsidRDefault="00C23772">
            <w:pPr>
              <w:spacing w:after="0" w:line="240" w:lineRule="auto"/>
              <w:rPr>
                <w:rFonts w:ascii="Times New Roman" w:eastAsia="Times New Roman" w:hAnsi="Times New Roman"/>
                <w:sz w:val="24"/>
                <w:szCs w:val="24"/>
                <w:lang w:eastAsia="cs-CZ" w:bidi="hi-IN"/>
              </w:rPr>
            </w:pPr>
            <w:r>
              <w:rPr>
                <w:rFonts w:ascii="Times New Roman" w:eastAsia="Times New Roman" w:hAnsi="Times New Roman"/>
                <w:sz w:val="24"/>
                <w:szCs w:val="24"/>
                <w:lang w:eastAsia="cs-CZ" w:bidi="hi-IN"/>
              </w:rPr>
              <w:t>Zpevněné a travnaté plochy v okolí ZŠ v Darkovičkách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369/1</w:t>
            </w:r>
          </w:p>
          <w:p w:rsidR="00000000" w:rsidRDefault="00C23772">
            <w:pPr>
              <w:rPr>
                <w:lang w:bidi="hi-IN"/>
              </w:rPr>
            </w:pPr>
            <w:r>
              <w:rPr>
                <w:lang w:bidi="hi-IN"/>
              </w:rPr>
              <w:t>369/3</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Travnaté a zpevněné plochy v parku volnočasových aktivit v Darkovičkách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396/1</w:t>
            </w:r>
          </w:p>
          <w:p w:rsidR="00000000" w:rsidRDefault="00C23772">
            <w:pPr>
              <w:rPr>
                <w:lang w:bidi="hi-IN"/>
              </w:rPr>
            </w:pPr>
            <w:r>
              <w:rPr>
                <w:lang w:bidi="hi-IN"/>
              </w:rPr>
              <w:t>396/3</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Sportoviště a rekreač</w:t>
            </w:r>
            <w:r>
              <w:rPr>
                <w:lang w:bidi="hi-IN"/>
              </w:rPr>
              <w:t>ní plocha</w:t>
            </w:r>
          </w:p>
          <w:p w:rsidR="00000000" w:rsidRDefault="00C23772">
            <w:pPr>
              <w:rPr>
                <w:lang w:bidi="hi-IN"/>
              </w:rPr>
            </w:pPr>
            <w:r>
              <w:rPr>
                <w:lang w:bidi="hi-IN"/>
              </w:rPr>
              <w:t>Trvalý travní porost</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Travnaté a zpevněné plochy kolem  a v areálu TJ Sokol Darkovičky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K.ú.Bobrovníky</w:t>
            </w:r>
          </w:p>
        </w:tc>
        <w:tc>
          <w:tcPr>
            <w:tcW w:w="2342" w:type="dxa"/>
            <w:tcBorders>
              <w:top w:val="single" w:sz="4" w:space="0" w:color="000000"/>
              <w:left w:val="single" w:sz="4" w:space="0" w:color="000000"/>
              <w:bottom w:val="single" w:sz="4" w:space="0" w:color="000000"/>
              <w:right w:val="nil"/>
            </w:tcBorders>
          </w:tcPr>
          <w:p w:rsidR="00000000" w:rsidRDefault="00C23772">
            <w:pPr>
              <w:rPr>
                <w:lang w:bidi="hi-IN"/>
              </w:rPr>
            </w:pPr>
          </w:p>
        </w:tc>
        <w:tc>
          <w:tcPr>
            <w:tcW w:w="5884" w:type="dxa"/>
            <w:tcBorders>
              <w:top w:val="single" w:sz="4" w:space="0" w:color="000000"/>
              <w:left w:val="single" w:sz="4" w:space="0" w:color="000000"/>
              <w:bottom w:val="single" w:sz="4" w:space="0" w:color="000000"/>
              <w:right w:val="single" w:sz="4" w:space="0" w:color="000000"/>
            </w:tcBorders>
          </w:tcPr>
          <w:p w:rsidR="00000000" w:rsidRDefault="00C23772">
            <w:pPr>
              <w:rPr>
                <w:lang w:bidi="hi-IN"/>
              </w:rPr>
            </w:pP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22/1</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 – sportovní a rekreační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Travnatá plocha hřiště u vodojemu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42/8</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zahrada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Travnatá plocha na ulici Na Sídlišti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lastRenderedPageBreak/>
              <w:t>74,75/2</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 xml:space="preserve">Ostatní plocha, ostatní komunikace </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Zpevněné a travnaté plochy na ulici K Lomům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226/7</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Zpevněná plocha (chodník) před ZŠ Bobrovníky</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228</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 xml:space="preserve">Ostatní plocha </w:t>
            </w:r>
            <w:r>
              <w:rPr>
                <w:lang w:bidi="hi-IN"/>
              </w:rPr>
              <w:t>- zeleň</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Zpevněné a travnaté plochy na ul. Požárnická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269/1</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zahrada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 xml:space="preserve">Travnatá plocha na ul. Osvoboditelů v Bobrovníkách </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424, 428/1</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 jiná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Zpevněné a travnaté plochy v okolí tělocvičny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430,431,432/1</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Zpevněné a travnaté plochy v okolí MŠ v Bobrovníkách</w:t>
            </w:r>
          </w:p>
        </w:tc>
      </w:tr>
      <w:tr w:rsidR="00000000">
        <w:tc>
          <w:tcPr>
            <w:tcW w:w="1566"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496/2</w:t>
            </w:r>
          </w:p>
        </w:tc>
        <w:tc>
          <w:tcPr>
            <w:tcW w:w="2342" w:type="dxa"/>
            <w:tcBorders>
              <w:top w:val="single" w:sz="4" w:space="0" w:color="000000"/>
              <w:left w:val="single" w:sz="4" w:space="0" w:color="000000"/>
              <w:bottom w:val="single" w:sz="4" w:space="0" w:color="000000"/>
              <w:right w:val="nil"/>
            </w:tcBorders>
            <w:hideMark/>
          </w:tcPr>
          <w:p w:rsidR="00000000" w:rsidRDefault="00C23772">
            <w:pPr>
              <w:rPr>
                <w:lang w:bidi="hi-IN"/>
              </w:rPr>
            </w:pPr>
            <w:r>
              <w:rPr>
                <w:lang w:bidi="hi-IN"/>
              </w:rPr>
              <w:t>Ostatní plocha</w:t>
            </w:r>
          </w:p>
        </w:tc>
        <w:tc>
          <w:tcPr>
            <w:tcW w:w="5884" w:type="dxa"/>
            <w:tcBorders>
              <w:top w:val="single" w:sz="4" w:space="0" w:color="000000"/>
              <w:left w:val="single" w:sz="4" w:space="0" w:color="000000"/>
              <w:bottom w:val="single" w:sz="4" w:space="0" w:color="000000"/>
              <w:right w:val="single" w:sz="4" w:space="0" w:color="000000"/>
            </w:tcBorders>
            <w:hideMark/>
          </w:tcPr>
          <w:p w:rsidR="00000000" w:rsidRDefault="00C23772">
            <w:pPr>
              <w:rPr>
                <w:lang w:bidi="hi-IN"/>
              </w:rPr>
            </w:pPr>
            <w:r>
              <w:rPr>
                <w:lang w:bidi="hi-IN"/>
              </w:rPr>
              <w:t>Travnatá plocha na ulici K Lomům v Bobrovníkách</w:t>
            </w:r>
          </w:p>
        </w:tc>
      </w:tr>
    </w:tbl>
    <w:p w:rsidR="00000000" w:rsidRDefault="00C23772">
      <w:pPr>
        <w:tabs>
          <w:tab w:val="left" w:pos="360"/>
          <w:tab w:val="left" w:pos="1020"/>
        </w:tabs>
        <w:spacing w:after="0" w:line="240" w:lineRule="auto"/>
        <w:ind w:left="360" w:hanging="360"/>
        <w:jc w:val="both"/>
        <w:rPr>
          <w:rFonts w:ascii="Times New Roman" w:eastAsia="Times New Roman" w:hAnsi="Times New Roman"/>
          <w:sz w:val="24"/>
          <w:szCs w:val="24"/>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pPr>
      <w:r>
        <w:rPr>
          <w:rFonts w:ascii="Times New Roman" w:eastAsia="Times New Roman" w:hAnsi="Times New Roman"/>
          <w:b/>
          <w:sz w:val="24"/>
          <w:szCs w:val="24"/>
          <w:lang w:eastAsia="cs-CZ"/>
        </w:rPr>
        <w:t>Příloha č. 2 k obecně závazné vyhlášce o místních poplatcích ve městě Hlučíně</w:t>
      </w:r>
    </w:p>
    <w:p w:rsidR="00000000" w:rsidRDefault="00C23772">
      <w:pPr>
        <w:spacing w:after="0" w:line="240" w:lineRule="auto"/>
        <w:jc w:val="both"/>
        <w:rPr>
          <w:rFonts w:ascii="Times New Roman" w:eastAsia="Times New Roman" w:hAnsi="Times New Roman"/>
          <w:b/>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noProof/>
          <w:sz w:val="24"/>
          <w:szCs w:val="24"/>
          <w:vertAlign w:val="superscript"/>
          <w:lang w:eastAsia="cs-CZ"/>
        </w:rPr>
        <w:drawing>
          <wp:inline distT="0" distB="0" distL="0" distR="0">
            <wp:extent cx="5761355" cy="5724525"/>
            <wp:effectExtent l="0" t="0" r="0" b="9525"/>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1"/>
                    <pic:cNvPicPr>
                      <a:picLocks noChangeAspect="1" noChangeArrowheads="1"/>
                    </pic:cNvPicPr>
                  </pic:nvPicPr>
                  <pic:blipFill>
                    <a:blip r:embed="rId10" cstate="print">
                      <a:extLst>
                        <a:ext uri="{28A0092B-C50C-407E-A947-70E740481C1C}">
                          <a14:useLocalDpi xmlns:a14="http://schemas.microsoft.com/office/drawing/2010/main" val="0"/>
                        </a:ext>
                      </a:extLst>
                    </a:blip>
                    <a:srcRect l="-2" t="-2" r="-2" b="-2"/>
                    <a:stretch>
                      <a:fillRect/>
                    </a:stretch>
                  </pic:blipFill>
                  <pic:spPr bwMode="auto">
                    <a:xfrm>
                      <a:off x="0" y="0"/>
                      <a:ext cx="5761355" cy="5724525"/>
                    </a:xfrm>
                    <a:prstGeom prst="rect">
                      <a:avLst/>
                    </a:prstGeom>
                    <a:noFill/>
                    <a:ln>
                      <a:noFill/>
                    </a:ln>
                  </pic:spPr>
                </pic:pic>
              </a:graphicData>
            </a:graphic>
          </wp:inline>
        </w:drawing>
      </w: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sz w:val="24"/>
          <w:szCs w:val="24"/>
          <w:vertAlign w:val="superscript"/>
          <w:lang w:eastAsia="cs-CZ"/>
        </w:rPr>
        <w:t>Plochy veřejného prostranství jsou zvýrazněny zelenou, případně šedou barvou (některé komunikace a ostatní plochy)</w:t>
      </w: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noProof/>
          <w:sz w:val="24"/>
          <w:szCs w:val="24"/>
          <w:vertAlign w:val="superscript"/>
          <w:lang w:eastAsia="cs-CZ"/>
        </w:rPr>
        <w:lastRenderedPageBreak/>
        <w:drawing>
          <wp:inline distT="0" distB="0" distL="0" distR="0">
            <wp:extent cx="5761355" cy="8108315"/>
            <wp:effectExtent l="0" t="0" r="0" b="6985"/>
            <wp:docPr id="2"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2"/>
                    <pic:cNvPicPr>
                      <a:picLocks noChangeAspect="1" noChangeArrowheads="1"/>
                    </pic:cNvPicPr>
                  </pic:nvPicPr>
                  <pic:blipFill>
                    <a:blip r:embed="rId11" cstate="print">
                      <a:extLst>
                        <a:ext uri="{28A0092B-C50C-407E-A947-70E740481C1C}">
                          <a14:useLocalDpi xmlns:a14="http://schemas.microsoft.com/office/drawing/2010/main" val="0"/>
                        </a:ext>
                      </a:extLst>
                    </a:blip>
                    <a:srcRect l="-2" t="-2" r="-2" b="-2"/>
                    <a:stretch>
                      <a:fillRect/>
                    </a:stretch>
                  </pic:blipFill>
                  <pic:spPr bwMode="auto">
                    <a:xfrm>
                      <a:off x="0" y="0"/>
                      <a:ext cx="5761355" cy="8108315"/>
                    </a:xfrm>
                    <a:prstGeom prst="rect">
                      <a:avLst/>
                    </a:prstGeom>
                    <a:noFill/>
                    <a:ln>
                      <a:noFill/>
                    </a:ln>
                  </pic:spPr>
                </pic:pic>
              </a:graphicData>
            </a:graphic>
          </wp:inline>
        </w:drawing>
      </w: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sz w:val="24"/>
          <w:szCs w:val="24"/>
          <w:vertAlign w:val="superscript"/>
          <w:lang w:eastAsia="cs-CZ"/>
        </w:rPr>
        <w:t>Plochy veřejného prostranství jsou zvýrazněny šedou (většinou komunikace), případně zelenou barvou (některé travnaté plochy)</w:t>
      </w: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noProof/>
          <w:sz w:val="24"/>
          <w:szCs w:val="24"/>
          <w:vertAlign w:val="superscript"/>
          <w:lang w:eastAsia="cs-CZ"/>
        </w:rPr>
        <w:drawing>
          <wp:inline distT="0" distB="0" distL="0" distR="0">
            <wp:extent cx="5761355" cy="8113395"/>
            <wp:effectExtent l="0" t="0" r="0" b="1905"/>
            <wp:docPr id="3"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3"/>
                    <pic:cNvPicPr>
                      <a:picLocks noChangeAspect="1" noChangeArrowheads="1"/>
                    </pic:cNvPicPr>
                  </pic:nvPicPr>
                  <pic:blipFill>
                    <a:blip r:embed="rId12" cstate="print">
                      <a:extLst>
                        <a:ext uri="{28A0092B-C50C-407E-A947-70E740481C1C}">
                          <a14:useLocalDpi xmlns:a14="http://schemas.microsoft.com/office/drawing/2010/main" val="0"/>
                        </a:ext>
                      </a:extLst>
                    </a:blip>
                    <a:srcRect l="-2" t="-2" r="-2" b="-2"/>
                    <a:stretch>
                      <a:fillRect/>
                    </a:stretch>
                  </pic:blipFill>
                  <pic:spPr bwMode="auto">
                    <a:xfrm>
                      <a:off x="0" y="0"/>
                      <a:ext cx="5761355" cy="8113395"/>
                    </a:xfrm>
                    <a:prstGeom prst="rect">
                      <a:avLst/>
                    </a:prstGeom>
                    <a:noFill/>
                    <a:ln>
                      <a:noFill/>
                    </a:ln>
                  </pic:spPr>
                </pic:pic>
              </a:graphicData>
            </a:graphic>
          </wp:inline>
        </w:drawing>
      </w:r>
    </w:p>
    <w:p w:rsidR="00000000" w:rsidRDefault="00C23772">
      <w:pPr>
        <w:spacing w:after="0" w:line="240" w:lineRule="auto"/>
        <w:jc w:val="both"/>
        <w:rPr>
          <w:rFonts w:ascii="Times New Roman" w:eastAsia="Times New Roman" w:hAnsi="Times New Roman"/>
          <w:sz w:val="24"/>
          <w:szCs w:val="24"/>
          <w:vertAlign w:val="superscript"/>
          <w:lang w:eastAsia="cs-CZ"/>
        </w:rPr>
      </w:pPr>
    </w:p>
    <w:p w:rsidR="00000000" w:rsidRDefault="00C23772">
      <w:pPr>
        <w:spacing w:after="0" w:line="240" w:lineRule="auto"/>
        <w:jc w:val="both"/>
        <w:rPr>
          <w:rFonts w:ascii="Times New Roman" w:eastAsia="Times New Roman" w:hAnsi="Times New Roman"/>
          <w:sz w:val="24"/>
          <w:szCs w:val="24"/>
          <w:vertAlign w:val="superscript"/>
          <w:lang w:eastAsia="cs-CZ"/>
        </w:rPr>
      </w:pPr>
      <w:r>
        <w:rPr>
          <w:rFonts w:ascii="Times New Roman" w:eastAsia="Times New Roman" w:hAnsi="Times New Roman"/>
          <w:sz w:val="24"/>
          <w:szCs w:val="24"/>
          <w:vertAlign w:val="superscript"/>
          <w:lang w:eastAsia="cs-CZ"/>
        </w:rPr>
        <w:t>Plochy veřejného prostranství jsou zvýrazněny šedou barvou (plochy pozemních komunikací, případně zpevněné plochy)</w:t>
      </w:r>
    </w:p>
    <w:sectPr w:rsidR="00000000">
      <w:footerReference w:type="default" r:id="rId13"/>
      <w:pgSz w:w="11906" w:h="16838"/>
      <w:pgMar w:top="1417" w:right="1417" w:bottom="1417" w:left="1417" w:header="0" w:footer="708"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23772">
      <w:pPr>
        <w:spacing w:after="0" w:line="240" w:lineRule="auto"/>
      </w:pPr>
      <w:r>
        <w:separator/>
      </w:r>
    </w:p>
  </w:endnote>
  <w:endnote w:type="continuationSeparator" w:id="0">
    <w:p w:rsidR="00000000" w:rsidRDefault="00C23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Times New">
    <w:altName w:val="Times New Roman"/>
    <w:panose1 w:val="00000000000000000000"/>
    <w:charset w:val="00"/>
    <w:family w:val="roman"/>
    <w:notTrueType/>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3772">
    <w:pPr>
      <w:pStyle w:val="Zpat"/>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2</w:t>
    </w:r>
    <w:r>
      <w:rPr>
        <w:rFonts w:ascii="Times New Roman" w:hAnsi="Times New Roman"/>
        <w:sz w:val="24"/>
        <w:szCs w:val="24"/>
      </w:rPr>
      <w:fldChar w:fldCharType="end"/>
    </w:r>
  </w:p>
  <w:p w:rsidR="00000000" w:rsidRDefault="00C23772">
    <w:pPr>
      <w:pStyle w:val="Zpat"/>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23772">
    <w:pPr>
      <w:pStyle w:val="Zpat"/>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20</w:t>
    </w:r>
    <w:r>
      <w:rPr>
        <w:rFonts w:ascii="Times New Roman" w:hAnsi="Times New Roman"/>
        <w:sz w:val="24"/>
        <w:szCs w:val="24"/>
      </w:rPr>
      <w:fldChar w:fldCharType="end"/>
    </w:r>
  </w:p>
  <w:p w:rsidR="00000000" w:rsidRDefault="00C23772">
    <w:pPr>
      <w:pStyle w:val="Zpa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23772">
      <w:pPr>
        <w:rPr>
          <w:rFonts w:hint="eastAsia"/>
        </w:rPr>
      </w:pPr>
      <w:r>
        <w:separator/>
      </w:r>
    </w:p>
  </w:footnote>
  <w:footnote w:type="continuationSeparator" w:id="0">
    <w:p w:rsidR="00000000" w:rsidRDefault="00C23772">
      <w:r>
        <w:continuationSeparator/>
      </w:r>
    </w:p>
  </w:footnote>
  <w:footnote w:id="1">
    <w:p w:rsidR="00000000" w:rsidRDefault="00C23772">
      <w:pPr>
        <w:pStyle w:val="Textpoznpodarou"/>
      </w:pPr>
      <w:r>
        <w:rPr>
          <w:rStyle w:val="Znakypropoznmkupodarou"/>
        </w:rPr>
        <w:footnoteRef/>
      </w:r>
      <w:r>
        <w:rPr>
          <w:rFonts w:ascii="Arial" w:eastAsia="Arial" w:hAnsi="Arial" w:cs="Arial"/>
          <w:sz w:val="18"/>
          <w:szCs w:val="18"/>
        </w:rPr>
        <w:t xml:space="preserve"> </w:t>
      </w:r>
      <w:r>
        <w:rPr>
          <w:rFonts w:ascii="Arial" w:hAnsi="Arial" w:cs="Arial"/>
          <w:sz w:val="18"/>
          <w:szCs w:val="18"/>
        </w:rPr>
        <w:t>§ 14a odst. 2 zákona o místních poplatcích</w:t>
      </w:r>
    </w:p>
  </w:footnote>
  <w:footnote w:id="2">
    <w:p w:rsidR="00000000" w:rsidRDefault="00C23772">
      <w:pPr>
        <w:pStyle w:val="Textpoznpodarou"/>
      </w:pPr>
      <w:r>
        <w:rPr>
          <w:rStyle w:val="Znakypropoznmkupodarou"/>
        </w:rPr>
        <w:footnoteRef/>
      </w:r>
      <w:r>
        <w:rPr>
          <w:rFonts w:ascii="Arial" w:eastAsia="Arial" w:hAnsi="Arial" w:cs="Arial"/>
          <w:sz w:val="18"/>
          <w:szCs w:val="18"/>
        </w:rPr>
        <w:t xml:space="preserve"> </w:t>
      </w:r>
      <w:r>
        <w:rPr>
          <w:rFonts w:ascii="Arial" w:hAnsi="Arial" w:cs="Arial"/>
          <w:sz w:val="18"/>
          <w:szCs w:val="18"/>
        </w:rPr>
        <w:t>§ 14a odst. 4 zákona o místních poplatcích</w:t>
      </w:r>
    </w:p>
  </w:footnote>
  <w:footnote w:id="3">
    <w:p w:rsidR="00000000" w:rsidRDefault="00C23772">
      <w:pPr>
        <w:pStyle w:val="Textpoznpodarou"/>
      </w:pPr>
      <w:r>
        <w:rPr>
          <w:rStyle w:val="Znakypropoznmkupodarou"/>
        </w:rPr>
        <w:footnoteRef/>
      </w:r>
      <w:r>
        <w:t xml:space="preserve"> </w:t>
      </w:r>
      <w:r>
        <w:rPr>
          <w:rFonts w:ascii="Arial" w:hAnsi="Arial" w:cs="Arial"/>
          <w:sz w:val="18"/>
          <w:szCs w:val="18"/>
        </w:rPr>
        <w:t>§ 14a odst. 5 zákona o místních poplatcích</w:t>
      </w:r>
    </w:p>
  </w:footnote>
  <w:footnote w:id="4">
    <w:p w:rsidR="00000000" w:rsidRDefault="00C23772">
      <w:pPr>
        <w:pStyle w:val="Textpoznpodarou"/>
      </w:pPr>
      <w:r>
        <w:rPr>
          <w:rStyle w:val="Znakypropoznmkupodarou"/>
        </w:rPr>
        <w:footnoteRef/>
      </w:r>
      <w:r>
        <w:rPr>
          <w:rFonts w:ascii="Arial" w:eastAsia="Arial" w:hAnsi="Arial" w:cs="Arial"/>
          <w:sz w:val="18"/>
          <w:szCs w:val="18"/>
        </w:rPr>
        <w:t xml:space="preserve"> </w:t>
      </w:r>
      <w:r>
        <w:rPr>
          <w:rFonts w:ascii="Arial" w:hAnsi="Arial" w:cs="Arial"/>
          <w:sz w:val="18"/>
          <w:szCs w:val="18"/>
        </w:rPr>
        <w:t>§ 14a odst. 6 zákona o místních poplatcích</w:t>
      </w:r>
    </w:p>
  </w:footnote>
  <w:footnote w:id="5">
    <w:p w:rsidR="00000000" w:rsidRDefault="00C23772">
      <w:pPr>
        <w:pStyle w:val="Textpoznpodarou"/>
      </w:pPr>
      <w:r>
        <w:rPr>
          <w:rStyle w:val="Znakypropoznmkupodarou"/>
        </w:rPr>
        <w:footnoteRef/>
      </w:r>
      <w:r>
        <w:rPr>
          <w:rFonts w:ascii="Arial" w:eastAsia="Arial" w:hAnsi="Arial" w:cs="Arial"/>
        </w:rPr>
        <w:t xml:space="preserve"> </w:t>
      </w:r>
      <w:r>
        <w:rPr>
          <w:rFonts w:ascii="Arial" w:hAnsi="Arial" w:cs="Arial"/>
        </w:rPr>
        <w:t>§ 14a odst. 2 zákona o místních poplatcích</w:t>
      </w:r>
    </w:p>
  </w:footnote>
  <w:footnote w:id="6">
    <w:p w:rsidR="00000000" w:rsidRDefault="00C23772">
      <w:pPr>
        <w:pStyle w:val="Textpoznpodarou"/>
      </w:pPr>
      <w:r>
        <w:rPr>
          <w:rStyle w:val="Znakypropoznmkupodarou"/>
        </w:rPr>
        <w:footnoteRef/>
      </w:r>
      <w:r>
        <w:rPr>
          <w:rFonts w:ascii="Arial" w:eastAsia="Arial" w:hAnsi="Arial" w:cs="Arial"/>
        </w:rPr>
        <w:t xml:space="preserve"> </w:t>
      </w:r>
      <w:r>
        <w:rPr>
          <w:rFonts w:ascii="Arial" w:hAnsi="Arial" w:cs="Arial"/>
        </w:rPr>
        <w:t>§ 14a odst. 3 zákona o místních poplatcích</w:t>
      </w:r>
    </w:p>
  </w:footnote>
  <w:footnote w:id="7">
    <w:p w:rsidR="00000000" w:rsidRDefault="00C23772">
      <w:pPr>
        <w:pStyle w:val="Textpoznpodarou"/>
        <w:rPr>
          <w:rFonts w:ascii="Arial" w:hAnsi="Arial" w:cs="Arial"/>
          <w:sz w:val="18"/>
          <w:szCs w:val="18"/>
        </w:rPr>
      </w:pPr>
      <w:r>
        <w:rPr>
          <w:rStyle w:val="Znakypropoznmkupodarou"/>
        </w:rPr>
        <w:footnoteRef/>
      </w:r>
      <w:r>
        <w:rPr>
          <w:rFonts w:ascii="Arial" w:eastAsia="Arial" w:hAnsi="Arial" w:cs="Arial"/>
        </w:rPr>
        <w:t xml:space="preserve"> </w:t>
      </w:r>
      <w:r>
        <w:rPr>
          <w:rFonts w:ascii="Arial" w:hAnsi="Arial" w:cs="Arial"/>
        </w:rPr>
        <w:t>§ 14a odst. 4 zákona o místních poplatcích</w:t>
      </w:r>
    </w:p>
  </w:footnote>
  <w:footnote w:id="8">
    <w:p w:rsidR="00000000" w:rsidRDefault="00C23772">
      <w:pPr>
        <w:pStyle w:val="Textpoznpodarou"/>
      </w:pPr>
      <w:r>
        <w:rPr>
          <w:rStyle w:val="Znakypropoznmkupodarou"/>
        </w:rPr>
        <w:footnoteRef/>
      </w:r>
      <w:r>
        <w:t xml:space="preserve"> </w:t>
      </w:r>
      <w:r>
        <w:rPr>
          <w:rFonts w:ascii="Arial" w:hAnsi="Arial" w:cs="Arial"/>
          <w:sz w:val="18"/>
          <w:szCs w:val="18"/>
        </w:rPr>
        <w:t>§ 14a odst. 5 zákona o místních poplatcích</w:t>
      </w:r>
    </w:p>
  </w:footnote>
  <w:footnote w:id="9">
    <w:p w:rsidR="00000000" w:rsidRDefault="00C23772">
      <w:pPr>
        <w:pStyle w:val="Textpoznpodarou"/>
      </w:pPr>
      <w:r>
        <w:rPr>
          <w:rStyle w:val="Znakypropoznmkupodarou"/>
        </w:rPr>
        <w:footnoteRef/>
      </w:r>
      <w:r>
        <w:t xml:space="preserve"> </w:t>
      </w:r>
      <w:r>
        <w:rPr>
          <w:rFonts w:ascii="Arial" w:hAnsi="Arial" w:cs="Arial"/>
          <w:sz w:val="18"/>
          <w:szCs w:val="18"/>
        </w:rPr>
        <w:t>§ 12 zákona o místních poplatcí</w:t>
      </w:r>
      <w:r>
        <w:rPr>
          <w:rFonts w:ascii="Arial" w:hAnsi="Arial" w:cs="Arial"/>
          <w:sz w:val="18"/>
          <w:szCs w:val="18"/>
        </w:rPr>
        <w:t>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2312C"/>
    <w:multiLevelType w:val="multilevel"/>
    <w:tmpl w:val="3C5E6D40"/>
    <w:lvl w:ilvl="0">
      <w:start w:val="1"/>
      <w:numFmt w:val="upperRoman"/>
      <w:pStyle w:val="Nadpis1"/>
      <w:suff w:val="nothing"/>
      <w:lvlText w:val="Článe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82A6548"/>
    <w:multiLevelType w:val="multilevel"/>
    <w:tmpl w:val="6DE44B5C"/>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B4097B"/>
    <w:multiLevelType w:val="multilevel"/>
    <w:tmpl w:val="22CAFEFE"/>
    <w:lvl w:ilvl="0">
      <w:start w:val="1"/>
      <w:numFmt w:val="decimal"/>
      <w:lvlText w:val="(%1)"/>
      <w:lvlJc w:val="left"/>
      <w:pPr>
        <w:tabs>
          <w:tab w:val="num" w:pos="567"/>
        </w:tabs>
        <w:ind w:left="567" w:hanging="567"/>
      </w:pPr>
      <w:rPr>
        <w:b w:val="0"/>
        <w:i w:val="0"/>
        <w:strike w:val="0"/>
        <w:dstrike w:val="0"/>
        <w:position w:val="0"/>
        <w:sz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880"/>
        </w:tabs>
        <w:ind w:left="880" w:hanging="454"/>
      </w:pPr>
      <w:rPr>
        <w:rFonts w:ascii="Times New Roman" w:eastAsia="Times New Roman" w:hAnsi="Times New Roman" w:cs="Times New Roman" w:hint="default"/>
        <w:lang w:eastAsia="cs-CZ"/>
      </w:rPr>
    </w:lvl>
    <w:lvl w:ilvl="2">
      <w:start w:val="1"/>
      <w:numFmt w:val="lowerRoman"/>
      <w:lvlText w:val="%3)"/>
      <w:lvlJc w:val="left"/>
      <w:pPr>
        <w:tabs>
          <w:tab w:val="num" w:pos="1440"/>
        </w:tabs>
        <w:ind w:left="1440" w:hanging="360"/>
      </w:pPr>
      <w:rPr>
        <w:rFonts w:ascii="Arial" w:eastAsia="Times New Roman" w:hAnsi="Arial" w:cs="Arial"/>
        <w:lang w:eastAsia="cs-CZ"/>
      </w:rPr>
    </w:lvl>
    <w:lvl w:ilvl="3">
      <w:start w:val="1"/>
      <w:numFmt w:val="decimal"/>
      <w:lvlText w:val="(%4)"/>
      <w:lvlJc w:val="left"/>
      <w:pPr>
        <w:tabs>
          <w:tab w:val="num" w:pos="1800"/>
        </w:tabs>
        <w:ind w:left="1800" w:hanging="360"/>
      </w:pPr>
      <w:rPr>
        <w:rFonts w:ascii="Arial" w:eastAsia="Times New Roman" w:hAnsi="Arial" w:cs="Arial"/>
        <w:lang w:eastAsia="cs-CZ"/>
      </w:rPr>
    </w:lvl>
    <w:lvl w:ilvl="4">
      <w:start w:val="1"/>
      <w:numFmt w:val="lowerLetter"/>
      <w:lvlText w:val="(%5)"/>
      <w:lvlJc w:val="left"/>
      <w:pPr>
        <w:tabs>
          <w:tab w:val="num" w:pos="2160"/>
        </w:tabs>
        <w:ind w:left="2160" w:hanging="360"/>
      </w:pPr>
      <w:rPr>
        <w:rFonts w:ascii="Arial" w:eastAsia="Times New Roman" w:hAnsi="Arial" w:cs="Arial"/>
        <w:lang w:eastAsia="cs-CZ"/>
      </w:rPr>
    </w:lvl>
    <w:lvl w:ilvl="5">
      <w:start w:val="1"/>
      <w:numFmt w:val="lowerRoman"/>
      <w:lvlText w:val="(%6)"/>
      <w:lvlJc w:val="left"/>
      <w:pPr>
        <w:tabs>
          <w:tab w:val="num" w:pos="2520"/>
        </w:tabs>
        <w:ind w:left="2520" w:hanging="360"/>
      </w:pPr>
      <w:rPr>
        <w:rFonts w:ascii="Arial" w:eastAsia="Times New Roman" w:hAnsi="Arial" w:cs="Arial"/>
        <w:lang w:eastAsia="cs-CZ"/>
      </w:rPr>
    </w:lvl>
    <w:lvl w:ilvl="6">
      <w:start w:val="1"/>
      <w:numFmt w:val="decimal"/>
      <w:lvlText w:val="%7."/>
      <w:lvlJc w:val="left"/>
      <w:pPr>
        <w:tabs>
          <w:tab w:val="num" w:pos="2880"/>
        </w:tabs>
        <w:ind w:left="2880" w:hanging="360"/>
      </w:pPr>
      <w:rPr>
        <w:rFonts w:ascii="Arial" w:eastAsia="Times New Roman" w:hAnsi="Arial" w:cs="Arial"/>
        <w:lang w:eastAsia="cs-CZ"/>
      </w:rPr>
    </w:lvl>
    <w:lvl w:ilvl="7">
      <w:start w:val="1"/>
      <w:numFmt w:val="lowerLetter"/>
      <w:lvlText w:val="%8."/>
      <w:lvlJc w:val="left"/>
      <w:pPr>
        <w:tabs>
          <w:tab w:val="num" w:pos="3240"/>
        </w:tabs>
        <w:ind w:left="3240" w:hanging="360"/>
      </w:pPr>
      <w:rPr>
        <w:rFonts w:ascii="Arial" w:eastAsia="Times New Roman" w:hAnsi="Arial" w:cs="Arial"/>
        <w:lang w:eastAsia="cs-CZ"/>
      </w:rPr>
    </w:lvl>
    <w:lvl w:ilvl="8">
      <w:start w:val="1"/>
      <w:numFmt w:val="lowerRoman"/>
      <w:lvlText w:val="%9."/>
      <w:lvlJc w:val="left"/>
      <w:pPr>
        <w:tabs>
          <w:tab w:val="num" w:pos="3600"/>
        </w:tabs>
        <w:ind w:left="3600" w:hanging="360"/>
      </w:pPr>
      <w:rPr>
        <w:rFonts w:ascii="Arial" w:eastAsia="Times New Roman" w:hAnsi="Arial" w:cs="Arial"/>
        <w:lang w:eastAsia="cs-CZ"/>
      </w:rPr>
    </w:lvl>
  </w:abstractNum>
  <w:abstractNum w:abstractNumId="3" w15:restartNumberingAfterBreak="0">
    <w:nsid w:val="1E137DCB"/>
    <w:multiLevelType w:val="multilevel"/>
    <w:tmpl w:val="6DC6B70C"/>
    <w:lvl w:ilvl="0">
      <w:start w:val="3"/>
      <w:numFmt w:val="bullet"/>
      <w:lvlText w:val="-"/>
      <w:lvlJc w:val="left"/>
      <w:pPr>
        <w:ind w:left="2062" w:hanging="360"/>
      </w:pPr>
      <w:rPr>
        <w:rFonts w:ascii="Times New Roman" w:hAnsi="Times New Roman" w:cs="Times New Roman"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74F4B0F"/>
    <w:multiLevelType w:val="multilevel"/>
    <w:tmpl w:val="A3161982"/>
    <w:lvl w:ilvl="0">
      <w:start w:val="1"/>
      <w:numFmt w:val="upperRoman"/>
      <w:pStyle w:val="lnekText"/>
      <w:suff w:val="nothing"/>
      <w:lvlText w:val="Článek %1."/>
      <w:lvlJc w:val="left"/>
      <w:pPr>
        <w:ind w:left="0" w:firstLine="0"/>
      </w:pPr>
    </w:lvl>
    <w:lvl w:ilvl="1">
      <w:start w:val="1"/>
      <w:numFmt w:val="decimal"/>
      <w:lvlText w:val="%2."/>
      <w:lvlJc w:val="left"/>
      <w:pPr>
        <w:tabs>
          <w:tab w:val="num" w:pos="357"/>
        </w:tabs>
        <w:ind w:left="357" w:hanging="357"/>
      </w:pPr>
    </w:lvl>
    <w:lvl w:ilvl="2">
      <w:start w:val="1"/>
      <w:numFmt w:val="decimal"/>
      <w:lvlText w:val="%2.%3."/>
      <w:lvlJc w:val="left"/>
      <w:pPr>
        <w:tabs>
          <w:tab w:val="num" w:pos="907"/>
        </w:tabs>
        <w:ind w:left="907" w:hanging="550"/>
      </w:pPr>
    </w:lvl>
    <w:lvl w:ilvl="3">
      <w:start w:val="1"/>
      <w:numFmt w:val="decimal"/>
      <w:lvlText w:val="%2.%3.%4."/>
      <w:lvlJc w:val="left"/>
      <w:pPr>
        <w:tabs>
          <w:tab w:val="num" w:pos="1644"/>
        </w:tabs>
        <w:ind w:left="1644" w:hanging="737"/>
      </w:pPr>
    </w:lvl>
    <w:lvl w:ilvl="4">
      <w:start w:val="1"/>
      <w:numFmt w:val="decimal"/>
      <w:lvlText w:val="%2.%3.%4.%5."/>
      <w:lvlJc w:val="left"/>
      <w:pPr>
        <w:tabs>
          <w:tab w:val="num" w:pos="2495"/>
        </w:tabs>
        <w:ind w:left="2495" w:hanging="851"/>
      </w:pPr>
    </w:lvl>
    <w:lvl w:ilvl="5">
      <w:start w:val="1"/>
      <w:numFmt w:val="decimal"/>
      <w:lvlText w:val="%2.%3.%4.%5.%6."/>
      <w:lvlJc w:val="left"/>
      <w:pPr>
        <w:tabs>
          <w:tab w:val="num" w:pos="3515"/>
        </w:tabs>
        <w:ind w:left="3515" w:hanging="1020"/>
      </w:pPr>
    </w:lvl>
    <w:lvl w:ilvl="6">
      <w:start w:val="1"/>
      <w:numFmt w:val="decimal"/>
      <w:lvlText w:val="%2.%3.%4.%5.%6.%7."/>
      <w:lvlJc w:val="left"/>
      <w:pPr>
        <w:tabs>
          <w:tab w:val="num" w:pos="4763"/>
        </w:tabs>
        <w:ind w:left="4763" w:hanging="1248"/>
      </w:pPr>
    </w:lvl>
    <w:lvl w:ilvl="7">
      <w:start w:val="1"/>
      <w:numFmt w:val="decimal"/>
      <w:lvlText w:val="%2.%3.%4.%5.%6.%7.%8."/>
      <w:lvlJc w:val="left"/>
      <w:pPr>
        <w:tabs>
          <w:tab w:val="num" w:pos="6237"/>
        </w:tabs>
        <w:ind w:left="6237" w:hanging="1474"/>
      </w:pPr>
    </w:lvl>
    <w:lvl w:ilvl="8">
      <w:start w:val="1"/>
      <w:numFmt w:val="decimal"/>
      <w:lvlText w:val="%2.%3.%4.%5.%6.%7.%8.%9."/>
      <w:lvlJc w:val="left"/>
      <w:pPr>
        <w:tabs>
          <w:tab w:val="num" w:pos="7825"/>
        </w:tabs>
        <w:ind w:left="7825" w:hanging="1588"/>
      </w:pPr>
    </w:lvl>
  </w:abstractNum>
  <w:abstractNum w:abstractNumId="5" w15:restartNumberingAfterBreak="0">
    <w:nsid w:val="2C464397"/>
    <w:multiLevelType w:val="multilevel"/>
    <w:tmpl w:val="78805C6E"/>
    <w:lvl w:ilvl="0">
      <w:start w:val="1"/>
      <w:numFmt w:val="decimal"/>
      <w:lvlText w:val="%1)"/>
      <w:lvlJc w:val="left"/>
      <w:pPr>
        <w:ind w:left="750" w:hanging="390"/>
      </w:pPr>
      <w:rPr>
        <w:rFonts w:ascii="Times New Roman" w:eastAsia="Times New Roman" w:hAnsi="Times New Roman" w:cs="Times New Roman"/>
        <w:sz w:val="24"/>
        <w:szCs w:val="24"/>
        <w:lang w:eastAsia="cs-CZ"/>
      </w:rPr>
    </w:lvl>
    <w:lvl w:ilvl="1">
      <w:start w:val="1"/>
      <w:numFmt w:val="lowerLetter"/>
      <w:lvlText w:val="%2)"/>
      <w:lvlJc w:val="left"/>
      <w:pPr>
        <w:ind w:left="735" w:hanging="375"/>
      </w:pPr>
      <w:rPr>
        <w:rFonts w:ascii="Times New Roman" w:eastAsia="Times New Roman" w:hAnsi="Times New Roman" w:cs="Times New Roman"/>
        <w:sz w:val="24"/>
        <w:szCs w:val="24"/>
        <w:lang w:eastAsia="cs-CZ"/>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0363E4"/>
    <w:multiLevelType w:val="multilevel"/>
    <w:tmpl w:val="ECCAA12A"/>
    <w:lvl w:ilvl="0">
      <w:start w:val="1"/>
      <w:numFmt w:val="decimal"/>
      <w:lvlText w:val="%1)"/>
      <w:lvlJc w:val="left"/>
      <w:pPr>
        <w:ind w:left="720" w:hanging="360"/>
      </w:pPr>
      <w:rPr>
        <w:rFonts w:ascii="Times New Roman" w:eastAsia="Times New Roman" w:hAnsi="Times New Roman" w:cs="Times New Roman"/>
        <w:sz w:val="24"/>
        <w:szCs w:val="24"/>
        <w:lang w:eastAsia="cs-CZ"/>
      </w:rPr>
    </w:lvl>
    <w:lvl w:ilvl="1">
      <w:start w:val="1"/>
      <w:numFmt w:val="lowerLetter"/>
      <w:lvlText w:val="%2)"/>
      <w:lvlJc w:val="left"/>
      <w:pPr>
        <w:ind w:left="1440" w:hanging="360"/>
      </w:pPr>
      <w:rPr>
        <w:rFonts w:ascii="Times New Roman" w:eastAsia="Times New Roman" w:hAnsi="Times New Roman" w:cs="Times New Roman"/>
        <w:sz w:val="24"/>
        <w:szCs w:val="24"/>
        <w:lang w:eastAsia="cs-CZ"/>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47432D"/>
    <w:multiLevelType w:val="multilevel"/>
    <w:tmpl w:val="5D4A400E"/>
    <w:lvl w:ilvl="0">
      <w:start w:val="1"/>
      <w:numFmt w:val="decimal"/>
      <w:lvlText w:val="%1)"/>
      <w:lvlJc w:val="left"/>
      <w:pPr>
        <w:ind w:left="360" w:hanging="360"/>
      </w:pPr>
      <w:rPr>
        <w:rFonts w:ascii="Times New Roman" w:eastAsia="Times New Roman" w:hAnsi="Times New Roman" w:cs="Times New Roman" w:hint="default"/>
        <w:b w:val="0"/>
        <w:sz w:val="24"/>
        <w:szCs w:val="24"/>
        <w:lang w:eastAsia="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3BA45015"/>
    <w:multiLevelType w:val="multilevel"/>
    <w:tmpl w:val="DA72FA06"/>
    <w:lvl w:ilvl="0">
      <w:start w:val="1"/>
      <w:numFmt w:val="decimal"/>
      <w:lvlText w:val="%1)"/>
      <w:lvlJc w:val="left"/>
      <w:pPr>
        <w:ind w:left="252"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3EAE4A16"/>
    <w:multiLevelType w:val="multilevel"/>
    <w:tmpl w:val="CD8E4E14"/>
    <w:lvl w:ilvl="0">
      <w:start w:val="1"/>
      <w:numFmt w:val="decimal"/>
      <w:lvlText w:val="%1)"/>
      <w:lvlJc w:val="left"/>
      <w:pPr>
        <w:ind w:left="360" w:hanging="360"/>
      </w:pPr>
      <w:rPr>
        <w:rFonts w:ascii="Times New Roman" w:eastAsia="Times New Roman" w:hAnsi="Times New Roman" w:cs="Times New Roman"/>
        <w:sz w:val="24"/>
        <w:szCs w:val="24"/>
        <w:lang w:eastAsia="cs-C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3C7032C"/>
    <w:multiLevelType w:val="multilevel"/>
    <w:tmpl w:val="CD68C2EA"/>
    <w:lvl w:ilvl="0">
      <w:start w:val="1"/>
      <w:numFmt w:val="decimal"/>
      <w:lvlText w:val="(%1)"/>
      <w:lvlJc w:val="left"/>
      <w:pPr>
        <w:tabs>
          <w:tab w:val="num" w:pos="567"/>
        </w:tabs>
        <w:ind w:left="567" w:hanging="567"/>
      </w:pPr>
      <w:rPr>
        <w:rFonts w:ascii="Times New Roman" w:eastAsia="Times New Roman" w:hAnsi="Times New Roman" w:cs="Times New Roman"/>
        <w:b w:val="0"/>
        <w:i w:val="0"/>
        <w:strike w:val="0"/>
        <w:dstrike w:val="0"/>
        <w:position w:val="0"/>
        <w:sz w:val="24"/>
        <w:szCs w:val="24"/>
        <w:u w:val="none"/>
        <w:effect w:val="none"/>
        <w:vertAlign w:val="baseline"/>
        <w:lang w:eastAsia="cs-CZ"/>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6AEE7310"/>
    <w:multiLevelType w:val="multilevel"/>
    <w:tmpl w:val="DF8A395E"/>
    <w:lvl w:ilvl="0">
      <w:start w:val="1"/>
      <w:numFmt w:val="decimal"/>
      <w:lvlText w:val="%1)"/>
      <w:lvlJc w:val="left"/>
      <w:pPr>
        <w:ind w:left="720" w:hanging="360"/>
      </w:pPr>
      <w:rPr>
        <w:rFonts w:ascii="Times New Roman" w:eastAsia="Times New Roman" w:hAnsi="Times New Roman" w:cs="Times New Roman"/>
        <w:sz w:val="24"/>
        <w:szCs w:val="24"/>
        <w:lang w:eastAsia="cs-CZ"/>
      </w:rPr>
    </w:lvl>
    <w:lvl w:ilvl="1">
      <w:start w:val="1"/>
      <w:numFmt w:val="lowerLetter"/>
      <w:lvlText w:val="%2)"/>
      <w:lvlJc w:val="left"/>
      <w:pPr>
        <w:ind w:left="1455" w:hanging="375"/>
      </w:pPr>
      <w:rPr>
        <w:rFonts w:ascii="Times New Roman" w:eastAsia="Times New Roman" w:hAnsi="Times New Roman" w:cs="Times New Roman"/>
        <w:sz w:val="24"/>
        <w:szCs w:val="24"/>
        <w:lang w:eastAsia="cs-CZ"/>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DE7E6B"/>
    <w:multiLevelType w:val="multilevel"/>
    <w:tmpl w:val="48347A4E"/>
    <w:lvl w:ilvl="0">
      <w:start w:val="1"/>
      <w:numFmt w:val="decimal"/>
      <w:lvlText w:val="%1."/>
      <w:lvlJc w:val="right"/>
      <w:pPr>
        <w:tabs>
          <w:tab w:val="num" w:pos="113"/>
        </w:tabs>
        <w:ind w:left="113" w:hanging="113"/>
      </w:pPr>
      <w:rPr>
        <w:rFonts w:ascii="Times New Roman" w:hAnsi="Times New Roman" w:cs="Times New Roman"/>
        <w:b w:val="0"/>
        <w:i w:val="0"/>
        <w:sz w:val="24"/>
        <w:szCs w:val="2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CFB2DD6"/>
    <w:multiLevelType w:val="hybridMultilevel"/>
    <w:tmpl w:val="3CB0BD70"/>
    <w:lvl w:ilvl="0" w:tplc="EB32A602">
      <w:start w:val="1"/>
      <w:numFmt w:val="decimal"/>
      <w:lvlText w:val="%1)"/>
      <w:lvlJc w:val="left"/>
      <w:pPr>
        <w:ind w:left="72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73717D07"/>
    <w:multiLevelType w:val="multilevel"/>
    <w:tmpl w:val="A2200D3A"/>
    <w:lvl w:ilvl="0">
      <w:start w:val="1"/>
      <w:numFmt w:val="lowerLetter"/>
      <w:lvlText w:val="%1)"/>
      <w:lvlJc w:val="left"/>
      <w:pPr>
        <w:ind w:left="851" w:hanging="360"/>
      </w:pPr>
      <w:rPr>
        <w:rFonts w:ascii="Times New Roman" w:eastAsia="Times New Roman" w:hAnsi="Times New Roman" w:cs="Times New Roman"/>
        <w:sz w:val="24"/>
        <w:szCs w:val="24"/>
        <w:lang w:eastAsia="cs-CZ"/>
      </w:rPr>
    </w:lvl>
    <w:lvl w:ilvl="1">
      <w:start w:val="1"/>
      <w:numFmt w:val="decimal"/>
      <w:lvlText w:val="%2)"/>
      <w:lvlJc w:val="left"/>
      <w:pPr>
        <w:ind w:left="1571" w:hanging="360"/>
      </w:pPr>
      <w:rPr>
        <w:rFonts w:ascii="Times New Roman" w:eastAsia="Times New Roman" w:hAnsi="Times New Roman" w:cs="Times New Roman"/>
        <w:sz w:val="24"/>
        <w:szCs w:val="24"/>
        <w:lang w:eastAsia="cs-CZ"/>
      </w:rPr>
    </w:lvl>
    <w:lvl w:ilvl="2">
      <w:start w:val="1"/>
      <w:numFmt w:val="lowerRoman"/>
      <w:lvlText w:val="%3."/>
      <w:lvlJc w:val="right"/>
      <w:pPr>
        <w:ind w:left="2291" w:hanging="180"/>
      </w:pPr>
    </w:lvl>
    <w:lvl w:ilvl="3">
      <w:start w:val="1"/>
      <w:numFmt w:val="decimal"/>
      <w:lvlText w:val="%4."/>
      <w:lvlJc w:val="left"/>
      <w:pPr>
        <w:ind w:left="3011" w:hanging="360"/>
      </w:pPr>
    </w:lvl>
    <w:lvl w:ilvl="4">
      <w:start w:val="1"/>
      <w:numFmt w:val="lowerLetter"/>
      <w:lvlText w:val="%5."/>
      <w:lvlJc w:val="left"/>
      <w:pPr>
        <w:ind w:left="3731" w:hanging="360"/>
      </w:pPr>
    </w:lvl>
    <w:lvl w:ilvl="5">
      <w:start w:val="1"/>
      <w:numFmt w:val="lowerRoman"/>
      <w:lvlText w:val="%6."/>
      <w:lvlJc w:val="right"/>
      <w:pPr>
        <w:ind w:left="4451" w:hanging="180"/>
      </w:pPr>
    </w:lvl>
    <w:lvl w:ilvl="6">
      <w:start w:val="1"/>
      <w:numFmt w:val="decimal"/>
      <w:lvlText w:val="%7."/>
      <w:lvlJc w:val="left"/>
      <w:pPr>
        <w:ind w:left="5171" w:hanging="360"/>
      </w:pPr>
    </w:lvl>
    <w:lvl w:ilvl="7">
      <w:start w:val="1"/>
      <w:numFmt w:val="lowerLetter"/>
      <w:lvlText w:val="%8."/>
      <w:lvlJc w:val="left"/>
      <w:pPr>
        <w:ind w:left="5891" w:hanging="360"/>
      </w:pPr>
    </w:lvl>
    <w:lvl w:ilvl="8">
      <w:start w:val="1"/>
      <w:numFmt w:val="lowerRoman"/>
      <w:lvlText w:val="%9."/>
      <w:lvlJc w:val="right"/>
      <w:pPr>
        <w:ind w:left="6611" w:hanging="180"/>
      </w:pPr>
    </w:lvl>
  </w:abstractNum>
  <w:abstractNum w:abstractNumId="15" w15:restartNumberingAfterBreak="0">
    <w:nsid w:val="750E7C95"/>
    <w:multiLevelType w:val="multilevel"/>
    <w:tmpl w:val="48D803CE"/>
    <w:lvl w:ilvl="0">
      <w:start w:val="1"/>
      <w:numFmt w:val="decimal"/>
      <w:lvlText w:val="%1)"/>
      <w:lvlJc w:val="left"/>
      <w:pPr>
        <w:ind w:left="390" w:hanging="390"/>
      </w:pPr>
      <w:rPr>
        <w:rFonts w:ascii="Times New Roman" w:hAnsi="Times New Roman" w:cs="Times New Roman"/>
        <w:sz w:val="24"/>
        <w:szCs w:val="24"/>
      </w:rPr>
    </w:lvl>
    <w:lvl w:ilvl="1">
      <w:start w:val="1"/>
      <w:numFmt w:val="lowerLetter"/>
      <w:lvlText w:val="%2)"/>
      <w:lvlJc w:val="left"/>
      <w:pPr>
        <w:ind w:left="1440" w:hanging="360"/>
      </w:pPr>
      <w:rPr>
        <w:rFonts w:ascii="Times New Roman" w:hAnsi="Times New Roman" w:cs="Times New Roman"/>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lvlOverride w:ilvl="1"/>
    <w:lvlOverride w:ilvl="2"/>
    <w:lvlOverride w:ilvl="3"/>
    <w:lvlOverride w:ilvl="4"/>
    <w:lvlOverride w:ilvl="5"/>
    <w:lvlOverride w:ilvl="6"/>
    <w:lvlOverride w:ilvl="7"/>
    <w:lvlOverride w:ilvl="8"/>
  </w:num>
  <w:num w:numId="23">
    <w:abstractNumId w:val="9"/>
  </w:num>
  <w:num w:numId="24">
    <w:abstractNumId w:val="9"/>
    <w:lvlOverride w:ilvl="0">
      <w:startOverride w:val="1"/>
    </w:lvlOverride>
    <w:lvlOverride w:ilvl="1"/>
    <w:lvlOverride w:ilvl="2"/>
    <w:lvlOverride w:ilvl="3"/>
    <w:lvlOverride w:ilvl="4"/>
    <w:lvlOverride w:ilvl="5"/>
    <w:lvlOverride w:ilvl="6"/>
    <w:lvlOverride w:ilvl="7"/>
    <w:lvlOverride w:ilvl="8"/>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lvlOverride w:ilvl="2"/>
    <w:lvlOverride w:ilvl="3"/>
    <w:lvlOverride w:ilvl="4"/>
    <w:lvlOverride w:ilvl="5"/>
    <w:lvlOverride w:ilvl="6"/>
    <w:lvlOverride w:ilvl="7"/>
    <w:lvlOverride w:ilvl="8"/>
  </w:num>
  <w:num w:numId="29">
    <w:abstractNumId w:val="1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72"/>
    <w:rsid w:val="00C237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chartTrackingRefBased/>
  <w15:docId w15:val="{8FB28471-6F6A-4C75-BA4B-DBC36608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sz w:val="24"/>
        <w:szCs w:val="24"/>
        <w:lang w:val="cs-CZ"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rFonts w:ascii="Calibri" w:eastAsia="Calibri" w:hAnsi="Calibri" w:cs="Times New Roman"/>
      <w:sz w:val="22"/>
      <w:szCs w:val="22"/>
      <w:lang w:bidi="ar-SA"/>
    </w:rPr>
  </w:style>
  <w:style w:type="paragraph" w:styleId="Nadpis1">
    <w:name w:val="heading 1"/>
    <w:basedOn w:val="Normln"/>
    <w:next w:val="Normln"/>
    <w:uiPriority w:val="9"/>
    <w:qFormat/>
    <w:pPr>
      <w:keepNext/>
      <w:numPr>
        <w:numId w:val="2"/>
      </w:numPr>
      <w:spacing w:before="240" w:after="0" w:line="260" w:lineRule="exact"/>
      <w:contextualSpacing/>
      <w:jc w:val="center"/>
      <w:outlineLvl w:val="0"/>
    </w:pPr>
    <w:rPr>
      <w:rFonts w:ascii="Arial" w:eastAsia="Times New Roman" w:hAnsi="Arial"/>
      <w:kern w:val="2"/>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uiPriority w:val="9"/>
    <w:qFormat/>
    <w:rPr>
      <w:rFonts w:ascii="Arial" w:eastAsia="Times New Roman" w:hAnsi="Arial" w:cs="Arial" w:hint="default"/>
      <w:kern w:val="2"/>
    </w:rPr>
  </w:style>
  <w:style w:type="paragraph" w:styleId="Textpoznpodarou">
    <w:name w:val="footnote text"/>
    <w:basedOn w:val="Normln"/>
    <w:uiPriority w:val="99"/>
    <w:semiHidden/>
    <w:unhideWhenUsed/>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uiPriority w:val="99"/>
    <w:semiHidden/>
    <w:qFormat/>
    <w:rPr>
      <w:rFonts w:ascii="Times New Roman" w:eastAsia="Times New Roman" w:hAnsi="Times New Roman" w:cs="Times New Roman" w:hint="default"/>
      <w:sz w:val="20"/>
      <w:szCs w:val="20"/>
      <w:lang w:val="cs-CZ" w:eastAsia="cs-CZ"/>
    </w:rPr>
  </w:style>
  <w:style w:type="paragraph" w:styleId="Zhlav">
    <w:name w:val="header"/>
    <w:basedOn w:val="Normln"/>
    <w:uiPriority w:val="99"/>
    <w:semiHidden/>
    <w:unhideWhenUsed/>
    <w:pPr>
      <w:spacing w:after="0" w:line="240" w:lineRule="auto"/>
    </w:pPr>
  </w:style>
  <w:style w:type="character" w:customStyle="1" w:styleId="ZhlavChar">
    <w:name w:val="Záhlaví Char"/>
    <w:basedOn w:val="Standardnpsmoodstavce"/>
    <w:uiPriority w:val="99"/>
    <w:semiHidden/>
    <w:qFormat/>
  </w:style>
  <w:style w:type="paragraph" w:styleId="Zpat">
    <w:name w:val="footer"/>
    <w:basedOn w:val="Normln"/>
    <w:uiPriority w:val="99"/>
    <w:unhideWhenUsed/>
    <w:pPr>
      <w:spacing w:after="0" w:line="240" w:lineRule="auto"/>
    </w:pPr>
  </w:style>
  <w:style w:type="character" w:customStyle="1" w:styleId="ZpatChar">
    <w:name w:val="Zápatí Char"/>
    <w:basedOn w:val="Standardnpsmoodstavce"/>
    <w:uiPriority w:val="99"/>
    <w:semiHidden/>
    <w:qFormat/>
  </w:style>
  <w:style w:type="paragraph" w:styleId="Titulek">
    <w:name w:val="caption"/>
    <w:basedOn w:val="Normln"/>
    <w:uiPriority w:val="35"/>
    <w:semiHidden/>
    <w:unhideWhenUsed/>
    <w:qFormat/>
    <w:pPr>
      <w:suppressLineNumbers/>
      <w:spacing w:before="120" w:after="120"/>
    </w:pPr>
    <w:rPr>
      <w:rFonts w:cs="Arial"/>
      <w:i/>
      <w:iCs/>
      <w:sz w:val="24"/>
      <w:szCs w:val="24"/>
    </w:rPr>
  </w:style>
  <w:style w:type="paragraph" w:styleId="Zkladntext">
    <w:name w:val="Body Text"/>
    <w:basedOn w:val="Normln"/>
    <w:uiPriority w:val="99"/>
    <w:semiHidden/>
    <w:unhideWhenUsed/>
    <w:pPr>
      <w:spacing w:after="120" w:line="240" w:lineRule="auto"/>
    </w:pPr>
    <w:rPr>
      <w:rFonts w:ascii="Arial" w:eastAsia="Times New Roman" w:hAnsi="Arial" w:cs="Arial"/>
      <w:sz w:val="24"/>
      <w:szCs w:val="24"/>
    </w:rPr>
  </w:style>
  <w:style w:type="character" w:customStyle="1" w:styleId="ZkladntextChar">
    <w:name w:val="Základní text Char"/>
    <w:uiPriority w:val="99"/>
    <w:semiHidden/>
    <w:qFormat/>
    <w:rPr>
      <w:rFonts w:ascii="Arial" w:eastAsia="Times New Roman" w:hAnsi="Arial" w:cs="Arial" w:hint="default"/>
      <w:sz w:val="24"/>
      <w:szCs w:val="24"/>
    </w:rPr>
  </w:style>
  <w:style w:type="paragraph" w:styleId="Seznam">
    <w:name w:val="List"/>
    <w:basedOn w:val="Zkladntext"/>
    <w:uiPriority w:val="99"/>
    <w:semiHidden/>
    <w:unhideWhenUsed/>
  </w:style>
  <w:style w:type="paragraph" w:styleId="Zkladntextodsazen">
    <w:name w:val="Body Text Indent"/>
    <w:basedOn w:val="Normln"/>
    <w:uiPriority w:val="99"/>
    <w:semiHidden/>
    <w:unhideWhenUsed/>
    <w:pPr>
      <w:spacing w:after="0" w:line="240" w:lineRule="auto"/>
      <w:ind w:left="708" w:firstLine="357"/>
      <w:jc w:val="both"/>
    </w:pPr>
    <w:rPr>
      <w:rFonts w:ascii="Arial" w:eastAsia="Times New Roman" w:hAnsi="Arial" w:cs="Arial"/>
      <w:sz w:val="24"/>
      <w:szCs w:val="24"/>
    </w:rPr>
  </w:style>
  <w:style w:type="character" w:customStyle="1" w:styleId="ZkladntextodsazenChar">
    <w:name w:val="Základní text odsazený Char"/>
    <w:uiPriority w:val="99"/>
    <w:semiHidden/>
    <w:qFormat/>
    <w:rPr>
      <w:rFonts w:ascii="Arial" w:eastAsia="Times New Roman" w:hAnsi="Arial" w:cs="Arial" w:hint="default"/>
      <w:sz w:val="24"/>
      <w:szCs w:val="24"/>
    </w:rPr>
  </w:style>
  <w:style w:type="paragraph" w:styleId="Zkladntext3">
    <w:name w:val="Body Text 3"/>
    <w:basedOn w:val="Normln"/>
    <w:uiPriority w:val="99"/>
    <w:semiHidden/>
    <w:unhideWhenUsed/>
    <w:qFormat/>
    <w:pPr>
      <w:spacing w:after="120" w:line="240" w:lineRule="auto"/>
    </w:pPr>
    <w:rPr>
      <w:rFonts w:ascii="Arial" w:eastAsia="Times New Roman" w:hAnsi="Arial" w:cs="Arial"/>
      <w:sz w:val="16"/>
      <w:szCs w:val="16"/>
    </w:rPr>
  </w:style>
  <w:style w:type="character" w:customStyle="1" w:styleId="Zkladntext3Char">
    <w:name w:val="Základní text 3 Char"/>
    <w:uiPriority w:val="99"/>
    <w:semiHidden/>
    <w:qFormat/>
    <w:rPr>
      <w:rFonts w:ascii="Arial" w:eastAsia="Times New Roman" w:hAnsi="Arial" w:cs="Arial" w:hint="default"/>
      <w:sz w:val="16"/>
      <w:szCs w:val="16"/>
    </w:rPr>
  </w:style>
  <w:style w:type="paragraph" w:styleId="Textbubliny">
    <w:name w:val="Balloon Text"/>
    <w:basedOn w:val="Normln"/>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Pr>
      <w:rFonts w:ascii="Segoe UI" w:eastAsia="Calibri" w:hAnsi="Segoe UI" w:cs="Segoe UI" w:hint="default"/>
      <w:sz w:val="18"/>
      <w:szCs w:val="18"/>
      <w:lang w:bidi="ar-SA"/>
    </w:rPr>
  </w:style>
  <w:style w:type="paragraph" w:styleId="Odstavecseseznamem">
    <w:name w:val="List Paragraph"/>
    <w:basedOn w:val="Normln"/>
    <w:uiPriority w:val="34"/>
    <w:qFormat/>
    <w:pPr>
      <w:spacing w:after="0" w:line="240" w:lineRule="auto"/>
      <w:ind w:left="720"/>
      <w:contextualSpacing/>
    </w:pPr>
    <w:rPr>
      <w:rFonts w:ascii="Times New Roman" w:eastAsia="Times New Roman" w:hAnsi="Times New Roman"/>
      <w:sz w:val="24"/>
      <w:szCs w:val="24"/>
    </w:rPr>
  </w:style>
  <w:style w:type="paragraph" w:customStyle="1" w:styleId="Nadpis">
    <w:name w:val="Nadpis"/>
    <w:basedOn w:val="Normln"/>
    <w:next w:val="Zkladntext"/>
    <w:qFormat/>
    <w:pPr>
      <w:widowControl w:val="0"/>
      <w:spacing w:after="0" w:line="288" w:lineRule="auto"/>
    </w:pPr>
    <w:rPr>
      <w:rFonts w:ascii="Cambria" w:hAnsi="Cambria" w:cs="Cambria"/>
      <w:color w:val="17365D"/>
      <w:spacing w:val="5"/>
      <w:kern w:val="2"/>
      <w:sz w:val="52"/>
      <w:szCs w:val="52"/>
    </w:rPr>
  </w:style>
  <w:style w:type="paragraph" w:customStyle="1" w:styleId="Rejstk">
    <w:name w:val="Rejstřík"/>
    <w:basedOn w:val="Normln"/>
    <w:qFormat/>
    <w:pPr>
      <w:suppressLineNumbers/>
    </w:pPr>
    <w:rPr>
      <w:rFonts w:cs="Arial"/>
    </w:rPr>
  </w:style>
  <w:style w:type="paragraph" w:customStyle="1" w:styleId="lnekText">
    <w:name w:val="Článek Text"/>
    <w:basedOn w:val="Normln"/>
    <w:qFormat/>
    <w:pPr>
      <w:numPr>
        <w:numId w:val="4"/>
      </w:numPr>
      <w:tabs>
        <w:tab w:val="left" w:pos="907"/>
        <w:tab w:val="left" w:pos="1644"/>
        <w:tab w:val="left" w:pos="2495"/>
        <w:tab w:val="left" w:pos="3515"/>
        <w:tab w:val="left" w:pos="4763"/>
        <w:tab w:val="left" w:pos="6237"/>
        <w:tab w:val="left" w:pos="7825"/>
      </w:tabs>
      <w:spacing w:before="120" w:after="0" w:line="260" w:lineRule="exact"/>
    </w:pPr>
    <w:rPr>
      <w:rFonts w:ascii="Arial" w:eastAsia="Times New Roman" w:hAnsi="Arial"/>
      <w:sz w:val="20"/>
      <w:szCs w:val="20"/>
    </w:rPr>
  </w:style>
  <w:style w:type="paragraph" w:customStyle="1" w:styleId="lnek11">
    <w:name w:val="Článek 11"/>
    <w:basedOn w:val="lnekText"/>
    <w:qFormat/>
    <w:pPr>
      <w:tabs>
        <w:tab w:val="clear" w:pos="1644"/>
      </w:tabs>
      <w:spacing w:before="0"/>
    </w:pPr>
  </w:style>
  <w:style w:type="paragraph" w:customStyle="1" w:styleId="Import0">
    <w:name w:val="Import 0"/>
    <w:basedOn w:val="Normln"/>
    <w:qFormat/>
    <w:pPr>
      <w:widowControl w:val="0"/>
      <w:spacing w:after="0" w:line="252" w:lineRule="auto"/>
    </w:pPr>
    <w:rPr>
      <w:rFonts w:ascii="Arial" w:eastAsia="Times New Roman" w:hAnsi="Arial"/>
      <w:sz w:val="24"/>
      <w:szCs w:val="20"/>
      <w:lang w:eastAsia="cs-CZ"/>
    </w:rPr>
  </w:style>
  <w:style w:type="paragraph" w:customStyle="1" w:styleId="ZkladntextIMP">
    <w:name w:val="Základní text_IMP"/>
    <w:basedOn w:val="Normln"/>
    <w:qFormat/>
    <w:pPr>
      <w:widowControl w:val="0"/>
      <w:spacing w:after="0" w:line="252" w:lineRule="auto"/>
    </w:pPr>
    <w:rPr>
      <w:rFonts w:ascii="Arial" w:eastAsia="Times New Roman" w:hAnsi="Arial"/>
      <w:sz w:val="24"/>
      <w:szCs w:val="20"/>
      <w:lang w:eastAsia="cs-CZ"/>
    </w:rPr>
  </w:style>
  <w:style w:type="paragraph" w:customStyle="1" w:styleId="Hlava">
    <w:name w:val="Hlava"/>
    <w:basedOn w:val="Normln"/>
    <w:qFormat/>
    <w:pPr>
      <w:autoSpaceDE w:val="0"/>
      <w:spacing w:before="240" w:after="0" w:line="240" w:lineRule="auto"/>
      <w:jc w:val="center"/>
    </w:pPr>
    <w:rPr>
      <w:rFonts w:ascii="Arial" w:eastAsia="Times New Roman" w:hAnsi="Arial" w:cs="Arial"/>
      <w:sz w:val="24"/>
      <w:szCs w:val="24"/>
    </w:rPr>
  </w:style>
  <w:style w:type="paragraph" w:customStyle="1" w:styleId="Nzvylnk">
    <w:name w:val="Názvy článků"/>
    <w:basedOn w:val="Normln"/>
    <w:qFormat/>
    <w:pPr>
      <w:keepNext/>
      <w:keepLines/>
      <w:spacing w:before="60" w:after="160" w:line="240" w:lineRule="auto"/>
      <w:jc w:val="center"/>
    </w:pPr>
    <w:rPr>
      <w:rFonts w:ascii="Times New Roman" w:eastAsia="Times New Roman" w:hAnsi="Times New Roman"/>
      <w:b/>
      <w:bCs/>
      <w:sz w:val="24"/>
      <w:szCs w:val="20"/>
    </w:rPr>
  </w:style>
  <w:style w:type="paragraph" w:customStyle="1" w:styleId="CharCharChar">
    <w:name w:val="Char Char Char"/>
    <w:basedOn w:val="Normln"/>
    <w:qFormat/>
    <w:pPr>
      <w:spacing w:after="160" w:line="240" w:lineRule="exact"/>
      <w:jc w:val="both"/>
    </w:pPr>
    <w:rPr>
      <w:rFonts w:ascii="Times New Roman Bold;Times New" w:eastAsia="Times New Roman" w:hAnsi="Times New Roman Bold;Times New" w:cs="Times New Roman Bold;Times New"/>
      <w:szCs w:val="26"/>
      <w:lang w:val="sk-SK"/>
    </w:r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character" w:customStyle="1" w:styleId="WW8Num1z0">
    <w:name w:val="WW8Num1z0"/>
    <w:qFormat/>
    <w:rPr>
      <w:b w:val="0"/>
      <w:bCs w:val="0"/>
      <w:i w:val="0"/>
      <w:iCs w:val="0"/>
      <w:strike w:val="0"/>
      <w:dstrike w:val="0"/>
      <w:position w:val="0"/>
      <w:sz w:val="24"/>
      <w:u w:val="none"/>
      <w:effect w:val="none"/>
      <w:vertAlign w:val="baseline"/>
      <w14:shadow w14:blurRad="0" w14:dist="0" w14:dir="0" w14:sx="0" w14:sy="0" w14:kx="0" w14:ky="0" w14:algn="none">
        <w14:srgbClr w14:val="000000"/>
      </w14:shadow>
    </w:rPr>
  </w:style>
  <w:style w:type="character" w:customStyle="1" w:styleId="WW8Num1z1">
    <w:name w:val="WW8Num1z1"/>
    <w:qFormat/>
    <w:rPr>
      <w:rFonts w:ascii="Arial" w:eastAsia="Times New Roman" w:hAnsi="Arial" w:cs="Arial" w:hint="default"/>
      <w:strike/>
      <w:highlight w:val="yellow"/>
      <w:lang w:eastAsia="cs-CZ"/>
    </w:rPr>
  </w:style>
  <w:style w:type="character" w:customStyle="1" w:styleId="WW8Num2z0">
    <w:name w:val="WW8Num2z0"/>
    <w:qFormat/>
    <w:rPr>
      <w:rFonts w:ascii="Times New Roman" w:eastAsia="Times New Roman" w:hAnsi="Times New Roman" w:cs="Times New Roman" w:hint="default"/>
      <w:position w:val="0"/>
      <w:sz w:val="24"/>
      <w:szCs w:val="24"/>
      <w:vertAlign w:val="baseline"/>
      <w:lang w:eastAsia="cs-CZ"/>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hint="default"/>
      <w:sz w:val="24"/>
      <w:szCs w:val="24"/>
      <w:lang w:eastAsia="cs-CZ"/>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eastAsia="Times New Roman" w:hAnsi="Times New Roman" w:cs="Times New Roman" w:hint="default"/>
    </w:rPr>
  </w:style>
  <w:style w:type="character" w:customStyle="1" w:styleId="WW8Num5z1">
    <w:name w:val="WW8Num5z1"/>
    <w:qFormat/>
    <w:rPr>
      <w:rFonts w:ascii="Courier New" w:hAnsi="Courier New" w:cs="Courier New" w:hint="default"/>
    </w:rPr>
  </w:style>
  <w:style w:type="character" w:customStyle="1" w:styleId="WW8Num5z2">
    <w:name w:val="WW8Num5z2"/>
    <w:qFormat/>
    <w:rPr>
      <w:rFonts w:ascii="Wingdings" w:hAnsi="Wingdings" w:cs="Wingdings" w:hint="default"/>
    </w:rPr>
  </w:style>
  <w:style w:type="character" w:customStyle="1" w:styleId="WW8Num5z3">
    <w:name w:val="WW8Num5z3"/>
    <w:qFormat/>
    <w:rPr>
      <w:rFonts w:ascii="Symbol" w:hAnsi="Symbol" w:cs="Symbol" w:hint="default"/>
    </w:rPr>
  </w:style>
  <w:style w:type="character" w:customStyle="1" w:styleId="WW8Num6z0">
    <w:name w:val="WW8Num6z0"/>
    <w:qFormat/>
    <w:rPr>
      <w:rFonts w:ascii="Times New Roman" w:eastAsia="Times New Roman" w:hAnsi="Times New Roman" w:cs="Times New Roman" w:hint="default"/>
      <w:sz w:val="24"/>
      <w:szCs w:val="24"/>
      <w:lang w:eastAsia="cs-CZ"/>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Times New Roman" w:hAnsi="Times New Roman" w:cs="Times New Roman" w:hint="default"/>
      <w:sz w:val="24"/>
      <w:szCs w:val="24"/>
      <w:lang w:eastAsia="cs-CZ"/>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 w:val="0"/>
      <w:bCs w:val="0"/>
      <w:i w:val="0"/>
      <w:iCs w:val="0"/>
      <w:strike w:val="0"/>
      <w:dstrike w:val="0"/>
      <w:position w:val="0"/>
      <w:sz w:val="24"/>
      <w:u w:val="none"/>
      <w:effect w:val="none"/>
      <w:vertAlign w:val="baseline"/>
      <w14:shadow w14:blurRad="0" w14:dist="0" w14:dir="0" w14:sx="0" w14:sy="0" w14:kx="0" w14:ky="0" w14:algn="none">
        <w14:srgbClr w14:val="000000"/>
      </w14:shadow>
    </w:rPr>
  </w:style>
  <w:style w:type="character" w:customStyle="1" w:styleId="WW8Num10z1">
    <w:name w:val="WW8Num10z1"/>
    <w:qFormat/>
    <w:rPr>
      <w:rFonts w:ascii="Arial" w:eastAsia="Times New Roman" w:hAnsi="Arial" w:cs="Arial" w:hint="default"/>
      <w:lang w:eastAsia="cs-CZ"/>
    </w:rPr>
  </w:style>
  <w:style w:type="character" w:customStyle="1" w:styleId="WW8Num11z0">
    <w:name w:val="WW8Num11z0"/>
    <w:qFormat/>
    <w:rPr>
      <w:rFonts w:ascii="Times New Roman" w:hAnsi="Times New Roman" w:cs="Times New Roman" w:hint="default"/>
      <w:sz w:val="24"/>
      <w:szCs w:val="24"/>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eastAsia="Times New Roman" w:hAnsi="Times New Roman" w:cs="Times New Roman" w:hint="default"/>
      <w:sz w:val="24"/>
      <w:szCs w:val="24"/>
      <w:lang w:eastAsia="cs-CZ"/>
    </w:rPr>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Times New Roman" w:eastAsia="Times New Roman" w:hAnsi="Times New Roman" w:cs="Times New Roman" w:hint="default"/>
      <w:b w:val="0"/>
      <w:bCs w:val="0"/>
      <w:i w:val="0"/>
      <w:iCs w:val="0"/>
      <w:strike w:val="0"/>
      <w:dstrike w:val="0"/>
      <w:position w:val="0"/>
      <w:sz w:val="24"/>
      <w:szCs w:val="24"/>
      <w:u w:val="none"/>
      <w:effect w:val="none"/>
      <w:vertAlign w:val="baseline"/>
      <w:lang w:eastAsia="cs-CZ"/>
      <w14:shadow w14:blurRad="0" w14:dist="0" w14:dir="0" w14:sx="0" w14:sy="0" w14:kx="0" w14:ky="0" w14:algn="none">
        <w14:srgbClr w14:val="000000"/>
      </w14:shadow>
    </w:rPr>
  </w:style>
  <w:style w:type="character" w:customStyle="1" w:styleId="WW8Num20z1">
    <w:name w:val="WW8Num20z1"/>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ascii="Times New Roman" w:eastAsia="Times New Roman" w:hAnsi="Times New Roman" w:cs="Times New Roman" w:hint="default"/>
      <w:sz w:val="24"/>
      <w:szCs w:val="24"/>
      <w:lang w:eastAsia="cs-CZ"/>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rFonts w:ascii="Times New Roman" w:hAnsi="Times New Roman" w:cs="Times New Roman" w:hint="default"/>
      <w:b w:val="0"/>
      <w:bCs w:val="0"/>
      <w:i w:val="0"/>
      <w:iCs w:val="0"/>
      <w:sz w:val="24"/>
      <w:szCs w:val="24"/>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Times New Roman" w:eastAsia="Times New Roman" w:hAnsi="Times New Roman" w:cs="Times New Roman" w:hint="default"/>
      <w:sz w:val="24"/>
      <w:szCs w:val="24"/>
      <w:lang w:eastAsia="cs-CZ"/>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b/>
      <w:bCs w:val="0"/>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Internetovodkaz">
    <w:name w:val="Internetový odkaz"/>
    <w:rPr>
      <w:color w:val="0000FF"/>
      <w:u w:val="single"/>
    </w:rPr>
  </w:style>
  <w:style w:type="character" w:customStyle="1" w:styleId="Znakypropoznmkupodarou">
    <w:name w:val="Znaky pro poznámku pod čarou"/>
    <w:qFormat/>
    <w:rPr>
      <w:vertAlign w:val="superscript"/>
    </w:rPr>
  </w:style>
  <w:style w:type="character" w:customStyle="1" w:styleId="NzevChar">
    <w:name w:val="Název Char"/>
    <w:qFormat/>
    <w:rPr>
      <w:rFonts w:ascii="Cambria" w:hAnsi="Cambria" w:cs="Cambria" w:hint="default"/>
      <w:color w:val="17365D"/>
      <w:spacing w:val="5"/>
      <w:kern w:val="2"/>
      <w:sz w:val="52"/>
      <w:szCs w:val="52"/>
    </w:rPr>
  </w:style>
  <w:style w:type="character" w:customStyle="1" w:styleId="NzevChar1">
    <w:name w:val="Název Char1"/>
    <w:qFormat/>
    <w:rPr>
      <w:rFonts w:ascii="Cambria" w:eastAsia="Times New Roman" w:hAnsi="Cambria" w:cs="Times New Roman" w:hint="default"/>
      <w:b/>
      <w:bCs/>
      <w:kern w:val="2"/>
      <w:sz w:val="32"/>
      <w:szCs w:val="32"/>
    </w:rPr>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5D675-5589-45AE-AAE8-00F45CA6F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5827</Words>
  <Characters>33474</Characters>
  <Application>Microsoft Office Word</Application>
  <DocSecurity>0</DocSecurity>
  <Lines>278</Lines>
  <Paragraphs>78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vecerkova</dc:creator>
  <cp:keywords/>
  <dc:description/>
  <cp:lastModifiedBy>Bohdalová Martina</cp:lastModifiedBy>
  <cp:revision>2</cp:revision>
  <cp:lastPrinted>2020-04-30T06:39:00Z</cp:lastPrinted>
  <dcterms:created xsi:type="dcterms:W3CDTF">2023-12-05T11:12:00Z</dcterms:created>
  <dcterms:modified xsi:type="dcterms:W3CDTF">2023-12-05T11:12:00Z</dcterms:modified>
</cp:coreProperties>
</file>