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5C" w:rsidRDefault="002E185C" w:rsidP="00506EE4">
      <w:pPr>
        <w:spacing w:after="0" w:line="240" w:lineRule="auto"/>
        <w:jc w:val="center"/>
        <w:rPr>
          <w:rFonts w:ascii="Arial" w:hAnsi="Arial" w:cs="Arial"/>
          <w:b/>
        </w:rPr>
      </w:pPr>
      <w:r w:rsidRPr="00506EE4">
        <w:rPr>
          <w:rFonts w:ascii="Arial" w:hAnsi="Arial" w:cs="Arial"/>
          <w:b/>
          <w:sz w:val="32"/>
        </w:rPr>
        <w:t xml:space="preserve">Obecně závazná vyhláška </w:t>
      </w:r>
      <w:r w:rsidR="008E4FD5" w:rsidRPr="00106A9E">
        <w:rPr>
          <w:rFonts w:ascii="Arial" w:hAnsi="Arial" w:cs="Arial"/>
          <w:b/>
          <w:sz w:val="32"/>
        </w:rPr>
        <w:t xml:space="preserve">obce Naloučany </w:t>
      </w:r>
      <w:r w:rsidRPr="00506EE4">
        <w:rPr>
          <w:rFonts w:ascii="Arial" w:hAnsi="Arial" w:cs="Arial"/>
          <w:b/>
          <w:sz w:val="32"/>
        </w:rPr>
        <w:t xml:space="preserve">č. </w:t>
      </w:r>
      <w:r w:rsidR="00506EE4" w:rsidRPr="00506EE4">
        <w:rPr>
          <w:rFonts w:ascii="Arial" w:hAnsi="Arial" w:cs="Arial"/>
          <w:b/>
          <w:sz w:val="32"/>
        </w:rPr>
        <w:t>03/</w:t>
      </w:r>
      <w:r w:rsidRPr="00506EE4">
        <w:rPr>
          <w:rFonts w:ascii="Arial" w:hAnsi="Arial" w:cs="Arial"/>
          <w:b/>
          <w:sz w:val="32"/>
        </w:rPr>
        <w:t>2015</w:t>
      </w:r>
      <w:r w:rsidR="00A3752D" w:rsidRPr="00506EE4">
        <w:rPr>
          <w:rFonts w:ascii="Arial" w:hAnsi="Arial" w:cs="Arial"/>
          <w:b/>
          <w:sz w:val="32"/>
        </w:rPr>
        <w:t>,</w:t>
      </w:r>
    </w:p>
    <w:p w:rsidR="00506EE4" w:rsidRDefault="00506EE4" w:rsidP="00506EE4">
      <w:pPr>
        <w:spacing w:after="0" w:line="240" w:lineRule="auto"/>
        <w:jc w:val="center"/>
        <w:rPr>
          <w:rFonts w:ascii="Arial" w:hAnsi="Arial" w:cs="Arial"/>
          <w:b/>
        </w:rPr>
      </w:pPr>
    </w:p>
    <w:p w:rsidR="002E185C" w:rsidRPr="00506EE4" w:rsidRDefault="002E185C" w:rsidP="00506EE4">
      <w:pPr>
        <w:pStyle w:val="Zkladntextodsazen"/>
        <w:ind w:left="0" w:firstLine="0"/>
        <w:jc w:val="center"/>
        <w:rPr>
          <w:rFonts w:ascii="Arial" w:hAnsi="Arial" w:cs="Arial"/>
          <w:b/>
          <w:sz w:val="22"/>
          <w:szCs w:val="22"/>
        </w:rPr>
      </w:pPr>
      <w:r w:rsidRPr="00506EE4">
        <w:rPr>
          <w:rFonts w:ascii="Arial" w:hAnsi="Arial" w:cs="Arial"/>
          <w:b/>
          <w:sz w:val="28"/>
          <w:szCs w:val="22"/>
        </w:rPr>
        <w:t>o zákazu podomního prodeje a pochůzkového prodeje na území obce Naloučany</w:t>
      </w:r>
    </w:p>
    <w:p w:rsidR="002E185C" w:rsidRDefault="002E185C" w:rsidP="00506EE4">
      <w:pPr>
        <w:pStyle w:val="Zkladntextodsazen"/>
        <w:ind w:left="0" w:firstLine="0"/>
        <w:jc w:val="center"/>
        <w:rPr>
          <w:rFonts w:ascii="Arial" w:hAnsi="Arial" w:cs="Arial"/>
          <w:sz w:val="22"/>
          <w:szCs w:val="22"/>
        </w:rPr>
      </w:pPr>
    </w:p>
    <w:p w:rsidR="00B66E6F" w:rsidRPr="00506EE4" w:rsidRDefault="00B66E6F" w:rsidP="00506EE4">
      <w:pPr>
        <w:pStyle w:val="Zkladntextodsazen"/>
        <w:ind w:left="0" w:firstLine="0"/>
        <w:jc w:val="center"/>
        <w:rPr>
          <w:rFonts w:ascii="Arial" w:hAnsi="Arial" w:cs="Arial"/>
          <w:sz w:val="22"/>
          <w:szCs w:val="22"/>
        </w:rPr>
      </w:pPr>
    </w:p>
    <w:p w:rsidR="00124678" w:rsidRPr="000036CE" w:rsidRDefault="002E185C" w:rsidP="008E4FD5">
      <w:pPr>
        <w:pStyle w:val="Zkladntextodsazen2"/>
        <w:spacing w:after="0" w:line="240" w:lineRule="auto"/>
        <w:ind w:left="0"/>
        <w:jc w:val="both"/>
        <w:rPr>
          <w:rFonts w:ascii="Arial" w:hAnsi="Arial" w:cs="Arial"/>
        </w:rPr>
      </w:pPr>
      <w:r w:rsidRPr="00506EE4">
        <w:rPr>
          <w:rFonts w:ascii="Arial" w:hAnsi="Arial" w:cs="Arial"/>
        </w:rPr>
        <w:t>Zastupitelstvo obce Naloučany se na</w:t>
      </w:r>
      <w:r w:rsidR="00A3752D" w:rsidRPr="00506EE4">
        <w:rPr>
          <w:rFonts w:ascii="Arial" w:hAnsi="Arial" w:cs="Arial"/>
        </w:rPr>
        <w:t xml:space="preserve"> svém zasedání </w:t>
      </w:r>
      <w:r w:rsidRPr="00506EE4">
        <w:rPr>
          <w:rFonts w:ascii="Arial" w:hAnsi="Arial" w:cs="Arial"/>
        </w:rPr>
        <w:t xml:space="preserve">dne </w:t>
      </w:r>
      <w:r w:rsidR="00506EE4" w:rsidRPr="00506EE4">
        <w:rPr>
          <w:rFonts w:ascii="Arial" w:hAnsi="Arial" w:cs="Arial"/>
        </w:rPr>
        <w:t>12.</w:t>
      </w:r>
      <w:r w:rsidR="00506EE4">
        <w:rPr>
          <w:rFonts w:ascii="Arial" w:hAnsi="Arial" w:cs="Arial"/>
        </w:rPr>
        <w:t xml:space="preserve"> </w:t>
      </w:r>
      <w:r w:rsidR="00506EE4" w:rsidRPr="00506EE4">
        <w:rPr>
          <w:rFonts w:ascii="Arial" w:hAnsi="Arial" w:cs="Arial"/>
        </w:rPr>
        <w:t>12.</w:t>
      </w:r>
      <w:r w:rsidR="00506EE4">
        <w:rPr>
          <w:rFonts w:ascii="Arial" w:hAnsi="Arial" w:cs="Arial"/>
        </w:rPr>
        <w:t xml:space="preserve"> </w:t>
      </w:r>
      <w:r w:rsidR="00506EE4" w:rsidRPr="00506EE4">
        <w:rPr>
          <w:rFonts w:ascii="Arial" w:hAnsi="Arial" w:cs="Arial"/>
        </w:rPr>
        <w:t>2015</w:t>
      </w:r>
      <w:r w:rsidRPr="00506EE4">
        <w:rPr>
          <w:rFonts w:ascii="Arial" w:hAnsi="Arial" w:cs="Arial"/>
          <w:color w:val="FF0000"/>
        </w:rPr>
        <w:t xml:space="preserve"> </w:t>
      </w:r>
      <w:r w:rsidRPr="00506EE4">
        <w:rPr>
          <w:rFonts w:ascii="Arial" w:hAnsi="Arial" w:cs="Arial"/>
        </w:rPr>
        <w:t xml:space="preserve">usneslo vydat v souladu s ust. § 18 odst. 3) zákona č. 455/1991 Sb., o živnostenském podnikání (živnostenský zákon), ve znění pozdějších předpisů, v souladu s ust. § 11 odst. 1) a § </w:t>
      </w:r>
      <w:r w:rsidR="00506EE4">
        <w:rPr>
          <w:rFonts w:ascii="Arial" w:hAnsi="Arial" w:cs="Arial"/>
        </w:rPr>
        <w:t>84</w:t>
      </w:r>
      <w:r w:rsidRPr="00506EE4">
        <w:rPr>
          <w:rFonts w:ascii="Arial" w:hAnsi="Arial" w:cs="Arial"/>
        </w:rPr>
        <w:t xml:space="preserve"> odst. 2) písm. </w:t>
      </w:r>
      <w:r w:rsidR="00506EE4">
        <w:rPr>
          <w:rFonts w:ascii="Arial" w:hAnsi="Arial" w:cs="Arial"/>
        </w:rPr>
        <w:t>h</w:t>
      </w:r>
      <w:r w:rsidRPr="00506EE4">
        <w:rPr>
          <w:rFonts w:ascii="Arial" w:hAnsi="Arial" w:cs="Arial"/>
        </w:rPr>
        <w:t xml:space="preserve">) zákona č. 128/2000 Sb., o obcích (obecní zřízení), ve znění pozdějších předpisů, tuto </w:t>
      </w:r>
      <w:r w:rsidR="00A3752D" w:rsidRPr="00506EE4">
        <w:rPr>
          <w:rFonts w:ascii="Arial" w:hAnsi="Arial" w:cs="Arial"/>
        </w:rPr>
        <w:t xml:space="preserve">obecně závaznou </w:t>
      </w:r>
      <w:r w:rsidRPr="00506EE4">
        <w:rPr>
          <w:rFonts w:ascii="Arial" w:hAnsi="Arial" w:cs="Arial"/>
        </w:rPr>
        <w:t>vyhlášku</w:t>
      </w:r>
      <w:r w:rsidR="00124678">
        <w:rPr>
          <w:rFonts w:ascii="Arial" w:hAnsi="Arial" w:cs="Arial"/>
        </w:rPr>
        <w:t xml:space="preserve"> </w:t>
      </w:r>
      <w:r w:rsidR="00124678" w:rsidRPr="000036CE">
        <w:rPr>
          <w:rFonts w:ascii="Arial" w:hAnsi="Arial" w:cs="Arial"/>
          <w:bCs/>
        </w:rPr>
        <w:t>(dále jen „vyhláška“)</w:t>
      </w:r>
      <w:r w:rsidR="00124678" w:rsidRPr="000036CE">
        <w:rPr>
          <w:rFonts w:ascii="Arial" w:hAnsi="Arial" w:cs="Arial"/>
        </w:rPr>
        <w:t>:</w:t>
      </w:r>
    </w:p>
    <w:p w:rsidR="00506EE4" w:rsidRDefault="00506EE4" w:rsidP="00506EE4">
      <w:pPr>
        <w:pStyle w:val="Normlnweb"/>
        <w:spacing w:before="0" w:beforeAutospacing="0" w:after="0" w:afterAutospacing="0"/>
        <w:ind w:firstLine="0"/>
        <w:rPr>
          <w:rFonts w:ascii="Arial" w:hAnsi="Arial" w:cs="Arial"/>
          <w:sz w:val="22"/>
          <w:szCs w:val="22"/>
        </w:rPr>
      </w:pPr>
    </w:p>
    <w:p w:rsidR="00B66E6F" w:rsidRPr="00506EE4" w:rsidRDefault="00B66E6F" w:rsidP="00506EE4">
      <w:pPr>
        <w:pStyle w:val="Normlnweb"/>
        <w:spacing w:before="0" w:beforeAutospacing="0" w:after="0" w:afterAutospacing="0"/>
        <w:ind w:firstLine="0"/>
        <w:rPr>
          <w:rFonts w:ascii="Arial" w:hAnsi="Arial" w:cs="Arial"/>
          <w:sz w:val="22"/>
          <w:szCs w:val="22"/>
        </w:rPr>
      </w:pPr>
    </w:p>
    <w:p w:rsidR="002E185C" w:rsidRDefault="002E185C" w:rsidP="00506EE4">
      <w:pPr>
        <w:spacing w:after="0" w:line="240" w:lineRule="auto"/>
        <w:jc w:val="center"/>
        <w:rPr>
          <w:rFonts w:ascii="Arial" w:hAnsi="Arial" w:cs="Arial"/>
          <w:b/>
          <w:iCs/>
        </w:rPr>
      </w:pPr>
      <w:r w:rsidRPr="00506EE4">
        <w:rPr>
          <w:rFonts w:ascii="Arial" w:hAnsi="Arial" w:cs="Arial"/>
          <w:b/>
          <w:iCs/>
        </w:rPr>
        <w:t>Čl</w:t>
      </w:r>
      <w:r w:rsidR="00506EE4">
        <w:rPr>
          <w:rFonts w:ascii="Arial" w:hAnsi="Arial" w:cs="Arial"/>
          <w:b/>
          <w:iCs/>
        </w:rPr>
        <w:t>ánek</w:t>
      </w:r>
      <w:r w:rsidRPr="00506EE4">
        <w:rPr>
          <w:rFonts w:ascii="Arial" w:hAnsi="Arial" w:cs="Arial"/>
          <w:b/>
          <w:iCs/>
        </w:rPr>
        <w:t xml:space="preserve"> 1</w:t>
      </w:r>
      <w:r w:rsidRPr="00506EE4">
        <w:rPr>
          <w:rFonts w:ascii="Arial" w:hAnsi="Arial" w:cs="Arial"/>
          <w:b/>
          <w:iCs/>
        </w:rPr>
        <w:br/>
        <w:t>Účel nařízení</w:t>
      </w:r>
    </w:p>
    <w:p w:rsidR="00506EE4" w:rsidRPr="00506EE4" w:rsidRDefault="00506EE4" w:rsidP="00506EE4">
      <w:pPr>
        <w:spacing w:after="0" w:line="240" w:lineRule="auto"/>
        <w:jc w:val="center"/>
        <w:rPr>
          <w:rFonts w:ascii="Arial" w:hAnsi="Arial" w:cs="Arial"/>
          <w:b/>
          <w:iCs/>
          <w:sz w:val="11"/>
          <w:szCs w:val="11"/>
        </w:rPr>
      </w:pPr>
    </w:p>
    <w:p w:rsidR="002E185C" w:rsidRPr="00506EE4" w:rsidRDefault="00EC55B6" w:rsidP="00506EE4">
      <w:pPr>
        <w:pStyle w:val="Normlnweb"/>
        <w:spacing w:before="0" w:beforeAutospacing="0" w:after="0" w:afterAutospacing="0"/>
        <w:ind w:firstLine="0"/>
        <w:rPr>
          <w:rFonts w:ascii="Arial" w:hAnsi="Arial" w:cs="Arial"/>
          <w:sz w:val="22"/>
          <w:szCs w:val="22"/>
        </w:rPr>
      </w:pPr>
      <w:r w:rsidRPr="00506EE4">
        <w:rPr>
          <w:rFonts w:ascii="Arial" w:hAnsi="Arial" w:cs="Arial"/>
          <w:sz w:val="22"/>
          <w:szCs w:val="22"/>
        </w:rPr>
        <w:t xml:space="preserve">Předmětem této vyhlášky </w:t>
      </w:r>
      <w:r w:rsidR="002E185C" w:rsidRPr="00506EE4">
        <w:rPr>
          <w:rFonts w:ascii="Arial" w:hAnsi="Arial" w:cs="Arial"/>
          <w:sz w:val="22"/>
          <w:szCs w:val="22"/>
        </w:rPr>
        <w:t>je zákaz podomního a pochůzko</w:t>
      </w:r>
      <w:r w:rsidRPr="00506EE4">
        <w:rPr>
          <w:rFonts w:ascii="Arial" w:hAnsi="Arial" w:cs="Arial"/>
          <w:sz w:val="22"/>
          <w:szCs w:val="22"/>
        </w:rPr>
        <w:t>vého prodeje na území obce Naloučany</w:t>
      </w:r>
      <w:r w:rsidR="002E185C" w:rsidRPr="00506EE4">
        <w:rPr>
          <w:rFonts w:ascii="Arial" w:hAnsi="Arial" w:cs="Arial"/>
          <w:sz w:val="22"/>
          <w:szCs w:val="22"/>
        </w:rPr>
        <w:t xml:space="preserve"> s cílem zvýšit bezpečnost obyvatel a návštěvníků obce a vytvořit příznivé podmínky pro život obyvatel a návštěvníků obce.</w:t>
      </w:r>
    </w:p>
    <w:p w:rsidR="00B66E6F" w:rsidRDefault="00B66E6F" w:rsidP="00506EE4">
      <w:pPr>
        <w:spacing w:after="0" w:line="240" w:lineRule="auto"/>
        <w:jc w:val="center"/>
        <w:rPr>
          <w:rFonts w:ascii="Arial" w:hAnsi="Arial" w:cs="Arial"/>
        </w:rPr>
      </w:pPr>
    </w:p>
    <w:p w:rsidR="002E185C" w:rsidRPr="00506EE4" w:rsidRDefault="002E185C" w:rsidP="00506EE4">
      <w:pPr>
        <w:spacing w:after="0" w:line="240" w:lineRule="auto"/>
        <w:jc w:val="center"/>
        <w:rPr>
          <w:rFonts w:ascii="Arial" w:hAnsi="Arial" w:cs="Arial"/>
          <w:b/>
          <w:iCs/>
        </w:rPr>
      </w:pPr>
      <w:r w:rsidRPr="00506EE4">
        <w:rPr>
          <w:rFonts w:ascii="Arial" w:hAnsi="Arial" w:cs="Arial"/>
        </w:rPr>
        <w:br/>
      </w:r>
      <w:r w:rsidR="00506EE4">
        <w:rPr>
          <w:rFonts w:ascii="Arial" w:hAnsi="Arial" w:cs="Arial"/>
          <w:b/>
          <w:iCs/>
        </w:rPr>
        <w:t>Článek</w:t>
      </w:r>
      <w:r w:rsidRPr="00506EE4">
        <w:rPr>
          <w:rFonts w:ascii="Arial" w:hAnsi="Arial" w:cs="Arial"/>
          <w:b/>
          <w:iCs/>
        </w:rPr>
        <w:t xml:space="preserve"> 2</w:t>
      </w:r>
      <w:r w:rsidRPr="00506EE4">
        <w:rPr>
          <w:rFonts w:ascii="Arial" w:hAnsi="Arial" w:cs="Arial"/>
          <w:b/>
          <w:iCs/>
        </w:rPr>
        <w:br/>
        <w:t>Vymezení pojmů</w:t>
      </w:r>
    </w:p>
    <w:p w:rsidR="00506EE4" w:rsidRPr="00506EE4" w:rsidRDefault="00506EE4" w:rsidP="00506EE4">
      <w:pPr>
        <w:spacing w:after="0" w:line="240" w:lineRule="auto"/>
        <w:jc w:val="center"/>
        <w:rPr>
          <w:rFonts w:ascii="Arial" w:hAnsi="Arial" w:cs="Arial"/>
          <w:b/>
          <w:iCs/>
          <w:sz w:val="11"/>
          <w:szCs w:val="11"/>
        </w:rPr>
      </w:pPr>
    </w:p>
    <w:p w:rsidR="00EC55B6" w:rsidRPr="00506EE4" w:rsidRDefault="002E185C" w:rsidP="00506EE4">
      <w:pPr>
        <w:pStyle w:val="Normlnweb"/>
        <w:numPr>
          <w:ilvl w:val="0"/>
          <w:numId w:val="1"/>
        </w:numPr>
        <w:tabs>
          <w:tab w:val="left" w:pos="284"/>
        </w:tabs>
        <w:spacing w:before="0" w:beforeAutospacing="0" w:after="0" w:afterAutospacing="0"/>
        <w:ind w:left="0" w:firstLine="0"/>
        <w:rPr>
          <w:rFonts w:ascii="Arial" w:hAnsi="Arial" w:cs="Arial"/>
          <w:sz w:val="22"/>
          <w:szCs w:val="22"/>
        </w:rPr>
      </w:pPr>
      <w:r w:rsidRPr="00506EE4">
        <w:rPr>
          <w:rFonts w:ascii="Arial" w:hAnsi="Arial" w:cs="Arial"/>
          <w:sz w:val="22"/>
          <w:szCs w:val="22"/>
        </w:rPr>
        <w:t>Podomním prodejem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rsidR="00EC55B6" w:rsidRPr="00506EE4" w:rsidRDefault="00EC55B6" w:rsidP="00506EE4">
      <w:pPr>
        <w:pStyle w:val="Normlnweb"/>
        <w:spacing w:before="0" w:beforeAutospacing="0" w:after="0" w:afterAutospacing="0"/>
        <w:ind w:firstLine="0"/>
        <w:rPr>
          <w:rFonts w:ascii="Arial" w:hAnsi="Arial" w:cs="Arial"/>
          <w:sz w:val="22"/>
          <w:szCs w:val="22"/>
        </w:rPr>
      </w:pPr>
    </w:p>
    <w:p w:rsidR="002E185C" w:rsidRDefault="002E185C" w:rsidP="00506EE4">
      <w:pPr>
        <w:pStyle w:val="Normlnweb"/>
        <w:numPr>
          <w:ilvl w:val="0"/>
          <w:numId w:val="1"/>
        </w:numPr>
        <w:tabs>
          <w:tab w:val="left" w:pos="284"/>
        </w:tabs>
        <w:spacing w:before="0" w:beforeAutospacing="0" w:after="0" w:afterAutospacing="0"/>
        <w:ind w:left="0" w:firstLine="0"/>
        <w:rPr>
          <w:rFonts w:ascii="Arial" w:hAnsi="Arial" w:cs="Arial"/>
          <w:sz w:val="22"/>
          <w:szCs w:val="22"/>
        </w:rPr>
      </w:pPr>
      <w:r w:rsidRPr="00506EE4">
        <w:rPr>
          <w:rFonts w:ascii="Arial" w:hAnsi="Arial" w:cs="Arial"/>
          <w:sz w:val="22"/>
          <w:szCs w:val="22"/>
        </w:rPr>
        <w:t>Pochůzkovým prodejem se rozumí prodej zboží či poskytování služeb nebo nabízení prodeje zboží či poskytování služeb mimo provozovnu určenou k tomuto účelu kolaudačním souhlasem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rsidR="00506EE4" w:rsidRDefault="00506EE4" w:rsidP="00506EE4">
      <w:pPr>
        <w:pStyle w:val="Normlnweb"/>
        <w:tabs>
          <w:tab w:val="left" w:pos="284"/>
        </w:tabs>
        <w:spacing w:before="0" w:beforeAutospacing="0" w:after="0" w:afterAutospacing="0"/>
        <w:ind w:firstLine="0"/>
        <w:rPr>
          <w:rFonts w:ascii="Arial" w:hAnsi="Arial" w:cs="Arial"/>
          <w:sz w:val="22"/>
          <w:szCs w:val="22"/>
        </w:rPr>
      </w:pPr>
    </w:p>
    <w:p w:rsidR="00B66E6F" w:rsidRPr="00506EE4" w:rsidRDefault="00B66E6F" w:rsidP="00506EE4">
      <w:pPr>
        <w:pStyle w:val="Normlnweb"/>
        <w:tabs>
          <w:tab w:val="left" w:pos="284"/>
        </w:tabs>
        <w:spacing w:before="0" w:beforeAutospacing="0" w:after="0" w:afterAutospacing="0"/>
        <w:ind w:firstLine="0"/>
        <w:rPr>
          <w:rFonts w:ascii="Arial" w:hAnsi="Arial" w:cs="Arial"/>
          <w:sz w:val="22"/>
          <w:szCs w:val="22"/>
        </w:rPr>
      </w:pPr>
    </w:p>
    <w:p w:rsidR="002E185C" w:rsidRDefault="00506EE4" w:rsidP="00506EE4">
      <w:pPr>
        <w:spacing w:after="0" w:line="240" w:lineRule="auto"/>
        <w:jc w:val="center"/>
        <w:rPr>
          <w:rFonts w:ascii="Arial" w:hAnsi="Arial" w:cs="Arial"/>
          <w:b/>
          <w:iCs/>
        </w:rPr>
      </w:pPr>
      <w:r>
        <w:rPr>
          <w:rFonts w:ascii="Arial" w:hAnsi="Arial" w:cs="Arial"/>
          <w:b/>
          <w:iCs/>
        </w:rPr>
        <w:t>Článek</w:t>
      </w:r>
      <w:r w:rsidR="002E185C" w:rsidRPr="00506EE4">
        <w:rPr>
          <w:rFonts w:ascii="Arial" w:hAnsi="Arial" w:cs="Arial"/>
          <w:b/>
          <w:iCs/>
        </w:rPr>
        <w:t xml:space="preserve"> 3</w:t>
      </w:r>
      <w:r w:rsidR="002E185C" w:rsidRPr="00506EE4">
        <w:rPr>
          <w:rFonts w:ascii="Arial" w:hAnsi="Arial" w:cs="Arial"/>
          <w:b/>
          <w:iCs/>
        </w:rPr>
        <w:br/>
        <w:t>Zákaz podomního a pochůzkového prodeje</w:t>
      </w:r>
    </w:p>
    <w:p w:rsidR="00506EE4" w:rsidRPr="00506EE4" w:rsidRDefault="00506EE4" w:rsidP="00506EE4">
      <w:pPr>
        <w:spacing w:after="0" w:line="240" w:lineRule="auto"/>
        <w:jc w:val="center"/>
        <w:rPr>
          <w:rFonts w:ascii="Arial" w:hAnsi="Arial" w:cs="Arial"/>
          <w:b/>
          <w:iCs/>
          <w:sz w:val="11"/>
          <w:szCs w:val="11"/>
        </w:rPr>
      </w:pPr>
    </w:p>
    <w:p w:rsidR="00EC55B6" w:rsidRPr="00506EE4" w:rsidRDefault="00EC55B6" w:rsidP="00506EE4">
      <w:pPr>
        <w:pStyle w:val="Normlnweb"/>
        <w:numPr>
          <w:ilvl w:val="0"/>
          <w:numId w:val="2"/>
        </w:numPr>
        <w:tabs>
          <w:tab w:val="left" w:pos="284"/>
        </w:tabs>
        <w:spacing w:before="0" w:beforeAutospacing="0" w:after="0" w:afterAutospacing="0"/>
        <w:ind w:left="0" w:firstLine="0"/>
        <w:jc w:val="left"/>
        <w:rPr>
          <w:rFonts w:ascii="Arial" w:hAnsi="Arial" w:cs="Arial"/>
          <w:sz w:val="22"/>
          <w:szCs w:val="22"/>
        </w:rPr>
      </w:pPr>
      <w:r w:rsidRPr="00506EE4">
        <w:rPr>
          <w:rFonts w:ascii="Arial" w:hAnsi="Arial" w:cs="Arial"/>
          <w:sz w:val="22"/>
          <w:szCs w:val="22"/>
        </w:rPr>
        <w:t>Na území obce Naloučany se zakazuje podomní prodej.</w:t>
      </w:r>
      <w:r w:rsidRPr="00506EE4">
        <w:rPr>
          <w:rFonts w:ascii="Arial" w:hAnsi="Arial" w:cs="Arial"/>
          <w:sz w:val="22"/>
          <w:szCs w:val="22"/>
        </w:rPr>
        <w:br/>
      </w:r>
    </w:p>
    <w:p w:rsidR="002E185C" w:rsidRPr="00506EE4" w:rsidRDefault="00EC55B6" w:rsidP="00506EE4">
      <w:pPr>
        <w:pStyle w:val="Normlnweb"/>
        <w:numPr>
          <w:ilvl w:val="0"/>
          <w:numId w:val="2"/>
        </w:numPr>
        <w:tabs>
          <w:tab w:val="left" w:pos="284"/>
        </w:tabs>
        <w:spacing w:before="0" w:beforeAutospacing="0" w:after="0" w:afterAutospacing="0"/>
        <w:ind w:left="0" w:firstLine="0"/>
        <w:jc w:val="left"/>
        <w:rPr>
          <w:rFonts w:ascii="Arial" w:hAnsi="Arial" w:cs="Arial"/>
          <w:sz w:val="22"/>
          <w:szCs w:val="22"/>
        </w:rPr>
      </w:pPr>
      <w:r w:rsidRPr="00506EE4">
        <w:rPr>
          <w:rFonts w:ascii="Arial" w:hAnsi="Arial" w:cs="Arial"/>
          <w:sz w:val="22"/>
          <w:szCs w:val="22"/>
        </w:rPr>
        <w:t>Na území obce Naloučany</w:t>
      </w:r>
      <w:r w:rsidR="002E185C" w:rsidRPr="00506EE4">
        <w:rPr>
          <w:rFonts w:ascii="Arial" w:hAnsi="Arial" w:cs="Arial"/>
          <w:sz w:val="22"/>
          <w:szCs w:val="22"/>
        </w:rPr>
        <w:t xml:space="preserve"> se zakazuje pochůzkový prodej.</w:t>
      </w:r>
    </w:p>
    <w:p w:rsidR="00A3752D" w:rsidRDefault="00A3752D" w:rsidP="00506EE4">
      <w:pPr>
        <w:pStyle w:val="Normlnweb"/>
        <w:spacing w:before="0" w:beforeAutospacing="0" w:after="0" w:afterAutospacing="0"/>
        <w:ind w:firstLine="0"/>
        <w:jc w:val="left"/>
        <w:rPr>
          <w:rFonts w:ascii="Arial" w:hAnsi="Arial" w:cs="Arial"/>
          <w:sz w:val="22"/>
          <w:szCs w:val="22"/>
        </w:rPr>
      </w:pPr>
    </w:p>
    <w:p w:rsidR="00B66E6F" w:rsidRPr="00506EE4" w:rsidRDefault="00B66E6F" w:rsidP="00506EE4">
      <w:pPr>
        <w:pStyle w:val="Normlnweb"/>
        <w:spacing w:before="0" w:beforeAutospacing="0" w:after="0" w:afterAutospacing="0"/>
        <w:ind w:firstLine="0"/>
        <w:jc w:val="left"/>
        <w:rPr>
          <w:rFonts w:ascii="Arial" w:hAnsi="Arial" w:cs="Arial"/>
          <w:sz w:val="22"/>
          <w:szCs w:val="22"/>
        </w:rPr>
      </w:pPr>
    </w:p>
    <w:p w:rsidR="002E185C" w:rsidRPr="00506EE4" w:rsidRDefault="00506EE4" w:rsidP="00506EE4">
      <w:pPr>
        <w:spacing w:after="0" w:line="240" w:lineRule="auto"/>
        <w:jc w:val="center"/>
        <w:rPr>
          <w:rFonts w:ascii="Arial" w:hAnsi="Arial" w:cs="Arial"/>
          <w:b/>
          <w:iCs/>
        </w:rPr>
      </w:pPr>
      <w:r>
        <w:rPr>
          <w:rFonts w:ascii="Arial" w:hAnsi="Arial" w:cs="Arial"/>
          <w:b/>
          <w:iCs/>
        </w:rPr>
        <w:t>Článek</w:t>
      </w:r>
      <w:r w:rsidR="002E185C" w:rsidRPr="00506EE4">
        <w:rPr>
          <w:rFonts w:ascii="Arial" w:hAnsi="Arial" w:cs="Arial"/>
          <w:b/>
          <w:iCs/>
        </w:rPr>
        <w:t xml:space="preserve"> 4</w:t>
      </w:r>
      <w:r w:rsidR="002E185C" w:rsidRPr="00506EE4">
        <w:rPr>
          <w:rFonts w:ascii="Arial" w:hAnsi="Arial" w:cs="Arial"/>
          <w:b/>
          <w:iCs/>
        </w:rPr>
        <w:br/>
        <w:t>Kontrola</w:t>
      </w:r>
      <w:r w:rsidR="00EA6A96">
        <w:rPr>
          <w:rFonts w:ascii="Arial" w:hAnsi="Arial" w:cs="Arial"/>
          <w:b/>
          <w:iCs/>
        </w:rPr>
        <w:t xml:space="preserve"> a sankce</w:t>
      </w:r>
    </w:p>
    <w:p w:rsidR="00506EE4" w:rsidRPr="00506EE4" w:rsidRDefault="00506EE4" w:rsidP="00506EE4">
      <w:pPr>
        <w:spacing w:after="0" w:line="240" w:lineRule="auto"/>
        <w:jc w:val="center"/>
        <w:rPr>
          <w:rFonts w:ascii="Arial" w:hAnsi="Arial" w:cs="Arial"/>
          <w:b/>
          <w:iCs/>
          <w:sz w:val="11"/>
          <w:szCs w:val="11"/>
        </w:rPr>
      </w:pPr>
    </w:p>
    <w:p w:rsidR="002E185C" w:rsidRDefault="002E185C" w:rsidP="00506EE4">
      <w:pPr>
        <w:pStyle w:val="Normlnweb"/>
        <w:spacing w:before="0" w:beforeAutospacing="0" w:after="0" w:afterAutospacing="0"/>
        <w:ind w:firstLine="0"/>
        <w:rPr>
          <w:rFonts w:ascii="Arial" w:hAnsi="Arial" w:cs="Arial"/>
          <w:sz w:val="22"/>
          <w:szCs w:val="22"/>
        </w:rPr>
      </w:pPr>
      <w:r w:rsidRPr="00506EE4">
        <w:rPr>
          <w:rFonts w:ascii="Arial" w:hAnsi="Arial" w:cs="Arial"/>
          <w:sz w:val="22"/>
          <w:szCs w:val="22"/>
        </w:rPr>
        <w:t>K</w:t>
      </w:r>
      <w:r w:rsidR="00EC55B6" w:rsidRPr="00506EE4">
        <w:rPr>
          <w:rFonts w:ascii="Arial" w:hAnsi="Arial" w:cs="Arial"/>
          <w:sz w:val="22"/>
          <w:szCs w:val="22"/>
        </w:rPr>
        <w:t>ontrolu dodržování této vyhlášky provádí Obecní úřad Naloučany</w:t>
      </w:r>
      <w:r w:rsidRPr="00506EE4">
        <w:rPr>
          <w:rFonts w:ascii="Arial" w:hAnsi="Arial" w:cs="Arial"/>
          <w:sz w:val="22"/>
          <w:szCs w:val="22"/>
        </w:rPr>
        <w:t xml:space="preserve"> prostřednictvím zastupitelů.</w:t>
      </w:r>
    </w:p>
    <w:p w:rsidR="00506EE4" w:rsidRPr="00506EE4" w:rsidRDefault="00506EE4" w:rsidP="00506EE4">
      <w:pPr>
        <w:pStyle w:val="Normlnweb"/>
        <w:spacing w:before="0" w:beforeAutospacing="0" w:after="0" w:afterAutospacing="0"/>
        <w:ind w:firstLine="0"/>
        <w:rPr>
          <w:rFonts w:ascii="Arial" w:hAnsi="Arial" w:cs="Arial"/>
          <w:sz w:val="22"/>
          <w:szCs w:val="22"/>
        </w:rPr>
      </w:pPr>
    </w:p>
    <w:p w:rsidR="00EC55B6" w:rsidRPr="00506EE4" w:rsidRDefault="00506EE4" w:rsidP="00506EE4">
      <w:pPr>
        <w:spacing w:after="0" w:line="240" w:lineRule="auto"/>
        <w:jc w:val="center"/>
        <w:rPr>
          <w:rFonts w:ascii="Arial" w:hAnsi="Arial" w:cs="Arial"/>
          <w:b/>
          <w:iCs/>
        </w:rPr>
      </w:pPr>
      <w:r>
        <w:rPr>
          <w:rFonts w:ascii="Arial" w:hAnsi="Arial" w:cs="Arial"/>
          <w:b/>
          <w:iCs/>
        </w:rPr>
        <w:t>Článek</w:t>
      </w:r>
      <w:r w:rsidR="002E185C" w:rsidRPr="00506EE4">
        <w:rPr>
          <w:rFonts w:ascii="Arial" w:hAnsi="Arial" w:cs="Arial"/>
          <w:b/>
          <w:iCs/>
        </w:rPr>
        <w:t xml:space="preserve"> 5</w:t>
      </w:r>
      <w:r w:rsidR="002E185C" w:rsidRPr="00506EE4">
        <w:rPr>
          <w:rFonts w:ascii="Arial" w:hAnsi="Arial" w:cs="Arial"/>
          <w:b/>
          <w:iCs/>
        </w:rPr>
        <w:br/>
        <w:t>Sankce</w:t>
      </w:r>
    </w:p>
    <w:p w:rsidR="00506EE4" w:rsidRPr="00506EE4" w:rsidRDefault="00506EE4" w:rsidP="00506EE4">
      <w:pPr>
        <w:spacing w:after="0" w:line="240" w:lineRule="auto"/>
        <w:jc w:val="center"/>
        <w:rPr>
          <w:rFonts w:ascii="Arial" w:hAnsi="Arial" w:cs="Arial"/>
          <w:b/>
          <w:iCs/>
          <w:sz w:val="11"/>
          <w:szCs w:val="11"/>
        </w:rPr>
      </w:pPr>
    </w:p>
    <w:p w:rsidR="002E185C" w:rsidRPr="00506EE4" w:rsidRDefault="002E185C" w:rsidP="00EA6A96">
      <w:pPr>
        <w:numPr>
          <w:ilvl w:val="0"/>
          <w:numId w:val="4"/>
        </w:numPr>
        <w:tabs>
          <w:tab w:val="left" w:pos="284"/>
        </w:tabs>
        <w:spacing w:after="0" w:line="240" w:lineRule="auto"/>
        <w:ind w:left="0" w:firstLine="0"/>
        <w:jc w:val="both"/>
        <w:rPr>
          <w:rFonts w:ascii="Arial" w:hAnsi="Arial" w:cs="Arial"/>
          <w:b/>
          <w:iCs/>
        </w:rPr>
      </w:pPr>
      <w:r w:rsidRPr="00506EE4">
        <w:rPr>
          <w:rFonts w:ascii="Arial" w:hAnsi="Arial" w:cs="Arial"/>
        </w:rPr>
        <w:t xml:space="preserve">Poruší-li právnická osoba nebo fyzická osoba, která je podnikatelem, při výkonu podnikatelské činnosti povinnost stanovenou </w:t>
      </w:r>
      <w:r w:rsidR="00124678">
        <w:rPr>
          <w:rFonts w:ascii="Arial" w:hAnsi="Arial" w:cs="Arial"/>
        </w:rPr>
        <w:t>touto vyhláškou</w:t>
      </w:r>
      <w:r w:rsidRPr="00506EE4">
        <w:rPr>
          <w:rFonts w:ascii="Arial" w:hAnsi="Arial" w:cs="Arial"/>
        </w:rPr>
        <w:t>, může jí být dle § 58 odst. 4 zákona č. 128/2000 Sb., o obcích (obecní zřízení) ve znění pozdějších předpisů uložena pokuta až do výše 200</w:t>
      </w:r>
      <w:r w:rsidR="00B66E6F">
        <w:rPr>
          <w:rFonts w:ascii="Arial" w:hAnsi="Arial" w:cs="Arial"/>
        </w:rPr>
        <w:t>.</w:t>
      </w:r>
      <w:r w:rsidRPr="00506EE4">
        <w:rPr>
          <w:rFonts w:ascii="Arial" w:hAnsi="Arial" w:cs="Arial"/>
        </w:rPr>
        <w:t>000,-</w:t>
      </w:r>
      <w:r w:rsidR="00B66E6F">
        <w:rPr>
          <w:rFonts w:ascii="Arial" w:hAnsi="Arial" w:cs="Arial"/>
        </w:rPr>
        <w:t xml:space="preserve"> </w:t>
      </w:r>
      <w:r w:rsidRPr="00506EE4">
        <w:rPr>
          <w:rFonts w:ascii="Arial" w:hAnsi="Arial" w:cs="Arial"/>
        </w:rPr>
        <w:t>Kč.</w:t>
      </w:r>
    </w:p>
    <w:p w:rsidR="002E185C" w:rsidRPr="00506EE4" w:rsidRDefault="002E185C" w:rsidP="00B66E6F">
      <w:pPr>
        <w:pStyle w:val="Normlnweb"/>
        <w:numPr>
          <w:ilvl w:val="0"/>
          <w:numId w:val="4"/>
        </w:numPr>
        <w:tabs>
          <w:tab w:val="left" w:pos="284"/>
        </w:tabs>
        <w:spacing w:before="0" w:beforeAutospacing="0" w:after="0" w:afterAutospacing="0"/>
        <w:ind w:left="0" w:firstLine="0"/>
        <w:jc w:val="left"/>
        <w:rPr>
          <w:rFonts w:ascii="Arial" w:hAnsi="Arial" w:cs="Arial"/>
          <w:sz w:val="22"/>
          <w:szCs w:val="22"/>
        </w:rPr>
      </w:pPr>
      <w:r w:rsidRPr="00506EE4">
        <w:rPr>
          <w:rFonts w:ascii="Arial" w:hAnsi="Arial" w:cs="Arial"/>
          <w:sz w:val="22"/>
          <w:szCs w:val="22"/>
        </w:rPr>
        <w:t xml:space="preserve">Poruší-li fyzická osoba povinnost stanovenou </w:t>
      </w:r>
      <w:r w:rsidR="00124678">
        <w:rPr>
          <w:rFonts w:ascii="Arial" w:hAnsi="Arial" w:cs="Arial"/>
        </w:rPr>
        <w:t>touto vyhláškou</w:t>
      </w:r>
      <w:r w:rsidRPr="00506EE4">
        <w:rPr>
          <w:rFonts w:ascii="Arial" w:hAnsi="Arial" w:cs="Arial"/>
          <w:sz w:val="22"/>
          <w:szCs w:val="22"/>
        </w:rPr>
        <w:t>, může jí být dle § 46 odst. 3 zákona č. 200/1990 Sb., o přestupcích, ve znění pozdějších předpisů uložena pokuta až do výše 30</w:t>
      </w:r>
      <w:r w:rsidR="00B66E6F">
        <w:rPr>
          <w:rFonts w:ascii="Arial" w:hAnsi="Arial" w:cs="Arial"/>
          <w:sz w:val="22"/>
          <w:szCs w:val="22"/>
        </w:rPr>
        <w:t>.</w:t>
      </w:r>
      <w:r w:rsidRPr="00506EE4">
        <w:rPr>
          <w:rFonts w:ascii="Arial" w:hAnsi="Arial" w:cs="Arial"/>
          <w:sz w:val="22"/>
          <w:szCs w:val="22"/>
        </w:rPr>
        <w:t>000,-</w:t>
      </w:r>
      <w:r w:rsidR="00B66E6F">
        <w:rPr>
          <w:rFonts w:ascii="Arial" w:hAnsi="Arial" w:cs="Arial"/>
          <w:sz w:val="22"/>
          <w:szCs w:val="22"/>
        </w:rPr>
        <w:t xml:space="preserve"> </w:t>
      </w:r>
      <w:r w:rsidRPr="00506EE4">
        <w:rPr>
          <w:rFonts w:ascii="Arial" w:hAnsi="Arial" w:cs="Arial"/>
          <w:sz w:val="22"/>
          <w:szCs w:val="22"/>
        </w:rPr>
        <w:t>Kč.</w:t>
      </w:r>
    </w:p>
    <w:p w:rsidR="002E185C" w:rsidRDefault="002E185C" w:rsidP="00506EE4">
      <w:pPr>
        <w:spacing w:after="0" w:line="240" w:lineRule="auto"/>
        <w:jc w:val="center"/>
        <w:rPr>
          <w:rFonts w:ascii="Arial" w:hAnsi="Arial" w:cs="Arial"/>
          <w:b/>
          <w:iCs/>
        </w:rPr>
      </w:pPr>
    </w:p>
    <w:p w:rsidR="00B66E6F" w:rsidRPr="00506EE4" w:rsidRDefault="00B66E6F" w:rsidP="00506EE4">
      <w:pPr>
        <w:spacing w:after="0" w:line="240" w:lineRule="auto"/>
        <w:jc w:val="center"/>
        <w:rPr>
          <w:rFonts w:ascii="Arial" w:hAnsi="Arial" w:cs="Arial"/>
          <w:b/>
          <w:iCs/>
        </w:rPr>
      </w:pPr>
    </w:p>
    <w:p w:rsidR="002E185C" w:rsidRDefault="00506EE4" w:rsidP="00506EE4">
      <w:pPr>
        <w:spacing w:after="0" w:line="240" w:lineRule="auto"/>
        <w:jc w:val="center"/>
        <w:rPr>
          <w:rFonts w:ascii="Arial" w:hAnsi="Arial" w:cs="Arial"/>
          <w:b/>
          <w:iCs/>
        </w:rPr>
      </w:pPr>
      <w:r>
        <w:rPr>
          <w:rFonts w:ascii="Arial" w:hAnsi="Arial" w:cs="Arial"/>
          <w:b/>
          <w:iCs/>
        </w:rPr>
        <w:t>Článek</w:t>
      </w:r>
      <w:r w:rsidR="002E185C" w:rsidRPr="00506EE4">
        <w:rPr>
          <w:rFonts w:ascii="Arial" w:hAnsi="Arial" w:cs="Arial"/>
          <w:b/>
          <w:iCs/>
        </w:rPr>
        <w:t xml:space="preserve"> 6</w:t>
      </w:r>
      <w:r w:rsidR="002E185C" w:rsidRPr="00506EE4">
        <w:rPr>
          <w:rFonts w:ascii="Arial" w:hAnsi="Arial" w:cs="Arial"/>
          <w:b/>
          <w:iCs/>
        </w:rPr>
        <w:br/>
        <w:t>Výjimka</w:t>
      </w:r>
    </w:p>
    <w:p w:rsidR="00506EE4" w:rsidRPr="00506EE4" w:rsidRDefault="00506EE4" w:rsidP="00506EE4">
      <w:pPr>
        <w:spacing w:after="0" w:line="240" w:lineRule="auto"/>
        <w:jc w:val="center"/>
        <w:rPr>
          <w:rFonts w:ascii="Arial" w:hAnsi="Arial" w:cs="Arial"/>
          <w:b/>
          <w:iCs/>
          <w:sz w:val="11"/>
          <w:szCs w:val="11"/>
        </w:rPr>
      </w:pPr>
    </w:p>
    <w:p w:rsidR="002E185C" w:rsidRPr="00506EE4" w:rsidRDefault="002E185C" w:rsidP="00124678">
      <w:pPr>
        <w:pStyle w:val="Normlnweb"/>
        <w:spacing w:before="0" w:beforeAutospacing="0" w:after="0" w:afterAutospacing="0"/>
        <w:ind w:firstLine="0"/>
        <w:rPr>
          <w:rFonts w:ascii="Arial" w:hAnsi="Arial" w:cs="Arial"/>
          <w:sz w:val="22"/>
          <w:szCs w:val="22"/>
        </w:rPr>
      </w:pPr>
      <w:r w:rsidRPr="00506EE4">
        <w:rPr>
          <w:rFonts w:ascii="Arial" w:hAnsi="Arial" w:cs="Arial"/>
          <w:sz w:val="22"/>
          <w:szCs w:val="22"/>
        </w:rPr>
        <w:t>Zákaz podomního a pochůzkového prodeje se netýká veřejných sbírek, pokud budou příspěvky dobrovolné.</w:t>
      </w:r>
    </w:p>
    <w:p w:rsidR="002E185C" w:rsidRPr="00B66E6F" w:rsidRDefault="002E185C" w:rsidP="00506EE4">
      <w:pPr>
        <w:spacing w:after="0" w:line="240" w:lineRule="auto"/>
        <w:rPr>
          <w:rFonts w:ascii="Arial" w:hAnsi="Arial" w:cs="Arial"/>
          <w:iCs/>
        </w:rPr>
      </w:pPr>
    </w:p>
    <w:p w:rsidR="00B66E6F" w:rsidRPr="00B66E6F" w:rsidRDefault="00B66E6F" w:rsidP="00506EE4">
      <w:pPr>
        <w:spacing w:after="0" w:line="240" w:lineRule="auto"/>
        <w:rPr>
          <w:rFonts w:ascii="Arial" w:hAnsi="Arial" w:cs="Arial"/>
          <w:iCs/>
        </w:rPr>
      </w:pPr>
    </w:p>
    <w:p w:rsidR="002E185C" w:rsidRDefault="00506EE4" w:rsidP="00506EE4">
      <w:pPr>
        <w:spacing w:after="0" w:line="240" w:lineRule="auto"/>
        <w:jc w:val="center"/>
        <w:rPr>
          <w:rFonts w:ascii="Arial" w:hAnsi="Arial" w:cs="Arial"/>
          <w:b/>
          <w:iCs/>
        </w:rPr>
      </w:pPr>
      <w:r>
        <w:rPr>
          <w:rFonts w:ascii="Arial" w:hAnsi="Arial" w:cs="Arial"/>
          <w:b/>
          <w:iCs/>
        </w:rPr>
        <w:t>Článek</w:t>
      </w:r>
      <w:r w:rsidR="002E185C" w:rsidRPr="00506EE4">
        <w:rPr>
          <w:rFonts w:ascii="Arial" w:hAnsi="Arial" w:cs="Arial"/>
          <w:b/>
          <w:iCs/>
        </w:rPr>
        <w:t xml:space="preserve"> 7</w:t>
      </w:r>
      <w:r w:rsidR="002E185C" w:rsidRPr="00506EE4">
        <w:rPr>
          <w:rFonts w:ascii="Arial" w:hAnsi="Arial" w:cs="Arial"/>
          <w:b/>
          <w:iCs/>
        </w:rPr>
        <w:br/>
        <w:t>Závěrečná ustanovení</w:t>
      </w:r>
    </w:p>
    <w:p w:rsidR="00506EE4" w:rsidRPr="00506EE4" w:rsidRDefault="00506EE4" w:rsidP="00506EE4">
      <w:pPr>
        <w:spacing w:after="0" w:line="240" w:lineRule="auto"/>
        <w:jc w:val="center"/>
        <w:rPr>
          <w:rFonts w:ascii="Arial" w:hAnsi="Arial" w:cs="Arial"/>
          <w:b/>
          <w:iCs/>
          <w:sz w:val="11"/>
          <w:szCs w:val="11"/>
        </w:rPr>
      </w:pPr>
    </w:p>
    <w:p w:rsidR="002E185C" w:rsidRPr="00506EE4" w:rsidRDefault="00EA6A96" w:rsidP="00EA6A96">
      <w:pPr>
        <w:pStyle w:val="Normlnweb"/>
        <w:spacing w:before="0" w:beforeAutospacing="0" w:after="0" w:afterAutospacing="0"/>
        <w:ind w:firstLine="0"/>
        <w:rPr>
          <w:rFonts w:ascii="Arial" w:hAnsi="Arial" w:cs="Arial"/>
          <w:sz w:val="22"/>
          <w:szCs w:val="22"/>
        </w:rPr>
      </w:pPr>
      <w:r>
        <w:rPr>
          <w:rFonts w:ascii="Arial" w:hAnsi="Arial" w:cs="Arial"/>
          <w:sz w:val="22"/>
          <w:szCs w:val="22"/>
        </w:rPr>
        <w:t xml:space="preserve">Tato vyhláška </w:t>
      </w:r>
      <w:r w:rsidR="002E185C" w:rsidRPr="00506EE4">
        <w:rPr>
          <w:rFonts w:ascii="Arial" w:hAnsi="Arial" w:cs="Arial"/>
          <w:sz w:val="22"/>
          <w:szCs w:val="22"/>
        </w:rPr>
        <w:t xml:space="preserve">nabývá účinnosti </w:t>
      </w:r>
      <w:r>
        <w:rPr>
          <w:rFonts w:ascii="Arial" w:hAnsi="Arial" w:cs="Arial"/>
          <w:sz w:val="22"/>
          <w:szCs w:val="22"/>
        </w:rPr>
        <w:t>01. 01. 2016</w:t>
      </w:r>
      <w:r w:rsidR="002E185C" w:rsidRPr="00506EE4">
        <w:rPr>
          <w:rFonts w:ascii="Arial" w:hAnsi="Arial" w:cs="Arial"/>
          <w:sz w:val="22"/>
          <w:szCs w:val="22"/>
        </w:rPr>
        <w:t>.</w:t>
      </w: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31B79" w:rsidRPr="00506EE4" w:rsidRDefault="00B31B79" w:rsidP="00506EE4">
      <w:pPr>
        <w:pStyle w:val="Normlnweb"/>
        <w:spacing w:before="0" w:beforeAutospacing="0" w:after="0" w:afterAutospacing="0"/>
        <w:ind w:firstLine="0"/>
        <w:jc w:val="left"/>
        <w:rPr>
          <w:rFonts w:ascii="Arial" w:hAnsi="Arial" w:cs="Arial"/>
          <w:sz w:val="22"/>
          <w:szCs w:val="22"/>
        </w:rPr>
      </w:pPr>
    </w:p>
    <w:p w:rsidR="00B66E6F" w:rsidRDefault="00B66E6F" w:rsidP="00506EE4">
      <w:pPr>
        <w:spacing w:after="0" w:line="240" w:lineRule="auto"/>
        <w:rPr>
          <w:rFonts w:ascii="Arial" w:hAnsi="Arial" w:cs="Arial"/>
        </w:rPr>
      </w:pPr>
    </w:p>
    <w:p w:rsidR="00B66E6F" w:rsidRDefault="00B66E6F" w:rsidP="00506EE4">
      <w:pPr>
        <w:spacing w:after="0" w:line="240" w:lineRule="auto"/>
        <w:rPr>
          <w:rFonts w:ascii="Arial" w:hAnsi="Arial" w:cs="Arial"/>
        </w:rPr>
      </w:pPr>
    </w:p>
    <w:tbl>
      <w:tblPr>
        <w:tblW w:w="0" w:type="auto"/>
        <w:jc w:val="center"/>
        <w:tblLayout w:type="fixed"/>
        <w:tblCellMar>
          <w:left w:w="70" w:type="dxa"/>
          <w:right w:w="70" w:type="dxa"/>
        </w:tblCellMar>
        <w:tblLook w:val="0000"/>
      </w:tblPr>
      <w:tblGrid>
        <w:gridCol w:w="3047"/>
        <w:gridCol w:w="1559"/>
        <w:gridCol w:w="1560"/>
        <w:gridCol w:w="3046"/>
      </w:tblGrid>
      <w:tr w:rsidR="004E6EE7" w:rsidRPr="00EA1A9B" w:rsidTr="009B3743">
        <w:trPr>
          <w:jc w:val="center"/>
        </w:trPr>
        <w:tc>
          <w:tcPr>
            <w:tcW w:w="3047" w:type="dxa"/>
            <w:tcBorders>
              <w:top w:val="dotted" w:sz="6" w:space="0" w:color="auto"/>
              <w:left w:val="nil"/>
              <w:bottom w:val="nil"/>
              <w:right w:val="nil"/>
            </w:tcBorders>
          </w:tcPr>
          <w:p w:rsidR="004E6EE7" w:rsidRPr="00EA1A9B" w:rsidRDefault="004E6EE7" w:rsidP="009B3743">
            <w:pPr>
              <w:jc w:val="center"/>
              <w:rPr>
                <w:rFonts w:ascii="Arial" w:hAnsi="Arial" w:cs="Arial"/>
                <w:b/>
              </w:rPr>
            </w:pPr>
            <w:r>
              <w:rPr>
                <w:rFonts w:ascii="Arial" w:hAnsi="Arial" w:cs="Arial"/>
                <w:b/>
              </w:rPr>
              <w:t>Roman Sklenář</w:t>
            </w:r>
          </w:p>
          <w:p w:rsidR="004E6EE7" w:rsidRPr="00EA1A9B" w:rsidRDefault="004E6EE7" w:rsidP="009B3743">
            <w:pPr>
              <w:jc w:val="center"/>
              <w:rPr>
                <w:rFonts w:ascii="Arial" w:hAnsi="Arial" w:cs="Arial"/>
              </w:rPr>
            </w:pPr>
            <w:r>
              <w:rPr>
                <w:rFonts w:ascii="Arial" w:hAnsi="Arial" w:cs="Arial"/>
              </w:rPr>
              <w:t>místostarosta obce</w:t>
            </w:r>
          </w:p>
        </w:tc>
        <w:tc>
          <w:tcPr>
            <w:tcW w:w="1559" w:type="dxa"/>
          </w:tcPr>
          <w:p w:rsidR="004E6EE7" w:rsidRPr="00EA1A9B" w:rsidRDefault="004E6EE7" w:rsidP="009B3743">
            <w:pPr>
              <w:jc w:val="center"/>
              <w:rPr>
                <w:rFonts w:ascii="Arial" w:hAnsi="Arial" w:cs="Arial"/>
              </w:rPr>
            </w:pPr>
          </w:p>
        </w:tc>
        <w:tc>
          <w:tcPr>
            <w:tcW w:w="1560" w:type="dxa"/>
          </w:tcPr>
          <w:p w:rsidR="004E6EE7" w:rsidRPr="00EA1A9B" w:rsidRDefault="004E6EE7" w:rsidP="009B3743">
            <w:pPr>
              <w:jc w:val="center"/>
              <w:rPr>
                <w:rFonts w:ascii="Arial" w:hAnsi="Arial" w:cs="Arial"/>
              </w:rPr>
            </w:pPr>
          </w:p>
        </w:tc>
        <w:tc>
          <w:tcPr>
            <w:tcW w:w="3046" w:type="dxa"/>
            <w:tcBorders>
              <w:top w:val="dotted" w:sz="6" w:space="0" w:color="auto"/>
              <w:left w:val="nil"/>
              <w:bottom w:val="nil"/>
              <w:right w:val="nil"/>
            </w:tcBorders>
          </w:tcPr>
          <w:p w:rsidR="004E6EE7" w:rsidRPr="00EA1A9B" w:rsidRDefault="004E6EE7" w:rsidP="009B3743">
            <w:pPr>
              <w:jc w:val="center"/>
              <w:rPr>
                <w:rFonts w:ascii="Arial" w:hAnsi="Arial" w:cs="Arial"/>
                <w:b/>
              </w:rPr>
            </w:pPr>
            <w:r>
              <w:rPr>
                <w:rFonts w:ascii="Arial" w:hAnsi="Arial" w:cs="Arial"/>
                <w:b/>
              </w:rPr>
              <w:t>Antonín Havlíček</w:t>
            </w:r>
          </w:p>
          <w:p w:rsidR="004E6EE7" w:rsidRPr="00EA1A9B" w:rsidRDefault="004E6EE7" w:rsidP="009B3743">
            <w:pPr>
              <w:jc w:val="center"/>
              <w:rPr>
                <w:rFonts w:ascii="Arial" w:hAnsi="Arial" w:cs="Arial"/>
              </w:rPr>
            </w:pPr>
            <w:r>
              <w:rPr>
                <w:rFonts w:ascii="Arial" w:hAnsi="Arial" w:cs="Arial"/>
              </w:rPr>
              <w:t>starosta obce</w:t>
            </w:r>
          </w:p>
        </w:tc>
      </w:tr>
    </w:tbl>
    <w:p w:rsidR="00EA6A96" w:rsidRDefault="00EA6A96" w:rsidP="00506EE4">
      <w:pPr>
        <w:autoSpaceDE w:val="0"/>
        <w:autoSpaceDN w:val="0"/>
        <w:adjustRightInd w:val="0"/>
        <w:spacing w:after="0" w:line="240" w:lineRule="auto"/>
        <w:jc w:val="both"/>
        <w:rPr>
          <w:rFonts w:ascii="Arial" w:hAnsi="Arial" w:cs="Arial"/>
          <w:color w:val="000000"/>
        </w:rPr>
      </w:pPr>
    </w:p>
    <w:p w:rsidR="00EA6A96" w:rsidRDefault="00EA6A96" w:rsidP="00506EE4">
      <w:pPr>
        <w:autoSpaceDE w:val="0"/>
        <w:autoSpaceDN w:val="0"/>
        <w:adjustRightInd w:val="0"/>
        <w:spacing w:after="0" w:line="240" w:lineRule="auto"/>
        <w:jc w:val="both"/>
        <w:rPr>
          <w:rFonts w:ascii="Arial" w:hAnsi="Arial" w:cs="Arial"/>
          <w:color w:val="000000"/>
        </w:rPr>
      </w:pPr>
    </w:p>
    <w:p w:rsidR="00EA6A96" w:rsidRDefault="00EA6A96" w:rsidP="00506EE4">
      <w:pPr>
        <w:autoSpaceDE w:val="0"/>
        <w:autoSpaceDN w:val="0"/>
        <w:adjustRightInd w:val="0"/>
        <w:spacing w:after="0" w:line="240" w:lineRule="auto"/>
        <w:jc w:val="both"/>
        <w:rPr>
          <w:rFonts w:ascii="Arial" w:hAnsi="Arial" w:cs="Arial"/>
          <w:color w:val="000000"/>
        </w:rPr>
      </w:pPr>
    </w:p>
    <w:p w:rsidR="00EA6A96" w:rsidRDefault="00EA6A96" w:rsidP="00506EE4">
      <w:pPr>
        <w:autoSpaceDE w:val="0"/>
        <w:autoSpaceDN w:val="0"/>
        <w:adjustRightInd w:val="0"/>
        <w:spacing w:after="0" w:line="240" w:lineRule="auto"/>
        <w:jc w:val="both"/>
        <w:rPr>
          <w:rFonts w:ascii="Arial" w:hAnsi="Arial" w:cs="Arial"/>
          <w:color w:val="000000"/>
        </w:rPr>
      </w:pPr>
    </w:p>
    <w:p w:rsidR="00EA6A96" w:rsidRDefault="00EA6A96" w:rsidP="00506EE4">
      <w:pPr>
        <w:autoSpaceDE w:val="0"/>
        <w:autoSpaceDN w:val="0"/>
        <w:adjustRightInd w:val="0"/>
        <w:spacing w:after="0" w:line="240" w:lineRule="auto"/>
        <w:jc w:val="both"/>
        <w:rPr>
          <w:rFonts w:ascii="Arial" w:hAnsi="Arial" w:cs="Arial"/>
          <w:color w:val="000000"/>
        </w:rPr>
      </w:pPr>
    </w:p>
    <w:p w:rsidR="002E185C" w:rsidRPr="00506EE4" w:rsidRDefault="002E185C" w:rsidP="00506EE4">
      <w:pPr>
        <w:pStyle w:val="Zkladntext"/>
        <w:spacing w:after="0"/>
        <w:rPr>
          <w:rFonts w:ascii="Arial" w:hAnsi="Arial" w:cs="Arial"/>
          <w:sz w:val="22"/>
          <w:szCs w:val="22"/>
        </w:rPr>
      </w:pPr>
    </w:p>
    <w:p w:rsidR="00506EE4" w:rsidRDefault="002E185C" w:rsidP="00506EE4">
      <w:pPr>
        <w:tabs>
          <w:tab w:val="left" w:pos="1080"/>
          <w:tab w:val="left" w:pos="7020"/>
        </w:tabs>
        <w:spacing w:after="0" w:line="240" w:lineRule="auto"/>
        <w:rPr>
          <w:rFonts w:ascii="Arial" w:hAnsi="Arial" w:cs="Arial"/>
        </w:rPr>
      </w:pPr>
      <w:r w:rsidRPr="00506EE4">
        <w:rPr>
          <w:rFonts w:ascii="Arial" w:hAnsi="Arial" w:cs="Arial"/>
        </w:rPr>
        <w:t xml:space="preserve">Vyvěšeno na úřední desce obecního úřadu dne: </w:t>
      </w:r>
    </w:p>
    <w:p w:rsidR="00506EE4" w:rsidRDefault="00506EE4" w:rsidP="00506EE4">
      <w:pPr>
        <w:tabs>
          <w:tab w:val="left" w:pos="1080"/>
          <w:tab w:val="left" w:pos="7020"/>
        </w:tabs>
        <w:spacing w:after="0" w:line="240" w:lineRule="auto"/>
        <w:rPr>
          <w:rFonts w:ascii="Arial" w:hAnsi="Arial" w:cs="Arial"/>
        </w:rPr>
      </w:pPr>
    </w:p>
    <w:p w:rsidR="00EA6A96" w:rsidRDefault="00EA6A96" w:rsidP="00506EE4">
      <w:pPr>
        <w:tabs>
          <w:tab w:val="left" w:pos="1080"/>
          <w:tab w:val="left" w:pos="7020"/>
        </w:tabs>
        <w:spacing w:after="0" w:line="240" w:lineRule="auto"/>
        <w:rPr>
          <w:rFonts w:ascii="Arial" w:hAnsi="Arial" w:cs="Arial"/>
        </w:rPr>
      </w:pPr>
    </w:p>
    <w:p w:rsidR="00506EE4" w:rsidRDefault="002E185C" w:rsidP="00506EE4">
      <w:pPr>
        <w:tabs>
          <w:tab w:val="left" w:pos="1080"/>
          <w:tab w:val="left" w:pos="7020"/>
        </w:tabs>
        <w:spacing w:after="0" w:line="240" w:lineRule="auto"/>
        <w:rPr>
          <w:rFonts w:ascii="Arial" w:hAnsi="Arial" w:cs="Arial"/>
        </w:rPr>
      </w:pPr>
      <w:r w:rsidRPr="00506EE4">
        <w:rPr>
          <w:rFonts w:ascii="Arial" w:hAnsi="Arial" w:cs="Arial"/>
        </w:rPr>
        <w:t>Sejmuto z úřední desky obecního úřadu dne:</w:t>
      </w:r>
    </w:p>
    <w:p w:rsidR="00EA6A96" w:rsidRDefault="00EA6A96" w:rsidP="00506EE4">
      <w:pPr>
        <w:tabs>
          <w:tab w:val="left" w:pos="1080"/>
          <w:tab w:val="left" w:pos="7020"/>
        </w:tabs>
        <w:spacing w:after="0" w:line="240" w:lineRule="auto"/>
        <w:rPr>
          <w:rFonts w:ascii="Arial" w:hAnsi="Arial" w:cs="Arial"/>
        </w:rPr>
      </w:pPr>
    </w:p>
    <w:p w:rsidR="002E185C" w:rsidRPr="00506EE4" w:rsidRDefault="002E185C" w:rsidP="00506EE4">
      <w:pPr>
        <w:tabs>
          <w:tab w:val="left" w:pos="1080"/>
          <w:tab w:val="left" w:pos="7020"/>
        </w:tabs>
        <w:spacing w:after="0" w:line="240" w:lineRule="auto"/>
        <w:rPr>
          <w:rFonts w:ascii="Arial" w:hAnsi="Arial" w:cs="Arial"/>
        </w:rPr>
      </w:pPr>
      <w:r w:rsidRPr="00506EE4">
        <w:rPr>
          <w:rFonts w:ascii="Arial" w:hAnsi="Arial" w:cs="Arial"/>
        </w:rPr>
        <w:tab/>
      </w:r>
    </w:p>
    <w:p w:rsidR="002E185C" w:rsidRPr="00506EE4" w:rsidRDefault="00B31B79" w:rsidP="00506EE4">
      <w:pPr>
        <w:spacing w:after="0" w:line="240" w:lineRule="auto"/>
        <w:rPr>
          <w:rFonts w:ascii="Arial" w:hAnsi="Arial" w:cs="Arial"/>
        </w:rPr>
      </w:pPr>
      <w:r w:rsidRPr="00506EE4">
        <w:rPr>
          <w:rFonts w:ascii="Arial" w:hAnsi="Arial" w:cs="Arial"/>
        </w:rPr>
        <w:t>Zveřejnění vyhlášky</w:t>
      </w:r>
      <w:r w:rsidR="002E185C" w:rsidRPr="00506EE4">
        <w:rPr>
          <w:rFonts w:ascii="Arial" w:hAnsi="Arial" w:cs="Arial"/>
        </w:rPr>
        <w:t xml:space="preserve"> bylo shodně provedeno způsobem umožňujícím dálkový přístup.</w:t>
      </w:r>
    </w:p>
    <w:sectPr w:rsidR="002E185C" w:rsidRPr="00506EE4" w:rsidSect="007F71E6">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FE6" w:rsidRDefault="001F4FE6" w:rsidP="002E185C">
      <w:pPr>
        <w:spacing w:after="0" w:line="240" w:lineRule="auto"/>
      </w:pPr>
      <w:r>
        <w:separator/>
      </w:r>
    </w:p>
  </w:endnote>
  <w:endnote w:type="continuationSeparator" w:id="1">
    <w:p w:rsidR="001F4FE6" w:rsidRDefault="001F4FE6" w:rsidP="002E1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FE6" w:rsidRDefault="001F4FE6" w:rsidP="002E185C">
      <w:pPr>
        <w:spacing w:after="0" w:line="240" w:lineRule="auto"/>
      </w:pPr>
      <w:r>
        <w:separator/>
      </w:r>
    </w:p>
  </w:footnote>
  <w:footnote w:type="continuationSeparator" w:id="1">
    <w:p w:rsidR="001F4FE6" w:rsidRDefault="001F4FE6" w:rsidP="002E18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7" w:type="dxa"/>
      <w:tblInd w:w="-318" w:type="dxa"/>
      <w:tblLayout w:type="fixed"/>
      <w:tblLook w:val="0000"/>
    </w:tblPr>
    <w:tblGrid>
      <w:gridCol w:w="1210"/>
      <w:gridCol w:w="7587"/>
      <w:gridCol w:w="1200"/>
    </w:tblGrid>
    <w:tr w:rsidR="002E185C" w:rsidRPr="00A3752D" w:rsidTr="00CA108A">
      <w:tc>
        <w:tcPr>
          <w:tcW w:w="1210" w:type="dxa"/>
        </w:tcPr>
        <w:p w:rsidR="002E185C" w:rsidRPr="00A3752D" w:rsidRDefault="002E185C" w:rsidP="00CA108A">
          <w:pPr>
            <w:pStyle w:val="Zhlav"/>
            <w:snapToGrid w:val="0"/>
            <w:jc w:val="center"/>
            <w:rPr>
              <w:b/>
              <w:spacing w:val="60"/>
              <w:sz w:val="16"/>
              <w:szCs w:val="16"/>
            </w:rPr>
          </w:pPr>
          <w:r w:rsidRPr="00A3752D">
            <w:object w:dxaOrig="2055" w:dyaOrig="2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75pt" o:ole="" filled="t">
                <v:fill color2="black"/>
                <v:imagedata r:id="rId1" o:title=""/>
              </v:shape>
              <o:OLEObject Type="Embed" ShapeID="_x0000_i1025" DrawAspect="Content" ObjectID="_1758042322" r:id="rId2"/>
            </w:object>
          </w:r>
        </w:p>
      </w:tc>
      <w:tc>
        <w:tcPr>
          <w:tcW w:w="7587" w:type="dxa"/>
          <w:vAlign w:val="center"/>
        </w:tcPr>
        <w:p w:rsidR="002E185C" w:rsidRPr="00A3752D" w:rsidRDefault="002E185C" w:rsidP="00CA108A">
          <w:pPr>
            <w:pStyle w:val="Zhlav"/>
            <w:snapToGrid w:val="0"/>
            <w:jc w:val="center"/>
            <w:rPr>
              <w:b/>
              <w:spacing w:val="60"/>
              <w:sz w:val="16"/>
              <w:szCs w:val="16"/>
            </w:rPr>
          </w:pPr>
        </w:p>
        <w:p w:rsidR="002E185C" w:rsidRPr="00A3752D" w:rsidRDefault="002E185C" w:rsidP="00CA108A">
          <w:pPr>
            <w:pStyle w:val="Zhlav"/>
            <w:spacing w:after="120"/>
            <w:jc w:val="center"/>
            <w:rPr>
              <w:b/>
              <w:spacing w:val="60"/>
              <w:sz w:val="32"/>
              <w:szCs w:val="32"/>
            </w:rPr>
          </w:pPr>
          <w:r w:rsidRPr="00A3752D">
            <w:rPr>
              <w:rFonts w:ascii="Arial" w:hAnsi="Arial" w:cs="Arial"/>
              <w:b/>
              <w:spacing w:val="60"/>
              <w:sz w:val="40"/>
              <w:szCs w:val="32"/>
            </w:rPr>
            <w:t>Obec Naloučany</w:t>
          </w:r>
        </w:p>
      </w:tc>
      <w:tc>
        <w:tcPr>
          <w:tcW w:w="1200" w:type="dxa"/>
        </w:tcPr>
        <w:p w:rsidR="002E185C" w:rsidRPr="00A3752D" w:rsidRDefault="002E185C" w:rsidP="00CA108A">
          <w:pPr>
            <w:pStyle w:val="Zhlav"/>
            <w:snapToGrid w:val="0"/>
            <w:jc w:val="center"/>
          </w:pPr>
          <w:r w:rsidRPr="00A3752D">
            <w:object w:dxaOrig="2055" w:dyaOrig="2895">
              <v:shape id="_x0000_i1026" type="#_x0000_t75" style="width:40.5pt;height:54.75pt" o:ole="" filled="t">
                <v:fill color2="black"/>
                <v:imagedata r:id="rId1" o:title=""/>
              </v:shape>
              <o:OLEObject Type="Embed" ShapeID="_x0000_i1026" DrawAspect="Content" ObjectID="_1758042323" r:id="rId3"/>
            </w:object>
          </w:r>
        </w:p>
      </w:tc>
    </w:tr>
  </w:tbl>
  <w:p w:rsidR="002E185C" w:rsidRDefault="002E185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6FF1"/>
    <w:multiLevelType w:val="hybridMultilevel"/>
    <w:tmpl w:val="C6F093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7C3EA0"/>
    <w:multiLevelType w:val="hybridMultilevel"/>
    <w:tmpl w:val="2C368E14"/>
    <w:lvl w:ilvl="0" w:tplc="7A84BCF2">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2BB3221B"/>
    <w:multiLevelType w:val="hybridMultilevel"/>
    <w:tmpl w:val="51A24C54"/>
    <w:lvl w:ilvl="0" w:tplc="7A84BCF2">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E47580E"/>
    <w:multiLevelType w:val="hybridMultilevel"/>
    <w:tmpl w:val="1CFE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7CD0DAF"/>
    <w:multiLevelType w:val="hybridMultilevel"/>
    <w:tmpl w:val="694046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E185C"/>
    <w:rsid w:val="00124678"/>
    <w:rsid w:val="001F4FE6"/>
    <w:rsid w:val="002E185C"/>
    <w:rsid w:val="003916D2"/>
    <w:rsid w:val="004E6EE7"/>
    <w:rsid w:val="00506EE4"/>
    <w:rsid w:val="007A4A3B"/>
    <w:rsid w:val="007F71E6"/>
    <w:rsid w:val="00894888"/>
    <w:rsid w:val="008E4FD5"/>
    <w:rsid w:val="00903F05"/>
    <w:rsid w:val="009B3743"/>
    <w:rsid w:val="00A3752D"/>
    <w:rsid w:val="00B31B79"/>
    <w:rsid w:val="00B66E6F"/>
    <w:rsid w:val="00CA108A"/>
    <w:rsid w:val="00EA6A96"/>
    <w:rsid w:val="00EC55B6"/>
    <w:rsid w:val="00F1225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71E6"/>
    <w:pPr>
      <w:spacing w:after="200" w:line="276" w:lineRule="auto"/>
    </w:pPr>
    <w:rPr>
      <w:sz w:val="22"/>
      <w:szCs w:val="22"/>
      <w:lang w:eastAsia="en-US"/>
    </w:rPr>
  </w:style>
  <w:style w:type="paragraph" w:styleId="Nadpis5">
    <w:name w:val="heading 5"/>
    <w:basedOn w:val="Normln"/>
    <w:next w:val="Normln"/>
    <w:link w:val="Nadpis5Char"/>
    <w:uiPriority w:val="9"/>
    <w:semiHidden/>
    <w:unhideWhenUsed/>
    <w:qFormat/>
    <w:rsid w:val="002E185C"/>
    <w:pPr>
      <w:spacing w:before="240" w:after="60" w:line="240" w:lineRule="auto"/>
      <w:outlineLvl w:val="4"/>
    </w:pPr>
    <w:rPr>
      <w:rFonts w:eastAsia="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E185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E185C"/>
  </w:style>
  <w:style w:type="paragraph" w:styleId="Zpat">
    <w:name w:val="footer"/>
    <w:basedOn w:val="Normln"/>
    <w:link w:val="ZpatChar"/>
    <w:uiPriority w:val="99"/>
    <w:semiHidden/>
    <w:unhideWhenUsed/>
    <w:rsid w:val="002E185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E185C"/>
  </w:style>
  <w:style w:type="character" w:customStyle="1" w:styleId="Nadpis5Char">
    <w:name w:val="Nadpis 5 Char"/>
    <w:basedOn w:val="Standardnpsmoodstavce"/>
    <w:link w:val="Nadpis5"/>
    <w:uiPriority w:val="9"/>
    <w:semiHidden/>
    <w:rsid w:val="002E185C"/>
    <w:rPr>
      <w:rFonts w:ascii="Calibri" w:eastAsia="Times New Roman" w:hAnsi="Calibri" w:cs="Times New Roman"/>
      <w:b/>
      <w:bCs/>
      <w:i/>
      <w:iCs/>
      <w:sz w:val="26"/>
      <w:szCs w:val="26"/>
      <w:lang w:eastAsia="cs-CZ"/>
    </w:rPr>
  </w:style>
  <w:style w:type="paragraph" w:styleId="Zkladntextodsazen">
    <w:name w:val="Body Text Indent"/>
    <w:basedOn w:val="Normln"/>
    <w:link w:val="ZkladntextodsazenChar"/>
    <w:rsid w:val="002E185C"/>
    <w:pPr>
      <w:spacing w:after="0" w:line="240" w:lineRule="auto"/>
      <w:ind w:left="708" w:firstLine="357"/>
      <w:jc w:val="both"/>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rsid w:val="002E185C"/>
    <w:rPr>
      <w:rFonts w:ascii="Times New Roman" w:eastAsia="Times New Roman" w:hAnsi="Times New Roman" w:cs="Times New Roman"/>
      <w:sz w:val="24"/>
      <w:szCs w:val="20"/>
      <w:lang w:eastAsia="cs-CZ"/>
    </w:rPr>
  </w:style>
  <w:style w:type="paragraph" w:styleId="Zkladntext">
    <w:name w:val="Body Text"/>
    <w:basedOn w:val="Normln"/>
    <w:link w:val="ZkladntextChar"/>
    <w:rsid w:val="002E185C"/>
    <w:pPr>
      <w:spacing w:after="12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2E185C"/>
    <w:rPr>
      <w:rFonts w:ascii="Times New Roman" w:eastAsia="Times New Roman" w:hAnsi="Times New Roman" w:cs="Times New Roman"/>
      <w:sz w:val="24"/>
      <w:szCs w:val="20"/>
      <w:lang w:eastAsia="cs-CZ"/>
    </w:rPr>
  </w:style>
  <w:style w:type="paragraph" w:styleId="Normlnweb">
    <w:name w:val="Normal (Web)"/>
    <w:basedOn w:val="Normln"/>
    <w:uiPriority w:val="99"/>
    <w:semiHidden/>
    <w:rsid w:val="002E185C"/>
    <w:pPr>
      <w:spacing w:before="100" w:beforeAutospacing="1" w:after="100" w:afterAutospacing="1" w:line="240" w:lineRule="auto"/>
      <w:ind w:firstLine="500"/>
      <w:jc w:val="both"/>
    </w:pPr>
    <w:rPr>
      <w:rFonts w:ascii="Times New Roman" w:eastAsia="Times New Roman" w:hAnsi="Times New Roman"/>
      <w:color w:val="000000"/>
      <w:sz w:val="24"/>
      <w:szCs w:val="24"/>
      <w:lang w:eastAsia="cs-CZ"/>
    </w:rPr>
  </w:style>
  <w:style w:type="paragraph" w:styleId="Odstavecseseznamem">
    <w:name w:val="List Paragraph"/>
    <w:basedOn w:val="Normln"/>
    <w:uiPriority w:val="34"/>
    <w:qFormat/>
    <w:rsid w:val="00506EE4"/>
    <w:pPr>
      <w:ind w:left="708"/>
    </w:pPr>
  </w:style>
  <w:style w:type="paragraph" w:styleId="Zkladntextodsazen2">
    <w:name w:val="Body Text Indent 2"/>
    <w:basedOn w:val="Normln"/>
    <w:link w:val="Zkladntextodsazen2Char"/>
    <w:uiPriority w:val="99"/>
    <w:semiHidden/>
    <w:unhideWhenUsed/>
    <w:rsid w:val="0012467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24678"/>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2646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Bestvinová</dc:creator>
  <cp:lastModifiedBy>Uživatel systému Windows</cp:lastModifiedBy>
  <cp:revision>2</cp:revision>
  <dcterms:created xsi:type="dcterms:W3CDTF">2023-10-05T18:19:00Z</dcterms:created>
  <dcterms:modified xsi:type="dcterms:W3CDTF">2023-10-05T18:19:00Z</dcterms:modified>
</cp:coreProperties>
</file>