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0F" w:rsidRPr="001B3D1E" w:rsidRDefault="001F740F" w:rsidP="001F740F">
      <w:pPr>
        <w:spacing w:after="482" w:line="259" w:lineRule="auto"/>
        <w:ind w:left="0" w:right="24" w:firstLine="0"/>
        <w:jc w:val="center"/>
        <w:rPr>
          <w:b/>
        </w:rPr>
      </w:pPr>
      <w:r w:rsidRPr="001B3D1E">
        <w:rPr>
          <w:b/>
          <w:sz w:val="30"/>
        </w:rPr>
        <w:t>Statutární město Ústí nad Labem</w:t>
      </w:r>
    </w:p>
    <w:p w:rsidR="001F740F" w:rsidRDefault="001F740F" w:rsidP="001F740F">
      <w:pPr>
        <w:spacing w:after="0" w:line="240" w:lineRule="auto"/>
        <w:ind w:left="254" w:right="266" w:firstLine="1474"/>
        <w:rPr>
          <w:b/>
          <w:sz w:val="26"/>
        </w:rPr>
      </w:pPr>
      <w:r w:rsidRPr="001B3D1E">
        <w:rPr>
          <w:b/>
          <w:sz w:val="26"/>
        </w:rPr>
        <w:t xml:space="preserve">Nařízení Statutárního města Ústí nad Labem č. 2/2013, </w:t>
      </w:r>
    </w:p>
    <w:p w:rsidR="0036073E" w:rsidRDefault="001F740F" w:rsidP="001F740F">
      <w:pPr>
        <w:spacing w:after="0" w:line="240" w:lineRule="auto"/>
        <w:ind w:left="0" w:right="266" w:firstLine="0"/>
        <w:rPr>
          <w:b/>
          <w:sz w:val="26"/>
        </w:rPr>
      </w:pPr>
      <w:r w:rsidRPr="001B3D1E">
        <w:rPr>
          <w:b/>
          <w:sz w:val="26"/>
        </w:rPr>
        <w:t>kterým se mění a doplňuje nařízení Statutárního měs</w:t>
      </w:r>
      <w:r>
        <w:rPr>
          <w:b/>
          <w:sz w:val="26"/>
        </w:rPr>
        <w:t xml:space="preserve">ta Ústí nad Labem č. 3/2007   </w:t>
      </w:r>
      <w:r w:rsidR="0036073E">
        <w:rPr>
          <w:b/>
          <w:sz w:val="26"/>
        </w:rPr>
        <w:t xml:space="preserve">   </w:t>
      </w:r>
    </w:p>
    <w:p w:rsidR="001F740F" w:rsidRPr="001B3D1E" w:rsidRDefault="0036073E" w:rsidP="001F740F">
      <w:pPr>
        <w:spacing w:after="0" w:line="240" w:lineRule="auto"/>
        <w:ind w:left="0" w:right="266" w:firstLine="0"/>
        <w:rPr>
          <w:b/>
          <w:sz w:val="26"/>
        </w:rPr>
      </w:pPr>
      <w:r>
        <w:rPr>
          <w:b/>
          <w:sz w:val="26"/>
        </w:rPr>
        <w:t xml:space="preserve">              </w:t>
      </w:r>
      <w:r w:rsidR="001F740F">
        <w:rPr>
          <w:b/>
          <w:sz w:val="26"/>
        </w:rPr>
        <w:t>ve</w:t>
      </w:r>
      <w:r w:rsidR="001F740F" w:rsidRPr="001B3D1E">
        <w:rPr>
          <w:b/>
          <w:sz w:val="26"/>
        </w:rPr>
        <w:t xml:space="preserve"> znění nařízení Statutárního města Ústí nad Labem č. 1/2011.</w:t>
      </w:r>
    </w:p>
    <w:p w:rsidR="001F740F" w:rsidRDefault="001F740F" w:rsidP="001F740F">
      <w:pPr>
        <w:spacing w:after="544"/>
        <w:ind w:left="9" w:right="14" w:firstLine="720"/>
      </w:pPr>
    </w:p>
    <w:p w:rsidR="001F740F" w:rsidRDefault="001F740F" w:rsidP="001F740F">
      <w:pPr>
        <w:spacing w:after="0" w:line="240" w:lineRule="auto"/>
        <w:ind w:left="9" w:right="14" w:firstLine="720"/>
      </w:pPr>
      <w:r>
        <w:t xml:space="preserve">Rada města Ústí nad Labem se na svém zasedání dne 20. 9. 2013 usnesením č. 488/13 usnesla vydat na základě ustanovení </w:t>
      </w:r>
      <w:r w:rsidR="0036073E">
        <w:t xml:space="preserve">§ </w:t>
      </w:r>
      <w:r>
        <w:t xml:space="preserve">11 odst. </w:t>
      </w:r>
      <w:r w:rsidR="0036073E">
        <w:t>1</w:t>
      </w:r>
      <w:r>
        <w:t xml:space="preserve"> a </w:t>
      </w:r>
      <w:r w:rsidR="0036073E">
        <w:t xml:space="preserve">§ </w:t>
      </w:r>
      <w:r>
        <w:t xml:space="preserve">102 odst. 2 písm. d) zákona č. 128/2000 Sb., o obcích (obecní zařízení), ve znění pozdějších předpisů a v souladu s ustanovením 18 odst. </w:t>
      </w:r>
      <w:r w:rsidR="00EE6439">
        <w:t>1</w:t>
      </w:r>
      <w:r>
        <w:t xml:space="preserve"> a 3 zákona č. 455/1991 Sb., o živnostenském podnikání (živnostenský zákon), ve znění pozdějších předpisů a v souladu s ustanovením </w:t>
      </w:r>
      <w:r w:rsidR="00EE6439">
        <w:t xml:space="preserve">§ </w:t>
      </w:r>
      <w:r>
        <w:t xml:space="preserve">11 a </w:t>
      </w:r>
      <w:r w:rsidR="00EE6439">
        <w:t xml:space="preserve">§ </w:t>
      </w:r>
      <w:r>
        <w:t>102 odst. 2 písm. d) zák. č. 128/2000 Sb., o obcích (obecní zřízení), ve znění pozdějších předpisů, toto nařízení:</w:t>
      </w:r>
    </w:p>
    <w:p w:rsidR="001F740F" w:rsidRDefault="001F740F" w:rsidP="001F740F">
      <w:pPr>
        <w:spacing w:after="0" w:line="240" w:lineRule="auto"/>
        <w:ind w:left="9" w:right="14" w:firstLine="720"/>
      </w:pPr>
    </w:p>
    <w:p w:rsidR="001F740F" w:rsidRPr="001B3D1E" w:rsidRDefault="001F740F" w:rsidP="001F740F">
      <w:pPr>
        <w:spacing w:after="0" w:line="240" w:lineRule="auto"/>
        <w:ind w:left="0" w:right="24" w:firstLine="0"/>
        <w:jc w:val="center"/>
        <w:rPr>
          <w:sz w:val="32"/>
          <w:szCs w:val="32"/>
        </w:rPr>
      </w:pPr>
      <w:r>
        <w:rPr>
          <w:sz w:val="32"/>
          <w:szCs w:val="32"/>
        </w:rPr>
        <w:t>Č</w:t>
      </w:r>
      <w:r w:rsidRPr="001B3D1E">
        <w:rPr>
          <w:sz w:val="32"/>
          <w:szCs w:val="32"/>
        </w:rPr>
        <w:t>l. 1</w:t>
      </w:r>
    </w:p>
    <w:p w:rsidR="001F740F" w:rsidRPr="001B3D1E" w:rsidRDefault="001F740F" w:rsidP="001F740F">
      <w:pPr>
        <w:spacing w:after="0" w:line="240" w:lineRule="auto"/>
        <w:ind w:right="10"/>
        <w:jc w:val="center"/>
        <w:rPr>
          <w:b/>
        </w:rPr>
      </w:pPr>
      <w:r w:rsidRPr="001B3D1E">
        <w:rPr>
          <w:b/>
          <w:sz w:val="26"/>
        </w:rPr>
        <w:t>Úvodní ustanovení</w:t>
      </w:r>
    </w:p>
    <w:p w:rsidR="001F740F" w:rsidRDefault="001F740F" w:rsidP="001F740F">
      <w:pPr>
        <w:spacing w:after="0" w:line="240" w:lineRule="auto"/>
        <w:ind w:left="19" w:right="14"/>
      </w:pPr>
      <w:r>
        <w:t>Nařízení Statutárního města Ústí nad Labem č. 3/2007 ve znění nařízení Statutárního města Ústí nad Labem č. 1/2011 se mění tak, že původní článek 6 se ruší a nahrazuje novým textem, který zní:</w:t>
      </w:r>
    </w:p>
    <w:p w:rsidR="001F740F" w:rsidRPr="001B3D1E" w:rsidRDefault="001F740F" w:rsidP="001F740F">
      <w:pPr>
        <w:spacing w:after="0" w:line="240" w:lineRule="auto"/>
        <w:ind w:left="0" w:right="24" w:firstLine="0"/>
        <w:jc w:val="center"/>
        <w:rPr>
          <w:sz w:val="32"/>
          <w:szCs w:val="32"/>
        </w:rPr>
      </w:pPr>
      <w:r>
        <w:rPr>
          <w:sz w:val="32"/>
          <w:szCs w:val="32"/>
        </w:rPr>
        <w:t>Čl. 6</w:t>
      </w:r>
    </w:p>
    <w:p w:rsidR="001F740F" w:rsidRDefault="001F740F" w:rsidP="001F740F">
      <w:pPr>
        <w:spacing w:after="0" w:line="240" w:lineRule="auto"/>
        <w:ind w:right="19"/>
        <w:jc w:val="center"/>
        <w:rPr>
          <w:b/>
          <w:i/>
          <w:sz w:val="26"/>
        </w:rPr>
      </w:pPr>
      <w:r w:rsidRPr="001B3D1E"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0" wp14:anchorId="77976B87" wp14:editId="07050C9D">
            <wp:simplePos x="0" y="0"/>
            <wp:positionH relativeFrom="page">
              <wp:posOffset>6656833</wp:posOffset>
            </wp:positionH>
            <wp:positionV relativeFrom="page">
              <wp:posOffset>6006273</wp:posOffset>
            </wp:positionV>
            <wp:extent cx="18287" cy="18294"/>
            <wp:effectExtent l="0" t="0" r="0" b="0"/>
            <wp:wrapSquare wrapText="bothSides"/>
            <wp:docPr id="1998" name="Picture 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" name="Picture 1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3D1E">
        <w:rPr>
          <w:b/>
          <w:i/>
          <w:sz w:val="26"/>
        </w:rPr>
        <w:t>Podomní a pochůzkový prodej</w:t>
      </w:r>
    </w:p>
    <w:p w:rsidR="001F740F" w:rsidRPr="001B3D1E" w:rsidRDefault="001F740F" w:rsidP="001F740F">
      <w:pPr>
        <w:spacing w:after="0" w:line="240" w:lineRule="auto"/>
        <w:ind w:right="19"/>
        <w:jc w:val="center"/>
        <w:rPr>
          <w:b/>
          <w:i/>
        </w:rPr>
      </w:pPr>
    </w:p>
    <w:p w:rsidR="001F740F" w:rsidRPr="001B3D1E" w:rsidRDefault="001F740F" w:rsidP="001F740F">
      <w:pPr>
        <w:numPr>
          <w:ilvl w:val="0"/>
          <w:numId w:val="1"/>
        </w:numPr>
        <w:ind w:right="14" w:hanging="418"/>
        <w:rPr>
          <w:i/>
        </w:rPr>
      </w:pPr>
      <w:r w:rsidRPr="001B3D1E">
        <w:rPr>
          <w:i/>
        </w:rPr>
        <w:t>Na celém katastrálním území města Ústí nad Labem se zakazuje podomní prodej.</w:t>
      </w:r>
    </w:p>
    <w:p w:rsidR="001F740F" w:rsidRPr="001B3D1E" w:rsidRDefault="001F740F" w:rsidP="001F740F">
      <w:pPr>
        <w:numPr>
          <w:ilvl w:val="0"/>
          <w:numId w:val="1"/>
        </w:numPr>
        <w:spacing w:after="282"/>
        <w:ind w:right="14" w:hanging="418"/>
        <w:rPr>
          <w:i/>
        </w:rPr>
      </w:pPr>
      <w:r w:rsidRPr="001B3D1E">
        <w:rPr>
          <w:i/>
        </w:rPr>
        <w:t>Podomním prodejem se pro účely tohoto nařízení rozumí prodej zboží či nabízení služeb mimo provozovnu určenou k tomuto účelu kolaudačním rozhodnutím podle zvláštního zákona</w:t>
      </w:r>
      <w:r w:rsidRPr="009A605C">
        <w:rPr>
          <w:i/>
          <w:vertAlign w:val="superscript"/>
        </w:rPr>
        <w:t>1</w:t>
      </w:r>
      <w:r w:rsidRPr="001B3D1E">
        <w:rPr>
          <w:i/>
        </w:rPr>
        <w:t>, který je provozovaný formou pochůzky, při němž je potenciální odběratel zboží nebo služeb bez předchozí objednávky vyhledán prodejcem z okruhu osob mimo veřejně přístupná místa</w:t>
      </w:r>
      <w:r w:rsidRPr="009A605C">
        <w:rPr>
          <w:i/>
          <w:vertAlign w:val="superscript"/>
        </w:rPr>
        <w:t>2</w:t>
      </w:r>
      <w:r w:rsidRPr="001B3D1E">
        <w:rPr>
          <w:i/>
        </w:rPr>
        <w:t xml:space="preserve"> , zejména obcházením jednotlivých domů, bytů apod.</w:t>
      </w:r>
    </w:p>
    <w:p w:rsidR="001F740F" w:rsidRPr="00EE6439" w:rsidRDefault="001F740F" w:rsidP="00EE6439">
      <w:pPr>
        <w:numPr>
          <w:ilvl w:val="0"/>
          <w:numId w:val="1"/>
        </w:numPr>
        <w:spacing w:after="310"/>
        <w:ind w:right="14" w:hanging="418"/>
        <w:rPr>
          <w:i/>
        </w:rPr>
      </w:pPr>
      <w:r w:rsidRPr="001B3D1E">
        <w:rPr>
          <w:i/>
        </w:rPr>
        <w:t xml:space="preserve">Na celém katastrálním území města </w:t>
      </w:r>
      <w:r>
        <w:rPr>
          <w:i/>
        </w:rPr>
        <w:t>Ú</w:t>
      </w:r>
      <w:r w:rsidRPr="001B3D1E">
        <w:rPr>
          <w:i/>
        </w:rPr>
        <w:t xml:space="preserve">stí nad Labem se zakazuje pochůzkový prodej </w:t>
      </w:r>
      <w:r w:rsidRPr="00EE6439">
        <w:rPr>
          <w:i/>
        </w:rPr>
        <w:t>s výjimkou objektů a parcel uvedených v příloze č. 2 tohoto nařízení.</w:t>
      </w:r>
    </w:p>
    <w:p w:rsidR="001F740F" w:rsidRDefault="001F740F" w:rsidP="001F740F">
      <w:pPr>
        <w:numPr>
          <w:ilvl w:val="0"/>
          <w:numId w:val="1"/>
        </w:numPr>
        <w:ind w:right="14" w:hanging="418"/>
        <w:rPr>
          <w:i/>
        </w:rPr>
      </w:pPr>
      <w:r w:rsidRPr="001B3D1E">
        <w:rPr>
          <w:i/>
        </w:rPr>
        <w:t>Pochůzkovým prodejem se pro účely tohoto nařízení rozumí prodej zboží či nabízení služeb mimo provozovnu určenou k tomuto účelu kolaudačním rozhodnutím podle zvláštního zákona</w:t>
      </w:r>
      <w:r w:rsidRPr="009A605C">
        <w:rPr>
          <w:i/>
          <w:vertAlign w:val="superscript"/>
        </w:rPr>
        <w:t>3</w:t>
      </w:r>
      <w:r w:rsidRPr="001B3D1E">
        <w:rPr>
          <w:i/>
        </w:rPr>
        <w:t xml:space="preserve"> a mimo tržní místa určená v příloze č. 1 nařízení Statutárního města </w:t>
      </w:r>
      <w:r>
        <w:rPr>
          <w:i/>
        </w:rPr>
        <w:t>Ú</w:t>
      </w:r>
      <w:r w:rsidRPr="001B3D1E">
        <w:rPr>
          <w:i/>
        </w:rPr>
        <w:t>stí nad Labem č. 3/2007, s použitím přenosného nebo neseného zařízení (speciální konstrukce, závěsný pult, apod.) nebo přímo z ruky, při níž je potencionální uživatel zboží nebo služeb vyhledáván prodejcem z okruhu osob na veřejných prostranstvích</w:t>
      </w:r>
      <w:r w:rsidRPr="009A605C">
        <w:rPr>
          <w:i/>
          <w:vertAlign w:val="superscript"/>
        </w:rPr>
        <w:t>4</w:t>
      </w:r>
      <w:r w:rsidRPr="001B3D1E">
        <w:rPr>
          <w:i/>
        </w:rPr>
        <w:t>.</w:t>
      </w:r>
    </w:p>
    <w:p w:rsidR="001F740F" w:rsidRPr="001B3D1E" w:rsidRDefault="001F740F" w:rsidP="001F740F">
      <w:pPr>
        <w:ind w:left="427" w:right="14" w:firstLine="0"/>
        <w:rPr>
          <w:i/>
        </w:rPr>
      </w:pPr>
    </w:p>
    <w:p w:rsidR="001F740F" w:rsidRPr="00EE6439" w:rsidRDefault="001F740F" w:rsidP="001F740F">
      <w:pPr>
        <w:spacing w:after="3" w:line="259" w:lineRule="auto"/>
        <w:ind w:left="0" w:right="0" w:firstLine="0"/>
        <w:jc w:val="left"/>
      </w:pPr>
      <w:r w:rsidRPr="00EE6439">
        <w:rPr>
          <w:vertAlign w:val="superscript"/>
        </w:rPr>
        <w:t>1</w:t>
      </w:r>
      <w:r w:rsidRPr="00EE6439">
        <w:rPr>
          <w:sz w:val="20"/>
        </w:rPr>
        <w:t xml:space="preserve"> zákon č. 183/2006 Sb., stavební řád v platném znění</w:t>
      </w:r>
    </w:p>
    <w:p w:rsidR="001F740F" w:rsidRDefault="00EE6439" w:rsidP="001F740F">
      <w:pPr>
        <w:numPr>
          <w:ilvl w:val="0"/>
          <w:numId w:val="2"/>
        </w:numPr>
        <w:spacing w:after="3" w:line="259" w:lineRule="auto"/>
        <w:ind w:right="0" w:hanging="278"/>
        <w:jc w:val="left"/>
      </w:pPr>
      <w:r>
        <w:rPr>
          <w:sz w:val="20"/>
        </w:rPr>
        <w:t xml:space="preserve">§ </w:t>
      </w:r>
      <w:r w:rsidR="001F740F">
        <w:rPr>
          <w:sz w:val="20"/>
        </w:rPr>
        <w:t>34 zákona č. 128/2000 Sb., o obcích v platném znění</w:t>
      </w:r>
    </w:p>
    <w:p w:rsidR="001F740F" w:rsidRDefault="001F740F" w:rsidP="001F740F">
      <w:pPr>
        <w:numPr>
          <w:ilvl w:val="0"/>
          <w:numId w:val="2"/>
        </w:numPr>
        <w:spacing w:after="3" w:line="259" w:lineRule="auto"/>
        <w:ind w:right="0" w:hanging="278"/>
        <w:jc w:val="left"/>
      </w:pPr>
      <w:r>
        <w:rPr>
          <w:sz w:val="20"/>
        </w:rPr>
        <w:t>zákon č. 183/2006 Sb., stavební řád v platném znění</w:t>
      </w:r>
    </w:p>
    <w:p w:rsidR="001F740F" w:rsidRDefault="00EE6439" w:rsidP="001F740F">
      <w:pPr>
        <w:numPr>
          <w:ilvl w:val="0"/>
          <w:numId w:val="2"/>
        </w:numPr>
        <w:spacing w:after="3" w:line="259" w:lineRule="auto"/>
        <w:ind w:right="0" w:hanging="278"/>
        <w:jc w:val="left"/>
      </w:pPr>
      <w:r>
        <w:rPr>
          <w:sz w:val="20"/>
        </w:rPr>
        <w:t xml:space="preserve">§ </w:t>
      </w:r>
      <w:r w:rsidR="001F740F">
        <w:rPr>
          <w:sz w:val="20"/>
        </w:rPr>
        <w:t>34 zákona č. 128/2000 Sb., o obcích v platném znění</w:t>
      </w:r>
    </w:p>
    <w:p w:rsidR="001F740F" w:rsidRPr="000151BB" w:rsidRDefault="001F740F" w:rsidP="001F740F">
      <w:pPr>
        <w:numPr>
          <w:ilvl w:val="0"/>
          <w:numId w:val="3"/>
        </w:numPr>
        <w:ind w:right="14" w:hanging="408"/>
        <w:rPr>
          <w:i/>
        </w:rPr>
      </w:pPr>
      <w:r w:rsidRPr="000151BB">
        <w:rPr>
          <w:i/>
        </w:rPr>
        <w:lastRenderedPageBreak/>
        <w:t>Pochůzkovým prodejem není pro účely tohoto nařízení myšlena veřejná sbírka ve smyslu zákona č. 117/2001 Sb., o veřejných sbírkách v platném znění.</w:t>
      </w:r>
    </w:p>
    <w:p w:rsidR="001F740F" w:rsidRPr="000151BB" w:rsidRDefault="001F740F" w:rsidP="001F740F">
      <w:pPr>
        <w:numPr>
          <w:ilvl w:val="0"/>
          <w:numId w:val="3"/>
        </w:numPr>
        <w:spacing w:after="582"/>
        <w:ind w:right="14" w:hanging="408"/>
        <w:rPr>
          <w:i/>
        </w:rPr>
      </w:pPr>
      <w:r w:rsidRPr="000151BB">
        <w:rPr>
          <w:i/>
        </w:rPr>
        <w:t xml:space="preserve">Toto nařízení se nevztahuje na pochůzkový prodej zboží a poskytování služeb při slavnostech, sportovních podnicích nebo jiných podobných akcích, pokud bylo jejímu provozovateli nebo pořadateli uděleno povolení Magistrátem města </w:t>
      </w:r>
      <w:r>
        <w:rPr>
          <w:i/>
        </w:rPr>
        <w:t>Ú</w:t>
      </w:r>
      <w:r w:rsidRPr="000151BB">
        <w:rPr>
          <w:i/>
        </w:rPr>
        <w:t>stí nad Labem nebo jednotlivými úřady městských obvodů, a to po dobu konání akce, dále se nařízení nevztahuje na prodej zboží pomocí automatů obsluhovaných spotřebitelem a na prodej v pojízdné prodejně a obdobném zařízení sloužícímu k prodeji zboží nebo poskytování služeb.</w:t>
      </w:r>
    </w:p>
    <w:p w:rsidR="001F740F" w:rsidRDefault="00EE6439" w:rsidP="001F740F">
      <w:pPr>
        <w:spacing w:after="0" w:line="259" w:lineRule="auto"/>
        <w:ind w:right="14"/>
        <w:jc w:val="center"/>
      </w:pPr>
      <w:r>
        <w:rPr>
          <w:sz w:val="32"/>
        </w:rPr>
        <w:t>Č</w:t>
      </w:r>
      <w:r w:rsidR="001F740F">
        <w:rPr>
          <w:sz w:val="32"/>
        </w:rPr>
        <w:t>l. 2</w:t>
      </w:r>
    </w:p>
    <w:p w:rsidR="001F740F" w:rsidRPr="000151BB" w:rsidRDefault="001F740F" w:rsidP="001F740F">
      <w:pPr>
        <w:spacing w:after="312" w:line="259" w:lineRule="auto"/>
        <w:ind w:right="0"/>
        <w:jc w:val="center"/>
        <w:rPr>
          <w:b/>
        </w:rPr>
      </w:pPr>
      <w:r w:rsidRPr="000151BB">
        <w:rPr>
          <w:b/>
          <w:sz w:val="26"/>
        </w:rPr>
        <w:t>Závěrečná ustanovení</w:t>
      </w:r>
    </w:p>
    <w:p w:rsidR="001F740F" w:rsidRDefault="001F740F" w:rsidP="001F740F">
      <w:pPr>
        <w:numPr>
          <w:ilvl w:val="0"/>
          <w:numId w:val="4"/>
        </w:numPr>
        <w:spacing w:after="680"/>
        <w:ind w:right="14" w:hanging="432"/>
      </w:pPr>
      <w:r>
        <w:t>Ostatní ustanovení nařízení Statutárního města Ústí nad Labem č. 3/2007 ve znění nařízení Statutárního města Ústí nad Labem č. 1/2011 zůstávají nedotčena.</w:t>
      </w:r>
    </w:p>
    <w:p w:rsidR="001F740F" w:rsidRDefault="00783D6C" w:rsidP="001F740F">
      <w:pPr>
        <w:spacing w:after="0" w:line="259" w:lineRule="auto"/>
        <w:ind w:right="14"/>
        <w:jc w:val="center"/>
      </w:pPr>
      <w:r>
        <w:rPr>
          <w:sz w:val="32"/>
        </w:rPr>
        <w:t>Č</w:t>
      </w:r>
      <w:r w:rsidR="001F740F">
        <w:rPr>
          <w:sz w:val="32"/>
        </w:rPr>
        <w:t>l. 3</w:t>
      </w:r>
    </w:p>
    <w:p w:rsidR="001F740F" w:rsidRPr="000151BB" w:rsidRDefault="001F740F" w:rsidP="001F740F">
      <w:pPr>
        <w:spacing w:after="312" w:line="259" w:lineRule="auto"/>
        <w:ind w:right="5"/>
        <w:jc w:val="center"/>
        <w:rPr>
          <w:b/>
        </w:rPr>
      </w:pPr>
      <w:r w:rsidRPr="000151BB">
        <w:rPr>
          <w:b/>
          <w:sz w:val="26"/>
        </w:rPr>
        <w:t>Účinnost</w:t>
      </w:r>
    </w:p>
    <w:p w:rsidR="001F740F" w:rsidRDefault="001F740F" w:rsidP="001F740F">
      <w:pPr>
        <w:numPr>
          <w:ilvl w:val="0"/>
          <w:numId w:val="4"/>
        </w:numPr>
        <w:spacing w:after="0" w:line="247" w:lineRule="auto"/>
        <w:ind w:right="14" w:hanging="432"/>
      </w:pPr>
      <w:r>
        <w:t>Toto nařízení Statutárního města Ústí nad Labem nabývá účinnosti patnáctým dnem po dni vyhlášení.</w:t>
      </w:r>
    </w:p>
    <w:p w:rsidR="001F740F" w:rsidRDefault="001F740F" w:rsidP="001F740F">
      <w:pPr>
        <w:spacing w:after="0" w:line="247" w:lineRule="auto"/>
        <w:ind w:right="14"/>
      </w:pPr>
    </w:p>
    <w:p w:rsidR="001F740F" w:rsidRDefault="001F740F" w:rsidP="001F740F">
      <w:pPr>
        <w:spacing w:after="0" w:line="247" w:lineRule="auto"/>
        <w:ind w:right="14"/>
      </w:pPr>
    </w:p>
    <w:p w:rsidR="0036073E" w:rsidRDefault="0036073E" w:rsidP="001F740F">
      <w:pPr>
        <w:spacing w:after="0" w:line="247" w:lineRule="auto"/>
        <w:ind w:right="14"/>
      </w:pPr>
    </w:p>
    <w:p w:rsidR="0036073E" w:rsidRDefault="0036073E" w:rsidP="001F740F">
      <w:pPr>
        <w:spacing w:after="0" w:line="247" w:lineRule="auto"/>
        <w:ind w:right="14"/>
      </w:pPr>
    </w:p>
    <w:p w:rsidR="001F740F" w:rsidRDefault="001F740F" w:rsidP="00EE6439">
      <w:pPr>
        <w:spacing w:after="0" w:line="240" w:lineRule="auto"/>
        <w:ind w:right="14"/>
      </w:pPr>
    </w:p>
    <w:p w:rsidR="001F740F" w:rsidRDefault="0036073E" w:rsidP="00EE6439">
      <w:pPr>
        <w:spacing w:after="0" w:line="240" w:lineRule="auto"/>
        <w:ind w:left="11" w:right="11" w:hanging="11"/>
      </w:pPr>
      <w:r>
        <w:t xml:space="preserve">        </w:t>
      </w:r>
      <w:r w:rsidR="001F740F">
        <w:t>Pavel Boček, v.</w:t>
      </w:r>
      <w:r w:rsidR="005E590D">
        <w:t xml:space="preserve"> </w:t>
      </w:r>
      <w:r w:rsidR="001F740F">
        <w:t>r.</w:t>
      </w:r>
      <w:r w:rsidR="001F740F">
        <w:tab/>
      </w:r>
      <w:r w:rsidR="001F740F">
        <w:tab/>
      </w:r>
      <w:r w:rsidR="001F740F">
        <w:tab/>
      </w:r>
      <w:r w:rsidR="001F740F">
        <w:tab/>
      </w:r>
      <w:r w:rsidR="001F740F">
        <w:tab/>
      </w:r>
      <w:r w:rsidR="001F740F">
        <w:tab/>
      </w:r>
      <w:r w:rsidR="005E590D">
        <w:t xml:space="preserve"> </w:t>
      </w:r>
      <w:r w:rsidR="001F740F">
        <w:t>Ing.</w:t>
      </w:r>
      <w:r w:rsidR="005E590D">
        <w:t xml:space="preserve"> </w:t>
      </w:r>
      <w:bookmarkStart w:id="0" w:name="_GoBack"/>
      <w:bookmarkEnd w:id="0"/>
      <w:r w:rsidR="001F740F">
        <w:t>Vít Mandík, v.</w:t>
      </w:r>
      <w:r w:rsidR="005E590D">
        <w:t xml:space="preserve"> </w:t>
      </w:r>
      <w:r w:rsidR="001F740F">
        <w:t xml:space="preserve">r. </w:t>
      </w:r>
    </w:p>
    <w:p w:rsidR="001F740F" w:rsidRDefault="001F740F" w:rsidP="00EE6439">
      <w:pPr>
        <w:spacing w:after="0" w:line="240" w:lineRule="auto"/>
        <w:ind w:left="0" w:right="11" w:firstLine="0"/>
      </w:pPr>
    </w:p>
    <w:p w:rsidR="001F740F" w:rsidRDefault="00EE6439" w:rsidP="00EE6439">
      <w:pPr>
        <w:spacing w:after="0" w:line="240" w:lineRule="auto"/>
        <w:ind w:left="0" w:right="11" w:firstLine="0"/>
      </w:pPr>
      <w:r>
        <w:t>s</w:t>
      </w:r>
      <w:r w:rsidR="001F740F">
        <w:t>tatutární náměstek primátora</w:t>
      </w:r>
      <w:r w:rsidR="001F740F">
        <w:tab/>
      </w:r>
      <w:r w:rsidR="001F740F">
        <w:tab/>
      </w:r>
      <w:r w:rsidR="001F740F">
        <w:tab/>
      </w:r>
      <w:r w:rsidR="001F740F">
        <w:tab/>
        <w:t>primátor města Ústí nad Labem</w:t>
      </w:r>
    </w:p>
    <w:p w:rsidR="001F740F" w:rsidRDefault="001F740F" w:rsidP="001F740F">
      <w:pPr>
        <w:spacing w:after="0" w:line="247" w:lineRule="auto"/>
        <w:ind w:right="14"/>
      </w:pPr>
    </w:p>
    <w:p w:rsidR="001F740F" w:rsidRDefault="001F740F" w:rsidP="001F740F">
      <w:pPr>
        <w:spacing w:after="0" w:line="247" w:lineRule="auto"/>
        <w:ind w:right="14"/>
      </w:pPr>
    </w:p>
    <w:p w:rsidR="001F740F" w:rsidRDefault="001F740F" w:rsidP="001F740F">
      <w:pPr>
        <w:spacing w:after="0" w:line="247" w:lineRule="auto"/>
        <w:ind w:right="14"/>
      </w:pPr>
    </w:p>
    <w:p w:rsidR="001F740F" w:rsidRDefault="001F740F" w:rsidP="001F740F">
      <w:pPr>
        <w:spacing w:after="0" w:line="247" w:lineRule="auto"/>
        <w:ind w:right="14"/>
      </w:pPr>
    </w:p>
    <w:p w:rsidR="00EE6439" w:rsidRDefault="00EE6439" w:rsidP="001F740F">
      <w:pPr>
        <w:spacing w:after="0" w:line="247" w:lineRule="auto"/>
        <w:ind w:right="14"/>
      </w:pPr>
    </w:p>
    <w:p w:rsidR="001F740F" w:rsidRDefault="001F740F" w:rsidP="001F740F">
      <w:pPr>
        <w:spacing w:after="0" w:line="247" w:lineRule="auto"/>
        <w:ind w:right="14"/>
      </w:pPr>
      <w:r>
        <w:t>Vyvěšeno: 20. 9. 2013</w:t>
      </w:r>
    </w:p>
    <w:p w:rsidR="001F740F" w:rsidRDefault="001F740F" w:rsidP="001F740F">
      <w:pPr>
        <w:spacing w:after="0" w:line="247" w:lineRule="auto"/>
        <w:ind w:right="14"/>
      </w:pPr>
    </w:p>
    <w:p w:rsidR="001F740F" w:rsidRDefault="001F740F" w:rsidP="001F740F">
      <w:pPr>
        <w:spacing w:after="0" w:line="247" w:lineRule="auto"/>
        <w:ind w:right="14"/>
        <w:sectPr w:rsidR="001F740F">
          <w:pgSz w:w="11904" w:h="16829"/>
          <w:pgMar w:top="1233" w:right="1464" w:bottom="1533" w:left="1325" w:header="708" w:footer="708" w:gutter="0"/>
          <w:cols w:space="708"/>
        </w:sectPr>
      </w:pPr>
      <w:r>
        <w:t>Sejmuto dne: 8. 10. 2013</w:t>
      </w:r>
    </w:p>
    <w:p w:rsidR="001F740F" w:rsidRDefault="001F740F" w:rsidP="001F740F">
      <w:pPr>
        <w:spacing w:after="0" w:line="247" w:lineRule="auto"/>
        <w:ind w:left="0" w:right="14" w:firstLine="0"/>
      </w:pPr>
      <w:r>
        <w:lastRenderedPageBreak/>
        <w:t xml:space="preserve"> dni vyhlášení.</w:t>
      </w:r>
    </w:p>
    <w:p w:rsidR="00685A90" w:rsidRDefault="00685A90"/>
    <w:sectPr w:rsidR="0068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C55CB"/>
    <w:multiLevelType w:val="hybridMultilevel"/>
    <w:tmpl w:val="092EA39C"/>
    <w:lvl w:ilvl="0" w:tplc="42DA34CE">
      <w:start w:val="5"/>
      <w:numFmt w:val="decimal"/>
      <w:lvlText w:val="(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6F6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80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0E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8E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0B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A5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808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65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14300"/>
    <w:multiLevelType w:val="hybridMultilevel"/>
    <w:tmpl w:val="2F1CB3BC"/>
    <w:lvl w:ilvl="0" w:tplc="E132D30E">
      <w:start w:val="2"/>
      <w:numFmt w:val="decimal"/>
      <w:lvlText w:val="%1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24296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48E663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E890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20A6A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B4CC6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222ED2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42627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89200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AF3580"/>
    <w:multiLevelType w:val="hybridMultilevel"/>
    <w:tmpl w:val="40080774"/>
    <w:lvl w:ilvl="0" w:tplc="4176E1E8">
      <w:start w:val="1"/>
      <w:numFmt w:val="decimal"/>
      <w:lvlText w:val="(%1)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A88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6F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6E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AC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455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209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C1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84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823DD8"/>
    <w:multiLevelType w:val="hybridMultilevel"/>
    <w:tmpl w:val="B262011C"/>
    <w:lvl w:ilvl="0" w:tplc="0136B1BC">
      <w:start w:val="1"/>
      <w:numFmt w:val="decimal"/>
      <w:lvlText w:val="(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C4A8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42710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E370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E29BE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22D7D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AF09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248D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EE48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0F"/>
    <w:rsid w:val="001F740F"/>
    <w:rsid w:val="0036073E"/>
    <w:rsid w:val="005E590D"/>
    <w:rsid w:val="00685A90"/>
    <w:rsid w:val="00783D6C"/>
    <w:rsid w:val="00E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90DF7-F969-4613-9331-10C03F9C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740F"/>
    <w:pPr>
      <w:spacing w:after="340" w:line="248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cs-CZ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Lenka</dc:creator>
  <cp:keywords/>
  <dc:description/>
  <cp:lastModifiedBy>Pucová Lenka</cp:lastModifiedBy>
  <cp:revision>4</cp:revision>
  <dcterms:created xsi:type="dcterms:W3CDTF">2024-12-16T08:24:00Z</dcterms:created>
  <dcterms:modified xsi:type="dcterms:W3CDTF">2024-12-16T09:00:00Z</dcterms:modified>
</cp:coreProperties>
</file>