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7A086993" w:rsidR="00394DC7" w:rsidRPr="007D2DF5" w:rsidRDefault="00D11CAA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eastAsia="Times New Roman" w:hAnsi="Times New Roman"/>
                <w:lang w:eastAsia="cs-CZ"/>
              </w:rPr>
              <w:t>SZ UKZUZ 076716/2025/24452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445C3D0E" w:rsidR="00394DC7" w:rsidRPr="007D2DF5" w:rsidRDefault="003804FA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4FA">
              <w:rPr>
                <w:rFonts w:ascii="Times New Roman" w:eastAsia="Times New Roman" w:hAnsi="Times New Roman"/>
                <w:lang w:eastAsia="cs-CZ"/>
              </w:rPr>
              <w:t>UKZUZ 151248/2025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3ED3C1A2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F596C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5573A3D9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D11CAA">
              <w:rPr>
                <w:rFonts w:ascii="Times New Roman" w:hAnsi="Times New Roman"/>
              </w:rPr>
              <w:t>rasput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65FF9739" w:rsidR="00394DC7" w:rsidRPr="007D2DF5" w:rsidRDefault="004523E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4FA">
              <w:rPr>
                <w:rFonts w:ascii="Times New Roman" w:eastAsia="Times New Roman" w:hAnsi="Times New Roman"/>
                <w:lang w:eastAsia="cs-CZ"/>
              </w:rPr>
              <w:t>16</w:t>
            </w:r>
            <w:r w:rsidR="00D11CAA" w:rsidRPr="003804FA">
              <w:rPr>
                <w:rFonts w:ascii="Times New Roman" w:eastAsia="Times New Roman" w:hAnsi="Times New Roman"/>
                <w:lang w:eastAsia="cs-CZ"/>
              </w:rPr>
              <w:t>.</w:t>
            </w:r>
            <w:r w:rsidR="008A7CB4" w:rsidRPr="003804F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D11CAA" w:rsidRPr="003804FA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8A7CB4" w:rsidRPr="003804FA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3804FA">
              <w:rPr>
                <w:rFonts w:ascii="Times New Roman" w:eastAsia="Times New Roman" w:hAnsi="Times New Roman"/>
                <w:lang w:eastAsia="cs-CZ"/>
              </w:rPr>
              <w:t>2</w:t>
            </w:r>
            <w:r w:rsidR="00F71CF4" w:rsidRPr="003804FA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1E1231B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D11CAA">
        <w:rPr>
          <w:rFonts w:ascii="Times New Roman" w:hAnsi="Times New Roman"/>
          <w:b/>
          <w:sz w:val="28"/>
          <w:szCs w:val="28"/>
        </w:rPr>
        <w:t>Rasput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11CAA">
        <w:rPr>
          <w:rFonts w:ascii="Times New Roman" w:hAnsi="Times New Roman"/>
          <w:b/>
          <w:sz w:val="28"/>
          <w:szCs w:val="28"/>
        </w:rPr>
        <w:t>6029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38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2165"/>
        <w:gridCol w:w="1339"/>
        <w:gridCol w:w="465"/>
        <w:gridCol w:w="1824"/>
        <w:gridCol w:w="1868"/>
      </w:tblGrid>
      <w:tr w:rsidR="00154A1D" w:rsidRPr="001D7033" w14:paraId="2601159D" w14:textId="77777777" w:rsidTr="00D11CAA">
        <w:tc>
          <w:tcPr>
            <w:tcW w:w="846" w:type="pct"/>
          </w:tcPr>
          <w:p w14:paraId="6E97342E" w14:textId="77777777" w:rsidR="00CA2DA3" w:rsidRPr="001D7033" w:rsidRDefault="00EE559D" w:rsidP="007774C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74" w:type="pct"/>
          </w:tcPr>
          <w:p w14:paraId="39B9AA0B" w14:textId="77777777" w:rsidR="00CA2DA3" w:rsidRPr="001D7033" w:rsidRDefault="00CA2DA3" w:rsidP="007774C3">
            <w:pPr>
              <w:spacing w:after="0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6" w:type="pct"/>
          </w:tcPr>
          <w:p w14:paraId="22BD400A" w14:textId="77777777" w:rsidR="00CA2DA3" w:rsidRPr="001D7033" w:rsidRDefault="00CA2DA3" w:rsidP="007774C3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2" w:type="pct"/>
          </w:tcPr>
          <w:p w14:paraId="514E8384" w14:textId="77777777" w:rsidR="00CA2DA3" w:rsidRPr="001D7033" w:rsidRDefault="00CA2DA3" w:rsidP="007774C3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9" w:type="pct"/>
          </w:tcPr>
          <w:p w14:paraId="4C184E85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13" w:type="pct"/>
          </w:tcPr>
          <w:p w14:paraId="08085271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7774C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D11CAA" w:rsidRPr="00D11CAA" w14:paraId="36A10856" w14:textId="77777777" w:rsidTr="00D11CAA">
        <w:tc>
          <w:tcPr>
            <w:tcW w:w="846" w:type="pct"/>
          </w:tcPr>
          <w:p w14:paraId="12A6F96A" w14:textId="54A85FCB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174" w:type="pct"/>
          </w:tcPr>
          <w:p w14:paraId="2ABB05AA" w14:textId="5A6FDC71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hniloba slunečnice,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skvrnitost slunečnice</w:t>
            </w:r>
          </w:p>
        </w:tc>
        <w:tc>
          <w:tcPr>
            <w:tcW w:w="726" w:type="pct"/>
          </w:tcPr>
          <w:p w14:paraId="63D52066" w14:textId="1068B1E5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252" w:type="pct"/>
          </w:tcPr>
          <w:p w14:paraId="0248DA80" w14:textId="5E45B1C8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89" w:type="pct"/>
          </w:tcPr>
          <w:p w14:paraId="6518BAEF" w14:textId="62C05B23" w:rsidR="00D11CAA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6B57EF3C" w14:textId="53044004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do: 65 BBCH </w:t>
            </w:r>
          </w:p>
        </w:tc>
        <w:tc>
          <w:tcPr>
            <w:tcW w:w="1013" w:type="pct"/>
          </w:tcPr>
          <w:p w14:paraId="2781B8F3" w14:textId="5167489A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D11CAA" w:rsidRPr="00D11CAA" w14:paraId="5F078002" w14:textId="77777777" w:rsidTr="00D11CAA">
        <w:tc>
          <w:tcPr>
            <w:tcW w:w="846" w:type="pct"/>
          </w:tcPr>
          <w:p w14:paraId="40B2B9AD" w14:textId="1B7D65AD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hořčice bílá, hořčice černá, </w:t>
            </w:r>
            <w:r w:rsidRPr="00D11C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hořčice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</w:p>
        </w:tc>
        <w:tc>
          <w:tcPr>
            <w:tcW w:w="1174" w:type="pct"/>
          </w:tcPr>
          <w:p w14:paraId="2389F206" w14:textId="34B25C44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lastRenderedPageBreak/>
              <w:t>hlízenka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hniloba brukvovitých,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lastRenderedPageBreak/>
              <w:t>alternáriová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skvrnitost brukvovitých</w:t>
            </w:r>
          </w:p>
        </w:tc>
        <w:tc>
          <w:tcPr>
            <w:tcW w:w="726" w:type="pct"/>
          </w:tcPr>
          <w:p w14:paraId="7E16914A" w14:textId="398A5BF1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lastRenderedPageBreak/>
              <w:t>0,5 kg/ha</w:t>
            </w:r>
          </w:p>
        </w:tc>
        <w:tc>
          <w:tcPr>
            <w:tcW w:w="252" w:type="pct"/>
          </w:tcPr>
          <w:p w14:paraId="42D0BE2A" w14:textId="5BC9421C" w:rsidR="00D11CAA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89" w:type="pct"/>
          </w:tcPr>
          <w:p w14:paraId="785564B7" w14:textId="77777777" w:rsidR="00D11CAA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D1C3BE1" w14:textId="662D7103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do: 65 BBCH </w:t>
            </w:r>
          </w:p>
        </w:tc>
        <w:tc>
          <w:tcPr>
            <w:tcW w:w="1013" w:type="pct"/>
          </w:tcPr>
          <w:p w14:paraId="1F3212CA" w14:textId="2FB6A568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D11CAA" w:rsidRPr="00D11CAA" w14:paraId="6D0FE099" w14:textId="77777777" w:rsidTr="00D11CAA">
        <w:tc>
          <w:tcPr>
            <w:tcW w:w="846" w:type="pct"/>
          </w:tcPr>
          <w:p w14:paraId="7C9C225F" w14:textId="0BF61215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174" w:type="pct"/>
          </w:tcPr>
          <w:p w14:paraId="0CDF9478" w14:textId="7A2067D2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hniloba,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726" w:type="pct"/>
          </w:tcPr>
          <w:p w14:paraId="784F801B" w14:textId="483BEC55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252" w:type="pct"/>
          </w:tcPr>
          <w:p w14:paraId="1CF274B6" w14:textId="5F0738C4" w:rsidR="00D11CAA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89" w:type="pct"/>
          </w:tcPr>
          <w:p w14:paraId="4D26BF9B" w14:textId="77777777" w:rsidR="00D11CAA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1) od: 51 BBCH,</w:t>
            </w:r>
          </w:p>
          <w:p w14:paraId="1C7428FC" w14:textId="524571AC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 do: 65 BBCH </w:t>
            </w:r>
          </w:p>
        </w:tc>
        <w:tc>
          <w:tcPr>
            <w:tcW w:w="1013" w:type="pct"/>
          </w:tcPr>
          <w:p w14:paraId="2F550E3C" w14:textId="14EC8ACB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D11CAA" w:rsidRPr="00D11CAA" w14:paraId="3C9D0459" w14:textId="77777777" w:rsidTr="00D11CAA">
        <w:tc>
          <w:tcPr>
            <w:tcW w:w="846" w:type="pct"/>
          </w:tcPr>
          <w:p w14:paraId="1E6C7029" w14:textId="3DE65B43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174" w:type="pct"/>
          </w:tcPr>
          <w:p w14:paraId="41178F44" w14:textId="4947DFC6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hniloba, </w:t>
            </w:r>
            <w:proofErr w:type="spellStart"/>
            <w:r w:rsidRPr="00D11CA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D11CA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726" w:type="pct"/>
          </w:tcPr>
          <w:p w14:paraId="3FDFEA49" w14:textId="65607EE0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252" w:type="pct"/>
          </w:tcPr>
          <w:p w14:paraId="0C2BD068" w14:textId="7925AA69" w:rsidR="00D11CAA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89" w:type="pct"/>
          </w:tcPr>
          <w:p w14:paraId="49B71AFE" w14:textId="77777777" w:rsidR="00D11CAA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>1) od: 51 BBCH,</w:t>
            </w:r>
          </w:p>
          <w:p w14:paraId="07E6F01D" w14:textId="59EBE4D8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 do: 65 BBCH </w:t>
            </w:r>
          </w:p>
        </w:tc>
        <w:tc>
          <w:tcPr>
            <w:tcW w:w="1013" w:type="pct"/>
          </w:tcPr>
          <w:p w14:paraId="41964334" w14:textId="69D68CA1" w:rsidR="00D11CAA" w:rsidRPr="00154A1D" w:rsidRDefault="00D11CAA" w:rsidP="00D11CA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CAA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7F58365A" w14:textId="77777777" w:rsidR="00D11CAA" w:rsidRDefault="00D11CAA" w:rsidP="00D11CAA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1EA59C5" w14:textId="68FE5037" w:rsidR="00D11CAA" w:rsidRDefault="00D11CAA" w:rsidP="00D11CAA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7F4D0646" w14:textId="77777777" w:rsidR="007774C3" w:rsidRDefault="007774C3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491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528"/>
        <w:gridCol w:w="1589"/>
        <w:gridCol w:w="1971"/>
        <w:gridCol w:w="1686"/>
      </w:tblGrid>
      <w:tr w:rsidR="007774C3" w:rsidRPr="001D7033" w14:paraId="371AAFCC" w14:textId="0215E14E" w:rsidTr="00D11CAA">
        <w:tc>
          <w:tcPr>
            <w:tcW w:w="1312" w:type="pct"/>
            <w:shd w:val="clear" w:color="auto" w:fill="auto"/>
          </w:tcPr>
          <w:p w14:paraId="2CDE92CA" w14:textId="77777777" w:rsidR="00154A1D" w:rsidRPr="001D7033" w:rsidRDefault="00154A1D" w:rsidP="007774C3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32" w:type="pct"/>
            <w:shd w:val="clear" w:color="auto" w:fill="auto"/>
          </w:tcPr>
          <w:p w14:paraId="71B21AAF" w14:textId="77777777" w:rsidR="00154A1D" w:rsidRPr="001D7033" w:rsidRDefault="00154A1D" w:rsidP="007774C3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65" w:type="pct"/>
            <w:shd w:val="clear" w:color="auto" w:fill="auto"/>
          </w:tcPr>
          <w:p w14:paraId="58B69A78" w14:textId="77777777" w:rsidR="00154A1D" w:rsidRPr="001D7033" w:rsidRDefault="00154A1D" w:rsidP="007774C3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3" w:type="pct"/>
            <w:shd w:val="clear" w:color="auto" w:fill="auto"/>
          </w:tcPr>
          <w:p w14:paraId="7050C0D6" w14:textId="77777777" w:rsidR="00154A1D" w:rsidRPr="001D7033" w:rsidRDefault="00154A1D" w:rsidP="007774C3">
            <w:pPr>
              <w:spacing w:after="0"/>
              <w:ind w:left="25" w:right="-1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18" w:type="pct"/>
          </w:tcPr>
          <w:p w14:paraId="1C71113B" w14:textId="6288228F" w:rsidR="00154A1D" w:rsidRPr="001D7033" w:rsidRDefault="00154A1D" w:rsidP="007774C3">
            <w:pPr>
              <w:spacing w:after="0"/>
              <w:ind w:left="25" w:right="-1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D11CAA" w:rsidRPr="00D11CAA" w14:paraId="7C9FD8C1" w14:textId="38AEB823" w:rsidTr="00D11CAA">
        <w:tc>
          <w:tcPr>
            <w:tcW w:w="1312" w:type="pct"/>
          </w:tcPr>
          <w:p w14:paraId="3FEF0DBA" w14:textId="46F4B628" w:rsidR="00D11CAA" w:rsidRPr="00154A1D" w:rsidRDefault="00D11CAA" w:rsidP="00D11CAA">
            <w:pPr>
              <w:spacing w:after="0"/>
              <w:ind w:left="25" w:right="35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slunečnice, hořčice bílá, hořčice černá, hořčice </w:t>
            </w:r>
            <w:proofErr w:type="spellStart"/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sareptská</w:t>
            </w:r>
            <w:proofErr w:type="spellEnd"/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, mák setý, len setý</w:t>
            </w:r>
          </w:p>
        </w:tc>
        <w:tc>
          <w:tcPr>
            <w:tcW w:w="832" w:type="pct"/>
          </w:tcPr>
          <w:p w14:paraId="50EE6FDC" w14:textId="762A1BDE" w:rsidR="00D11CAA" w:rsidRPr="00154A1D" w:rsidRDefault="00D11CAA" w:rsidP="00D11CAA">
            <w:pPr>
              <w:spacing w:after="0"/>
              <w:ind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200-400 l/ha</w:t>
            </w:r>
          </w:p>
        </w:tc>
        <w:tc>
          <w:tcPr>
            <w:tcW w:w="865" w:type="pct"/>
          </w:tcPr>
          <w:p w14:paraId="66463C36" w14:textId="6944D802" w:rsidR="00D11CAA" w:rsidRPr="00154A1D" w:rsidRDefault="00D11CAA" w:rsidP="00D11CAA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3" w:type="pct"/>
          </w:tcPr>
          <w:p w14:paraId="2F80D609" w14:textId="111FA769" w:rsidR="00D11CAA" w:rsidRPr="00154A1D" w:rsidRDefault="00D11CAA" w:rsidP="00D11CAA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918" w:type="pct"/>
          </w:tcPr>
          <w:p w14:paraId="21DAEDEF" w14:textId="06662317" w:rsidR="00D11CAA" w:rsidRPr="00154A1D" w:rsidRDefault="00D11CAA" w:rsidP="00D11CAA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7-10 dnů</w:t>
            </w:r>
          </w:p>
        </w:tc>
      </w:tr>
    </w:tbl>
    <w:p w14:paraId="3AF48142" w14:textId="77777777" w:rsidR="00D11CAA" w:rsidRDefault="00D11CAA" w:rsidP="00E13A9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6E4F21F8" w14:textId="79472F75" w:rsidR="00E13A9D" w:rsidRPr="00DF23E4" w:rsidRDefault="00E13A9D" w:rsidP="00E13A9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1279"/>
        <w:gridCol w:w="1262"/>
        <w:gridCol w:w="1135"/>
        <w:gridCol w:w="1147"/>
      </w:tblGrid>
      <w:tr w:rsidR="00E13A9D" w:rsidRPr="007E1DC1" w14:paraId="0A6D1B65" w14:textId="77777777" w:rsidTr="004523EE">
        <w:trPr>
          <w:trHeight w:val="220"/>
        </w:trPr>
        <w:tc>
          <w:tcPr>
            <w:tcW w:w="4394" w:type="dxa"/>
            <w:vMerge w:val="restart"/>
            <w:shd w:val="clear" w:color="auto" w:fill="FFFFFF"/>
            <w:vAlign w:val="center"/>
          </w:tcPr>
          <w:p w14:paraId="6CD719A8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4823" w:type="dxa"/>
            <w:gridSpan w:val="4"/>
            <w:vAlign w:val="center"/>
          </w:tcPr>
          <w:p w14:paraId="130037E6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E13A9D" w:rsidRPr="007E1DC1" w14:paraId="18947CE1" w14:textId="77777777" w:rsidTr="004523EE">
        <w:trPr>
          <w:trHeight w:val="220"/>
        </w:trPr>
        <w:tc>
          <w:tcPr>
            <w:tcW w:w="4394" w:type="dxa"/>
            <w:vMerge/>
            <w:shd w:val="clear" w:color="auto" w:fill="FFFFFF"/>
            <w:vAlign w:val="center"/>
          </w:tcPr>
          <w:p w14:paraId="16C0A4F2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78494AE" w14:textId="77777777" w:rsidR="00E13A9D" w:rsidRPr="00DF1FDB" w:rsidRDefault="00E13A9D" w:rsidP="004523EE">
            <w:pPr>
              <w:pStyle w:val="Textvbloku"/>
              <w:spacing w:line="276" w:lineRule="auto"/>
              <w:ind w:left="-113" w:right="-112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62" w:type="dxa"/>
            <w:vAlign w:val="center"/>
          </w:tcPr>
          <w:p w14:paraId="3448BCF7" w14:textId="77777777" w:rsidR="00E13A9D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135" w:type="dxa"/>
            <w:vAlign w:val="center"/>
          </w:tcPr>
          <w:p w14:paraId="65861CFB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147" w:type="dxa"/>
            <w:vAlign w:val="center"/>
          </w:tcPr>
          <w:p w14:paraId="6512AD70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E13A9D" w:rsidRPr="007E1DC1" w14:paraId="00DBAC86" w14:textId="77777777" w:rsidTr="004523EE">
        <w:trPr>
          <w:trHeight w:val="275"/>
        </w:trPr>
        <w:tc>
          <w:tcPr>
            <w:tcW w:w="9217" w:type="dxa"/>
            <w:gridSpan w:val="5"/>
            <w:shd w:val="clear" w:color="auto" w:fill="FFFFFF"/>
            <w:vAlign w:val="center"/>
          </w:tcPr>
          <w:p w14:paraId="4EBE980B" w14:textId="77777777" w:rsidR="00E13A9D" w:rsidRPr="00DF1FDB" w:rsidRDefault="00E13A9D" w:rsidP="007774C3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E13A9D" w:rsidRPr="00E13A9D" w14:paraId="09A404EE" w14:textId="77777777" w:rsidTr="004523EE">
        <w:trPr>
          <w:trHeight w:val="275"/>
        </w:trPr>
        <w:tc>
          <w:tcPr>
            <w:tcW w:w="4394" w:type="dxa"/>
            <w:shd w:val="clear" w:color="auto" w:fill="FFFFFF"/>
            <w:vAlign w:val="center"/>
          </w:tcPr>
          <w:p w14:paraId="067651F2" w14:textId="459897AA" w:rsidR="00E13A9D" w:rsidRPr="00E13A9D" w:rsidRDefault="00D077FD" w:rsidP="007774C3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h</w:t>
            </w:r>
            <w:r w:rsidRPr="00D077FD">
              <w:rPr>
                <w:bCs/>
                <w:iCs/>
                <w:sz w:val="24"/>
                <w:szCs w:val="24"/>
              </w:rPr>
              <w:t xml:space="preserve">ořčice bílá, hořčice černá, hořčice </w:t>
            </w:r>
            <w:proofErr w:type="spellStart"/>
            <w:r w:rsidRPr="00D077FD">
              <w:rPr>
                <w:bCs/>
                <w:iCs/>
                <w:sz w:val="24"/>
                <w:szCs w:val="24"/>
              </w:rPr>
              <w:t>sareptská</w:t>
            </w:r>
            <w:proofErr w:type="spellEnd"/>
            <w:r w:rsidRPr="00D077FD">
              <w:rPr>
                <w:bCs/>
                <w:iCs/>
                <w:sz w:val="24"/>
                <w:szCs w:val="24"/>
              </w:rPr>
              <w:t>, mák setý, len setý</w:t>
            </w:r>
          </w:p>
        </w:tc>
        <w:tc>
          <w:tcPr>
            <w:tcW w:w="1279" w:type="dxa"/>
            <w:vAlign w:val="center"/>
          </w:tcPr>
          <w:p w14:paraId="04326C6A" w14:textId="1F0FE538" w:rsidR="00E13A9D" w:rsidRPr="00E13A9D" w:rsidRDefault="00D077FD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14:paraId="1D75BFA9" w14:textId="11A285BC" w:rsidR="00E13A9D" w:rsidRPr="00E13A9D" w:rsidRDefault="00D077FD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494683D9" w14:textId="1B58DD0D" w:rsidR="00E13A9D" w:rsidRPr="00E13A9D" w:rsidRDefault="00D077FD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center"/>
          </w:tcPr>
          <w:p w14:paraId="313CEEDB" w14:textId="1457F96D" w:rsidR="00E13A9D" w:rsidRPr="00E13A9D" w:rsidRDefault="00D077FD" w:rsidP="007774C3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14:paraId="137EE758" w14:textId="77777777" w:rsidR="00E13A9D" w:rsidRDefault="00E13A9D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38CBC4" w14:textId="77777777" w:rsidR="004523EE" w:rsidRPr="004523EE" w:rsidRDefault="004523EE" w:rsidP="004523EE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4523EE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22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94"/>
        <w:gridCol w:w="1276"/>
        <w:gridCol w:w="1245"/>
        <w:gridCol w:w="1165"/>
        <w:gridCol w:w="1140"/>
      </w:tblGrid>
      <w:tr w:rsidR="004523EE" w:rsidRPr="00AE7008" w14:paraId="7F726904" w14:textId="77777777" w:rsidTr="004523EE">
        <w:trPr>
          <w:trHeight w:val="220"/>
        </w:trPr>
        <w:tc>
          <w:tcPr>
            <w:tcW w:w="4394" w:type="dxa"/>
            <w:vMerge w:val="restart"/>
            <w:shd w:val="clear" w:color="auto" w:fill="FFFFFF"/>
            <w:vAlign w:val="center"/>
          </w:tcPr>
          <w:p w14:paraId="71EE0F0B" w14:textId="77777777" w:rsidR="004523EE" w:rsidRPr="00AE7008" w:rsidRDefault="004523EE" w:rsidP="004523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4826" w:type="dxa"/>
            <w:gridSpan w:val="4"/>
            <w:vAlign w:val="center"/>
          </w:tcPr>
          <w:p w14:paraId="54C407F7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4523EE" w:rsidRPr="00AE7008" w14:paraId="214C5F6F" w14:textId="77777777" w:rsidTr="004523EE">
        <w:trPr>
          <w:trHeight w:val="220"/>
        </w:trPr>
        <w:tc>
          <w:tcPr>
            <w:tcW w:w="4394" w:type="dxa"/>
            <w:vMerge/>
            <w:shd w:val="clear" w:color="auto" w:fill="FFFFFF"/>
            <w:vAlign w:val="center"/>
          </w:tcPr>
          <w:p w14:paraId="6333B9EF" w14:textId="77777777" w:rsidR="004523EE" w:rsidRPr="00AE7008" w:rsidRDefault="004523EE" w:rsidP="004523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270ECDA" w14:textId="77777777" w:rsidR="004523EE" w:rsidRPr="00AE7008" w:rsidRDefault="004523EE" w:rsidP="004523EE">
            <w:pPr>
              <w:widowControl w:val="0"/>
              <w:spacing w:after="0"/>
              <w:ind w:left="-113" w:right="-11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45" w:type="dxa"/>
            <w:vAlign w:val="center"/>
          </w:tcPr>
          <w:p w14:paraId="513B37AB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165" w:type="dxa"/>
            <w:vAlign w:val="center"/>
          </w:tcPr>
          <w:p w14:paraId="67D3781B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140" w:type="dxa"/>
            <w:vAlign w:val="center"/>
          </w:tcPr>
          <w:p w14:paraId="36B38D9C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4523EE" w:rsidRPr="00AE7008" w14:paraId="38291B08" w14:textId="77777777" w:rsidTr="004523EE">
        <w:trPr>
          <w:trHeight w:val="275"/>
        </w:trPr>
        <w:tc>
          <w:tcPr>
            <w:tcW w:w="9220" w:type="dxa"/>
            <w:gridSpan w:val="5"/>
            <w:shd w:val="clear" w:color="auto" w:fill="FFFFFF"/>
            <w:vAlign w:val="center"/>
          </w:tcPr>
          <w:p w14:paraId="09F5DCED" w14:textId="77777777" w:rsidR="004523EE" w:rsidRPr="00AE7008" w:rsidRDefault="004523EE" w:rsidP="004523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4523EE" w:rsidRPr="00AE7008" w14:paraId="64E05FFE" w14:textId="77777777" w:rsidTr="004523EE">
        <w:trPr>
          <w:trHeight w:val="275"/>
        </w:trPr>
        <w:tc>
          <w:tcPr>
            <w:tcW w:w="4394" w:type="dxa"/>
            <w:shd w:val="clear" w:color="auto" w:fill="FFFFFF"/>
            <w:vAlign w:val="center"/>
          </w:tcPr>
          <w:p w14:paraId="1BFEDED2" w14:textId="785A9907" w:rsidR="004523EE" w:rsidRPr="00AE7008" w:rsidRDefault="004523EE" w:rsidP="004523EE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slunečnice, hořčice bílá, hořčice černá, hořčice </w:t>
            </w:r>
            <w:proofErr w:type="spellStart"/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sareptská</w:t>
            </w:r>
            <w:proofErr w:type="spellEnd"/>
            <w:r w:rsidRPr="00D11CA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, mák setý, len setý</w:t>
            </w:r>
          </w:p>
        </w:tc>
        <w:tc>
          <w:tcPr>
            <w:tcW w:w="1276" w:type="dxa"/>
            <w:vAlign w:val="center"/>
          </w:tcPr>
          <w:p w14:paraId="1BB6DAC2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45" w:type="dxa"/>
            <w:vAlign w:val="center"/>
          </w:tcPr>
          <w:p w14:paraId="50F30E5B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65" w:type="dxa"/>
            <w:vAlign w:val="center"/>
          </w:tcPr>
          <w:p w14:paraId="177A96A6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0" w:type="dxa"/>
            <w:vAlign w:val="center"/>
          </w:tcPr>
          <w:p w14:paraId="54F20CC2" w14:textId="77777777" w:rsidR="004523EE" w:rsidRPr="00AE7008" w:rsidRDefault="004523EE" w:rsidP="004523E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E7008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</w:tbl>
    <w:p w14:paraId="36366E02" w14:textId="77777777" w:rsidR="00D077FD" w:rsidRDefault="00D077FD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B0D64E" w14:textId="77777777" w:rsidR="004523EE" w:rsidRDefault="004523EE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ED46C6" w14:textId="76F53C61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77777777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5317D1D" w14:textId="77777777" w:rsidR="00E13A9D" w:rsidRDefault="00E13A9D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9E64FD8" w14:textId="327FE5D4" w:rsidR="0062248C" w:rsidRPr="0062248C" w:rsidRDefault="0062248C" w:rsidP="0062248C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248C">
        <w:rPr>
          <w:rFonts w:ascii="Times New Roman" w:hAnsi="Times New Roman"/>
          <w:i/>
          <w:snapToGrid w:val="0"/>
          <w:sz w:val="24"/>
          <w:szCs w:val="24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7391F4D2" w14:textId="1DBCC438" w:rsidR="0062248C" w:rsidRPr="00E13A9D" w:rsidRDefault="0062248C" w:rsidP="00E13A9D">
      <w:pPr>
        <w:pStyle w:val="Odstavecseseznamem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3A9D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416A16F2" w14:textId="77777777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dýchacích orgánů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62790625" w14:textId="77777777" w:rsid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rukou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vhodné ochranné rukavice s piktogramem ochrana proti pesticidům (ČSN ISO 18889) nebo ochrana proti chemikáliím (ČSN EN ISO 374-1)</w:t>
      </w:r>
    </w:p>
    <w:p w14:paraId="65FF9490" w14:textId="77777777" w:rsidR="002D2944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očí a obličeje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2D2944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619374F2" w14:textId="6B9CD01A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těla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ochranný oděv pro práci s pesticidy typu C3 (ČSN EN ISO 27065) nebo proti chemikáliím typu 4 (ČSN EN 14605+A1) nebo typu 6 (ČSN EN 13034+A1) </w:t>
      </w:r>
      <w:r w:rsidR="00D077FD" w:rsidRPr="00D077FD">
        <w:rPr>
          <w:rFonts w:ascii="Times New Roman" w:eastAsia="Times New Roman" w:hAnsi="Times New Roman"/>
          <w:bCs/>
          <w:sz w:val="24"/>
          <w:szCs w:val="24"/>
          <w:lang w:eastAsia="cs-CZ"/>
        </w:rPr>
        <w:t>nebo jiný pracovní oděv doplněný o ochrannou zástěru s náprsenkou odolnou proti chemikáliím např. typu PB4</w:t>
      </w:r>
    </w:p>
    <w:p w14:paraId="565249A8" w14:textId="77777777" w:rsidR="002D2944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Dodatečná ochrana hlavy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  <w:r w:rsidR="002D29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4E3A5DF2" w14:textId="113DB1E1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Dodatečná ochrana nohou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pracovní/ochranná obuv (</w:t>
      </w:r>
      <w:r w:rsidR="00D077FD" w:rsidRPr="00D077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uzavřená, odolná proti průniku a absorpci </w:t>
      </w:r>
      <w:proofErr w:type="gramStart"/>
      <w:r w:rsidR="00D077FD" w:rsidRPr="00D077FD">
        <w:rPr>
          <w:rFonts w:ascii="Times New Roman" w:eastAsia="Times New Roman" w:hAnsi="Times New Roman"/>
          <w:bCs/>
          <w:sz w:val="24"/>
          <w:szCs w:val="24"/>
          <w:lang w:eastAsia="cs-CZ"/>
        </w:rPr>
        <w:t>vody -</w:t>
      </w:r>
      <w:r w:rsidR="00D077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s</w:t>
      </w:r>
      <w:proofErr w:type="gramEnd"/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ohledem na vykonávanou práci)</w:t>
      </w:r>
    </w:p>
    <w:p w14:paraId="3032E81A" w14:textId="77777777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poškozené OOPP (např. protržené rukavice) je třeba urychleně vyměnit.</w:t>
      </w:r>
    </w:p>
    <w:p w14:paraId="620C2717" w14:textId="23AE0260" w:rsidR="0062248C" w:rsidRPr="0062248C" w:rsidRDefault="0062248C" w:rsidP="00E13A9D">
      <w:pPr>
        <w:pStyle w:val="Odstavecseseznamem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248C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="00D077FD" w:rsidRPr="00D077FD">
        <w:rPr>
          <w:rFonts w:ascii="Times New Roman" w:hAnsi="Times New Roman"/>
          <w:b/>
          <w:bCs/>
          <w:color w:val="000000"/>
          <w:sz w:val="24"/>
          <w:szCs w:val="24"/>
        </w:rPr>
        <w:t>aplikaci postřikovačem polních plodin</w:t>
      </w:r>
      <w:r w:rsidR="00D077F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28F970A" w14:textId="273F7DBE" w:rsidR="0062248C" w:rsidRDefault="00D077FD" w:rsidP="0062248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D077FD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0C73B67F" w14:textId="77777777" w:rsidR="00D077FD" w:rsidRDefault="00D077FD" w:rsidP="0062248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40B06C91" w14:textId="735A5AF8" w:rsidR="00D077FD" w:rsidRDefault="00D077FD" w:rsidP="003A5F1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077FD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5BECDA1D" w14:textId="5067FF0D" w:rsidR="00D11CAA" w:rsidRDefault="00D11CAA" w:rsidP="003A5F1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1CAA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0352FE6A" w14:textId="77777777" w:rsidR="00D11CAA" w:rsidRDefault="00D11CAA" w:rsidP="003A5F1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243B9003" w14:textId="77777777" w:rsidR="00D077FD" w:rsidRPr="00E34609" w:rsidRDefault="00D077FD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3A38609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="00C62259">
        <w:rPr>
          <w:rFonts w:ascii="Times New Roman" w:hAnsi="Times New Roman"/>
          <w:sz w:val="24"/>
          <w:szCs w:val="24"/>
        </w:rPr>
        <w:t xml:space="preserve"> </w:t>
      </w:r>
      <w:r w:rsidR="00C62259" w:rsidRPr="00C62259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60DE4CD5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11CAA">
        <w:rPr>
          <w:rFonts w:ascii="Times New Roman" w:hAnsi="Times New Roman"/>
          <w:sz w:val="24"/>
          <w:szCs w:val="24"/>
        </w:rPr>
        <w:t>Rasput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11CAA">
        <w:rPr>
          <w:rFonts w:ascii="Times New Roman" w:hAnsi="Times New Roman"/>
          <w:sz w:val="24"/>
          <w:szCs w:val="24"/>
        </w:rPr>
        <w:t>6029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75C587F" w14:textId="77777777" w:rsidR="003C7B85" w:rsidRDefault="003C7B85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F95063" w14:textId="77777777" w:rsidR="004523EE" w:rsidRDefault="004523EE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C14870" w14:textId="77777777" w:rsidR="004523EE" w:rsidRDefault="004523EE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305AF14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D11CAA">
        <w:rPr>
          <w:rFonts w:ascii="Times New Roman" w:hAnsi="Times New Roman"/>
          <w:sz w:val="24"/>
          <w:szCs w:val="24"/>
        </w:rPr>
        <w:t>Rasput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8C71B4" w14:textId="77777777" w:rsidR="00D077FD" w:rsidRDefault="00D077FD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3A3D9D4C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FC4567" w14:textId="77777777" w:rsidR="00154A1D" w:rsidRDefault="00154A1D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CB2307" w14:textId="77777777" w:rsidR="00D077FD" w:rsidRDefault="00D077FD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65AF84" w14:textId="77777777" w:rsidR="00D077FD" w:rsidRDefault="00D077FD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4D63DB" w14:textId="77777777" w:rsidR="00D077FD" w:rsidRDefault="00D077FD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A981" w14:textId="77777777" w:rsidR="00991F70" w:rsidRDefault="00991F70" w:rsidP="00CE12AE">
      <w:pPr>
        <w:spacing w:after="0" w:line="240" w:lineRule="auto"/>
      </w:pPr>
      <w:r>
        <w:separator/>
      </w:r>
    </w:p>
  </w:endnote>
  <w:endnote w:type="continuationSeparator" w:id="0">
    <w:p w14:paraId="4B1D5FC1" w14:textId="77777777" w:rsidR="00991F70" w:rsidRDefault="00991F7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2691" w14:textId="77777777" w:rsidR="00991F70" w:rsidRDefault="00991F70" w:rsidP="00CE12AE">
      <w:pPr>
        <w:spacing w:after="0" w:line="240" w:lineRule="auto"/>
      </w:pPr>
      <w:r>
        <w:separator/>
      </w:r>
    </w:p>
  </w:footnote>
  <w:footnote w:type="continuationSeparator" w:id="0">
    <w:p w14:paraId="7D739E69" w14:textId="77777777" w:rsidR="00991F70" w:rsidRDefault="00991F7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42981B26" w:rsidR="00394DC7" w:rsidRPr="00FC401D" w:rsidRDefault="00C845F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7DEE8603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099D283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F596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7EFB4D5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9B055C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9B055C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05144FF"/>
    <w:multiLevelType w:val="hybridMultilevel"/>
    <w:tmpl w:val="F68AA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9E0C3F"/>
    <w:multiLevelType w:val="hybridMultilevel"/>
    <w:tmpl w:val="E8E40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63213044">
    <w:abstractNumId w:val="10"/>
  </w:num>
  <w:num w:numId="2" w16cid:durableId="2025354156">
    <w:abstractNumId w:val="6"/>
  </w:num>
  <w:num w:numId="3" w16cid:durableId="72121384">
    <w:abstractNumId w:val="0"/>
  </w:num>
  <w:num w:numId="4" w16cid:durableId="1883709445">
    <w:abstractNumId w:val="9"/>
  </w:num>
  <w:num w:numId="5" w16cid:durableId="104817054">
    <w:abstractNumId w:val="4"/>
  </w:num>
  <w:num w:numId="6" w16cid:durableId="980692780">
    <w:abstractNumId w:val="1"/>
  </w:num>
  <w:num w:numId="7" w16cid:durableId="760683066">
    <w:abstractNumId w:val="8"/>
  </w:num>
  <w:num w:numId="8" w16cid:durableId="1978140922">
    <w:abstractNumId w:val="3"/>
  </w:num>
  <w:num w:numId="9" w16cid:durableId="1190754259">
    <w:abstractNumId w:val="5"/>
  </w:num>
  <w:num w:numId="10" w16cid:durableId="573588206">
    <w:abstractNumId w:val="7"/>
  </w:num>
  <w:num w:numId="11" w16cid:durableId="106695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04C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5BDE"/>
    <w:rsid w:val="0006634E"/>
    <w:rsid w:val="000863CC"/>
    <w:rsid w:val="000879B4"/>
    <w:rsid w:val="000916CD"/>
    <w:rsid w:val="00093864"/>
    <w:rsid w:val="00094267"/>
    <w:rsid w:val="00096456"/>
    <w:rsid w:val="00097751"/>
    <w:rsid w:val="000A50D1"/>
    <w:rsid w:val="000A57AB"/>
    <w:rsid w:val="000B4579"/>
    <w:rsid w:val="000C2AAF"/>
    <w:rsid w:val="000C2E53"/>
    <w:rsid w:val="000C6C8C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A1D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CA6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2D9C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0FE0"/>
    <w:rsid w:val="002B360A"/>
    <w:rsid w:val="002B62A6"/>
    <w:rsid w:val="002C2E81"/>
    <w:rsid w:val="002C3001"/>
    <w:rsid w:val="002D1505"/>
    <w:rsid w:val="002D2944"/>
    <w:rsid w:val="002F6A86"/>
    <w:rsid w:val="00301B3C"/>
    <w:rsid w:val="003107E6"/>
    <w:rsid w:val="00312753"/>
    <w:rsid w:val="00317DC6"/>
    <w:rsid w:val="0032727D"/>
    <w:rsid w:val="00331D22"/>
    <w:rsid w:val="00333061"/>
    <w:rsid w:val="003479F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777E6"/>
    <w:rsid w:val="003804FA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A7AC1"/>
    <w:rsid w:val="003B3BF3"/>
    <w:rsid w:val="003B6D7F"/>
    <w:rsid w:val="003B77CC"/>
    <w:rsid w:val="003C736E"/>
    <w:rsid w:val="003C7B85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4CF6"/>
    <w:rsid w:val="00435DB0"/>
    <w:rsid w:val="00437155"/>
    <w:rsid w:val="004453BF"/>
    <w:rsid w:val="00447C02"/>
    <w:rsid w:val="00450D39"/>
    <w:rsid w:val="004523EE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248C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654"/>
    <w:rsid w:val="007017F6"/>
    <w:rsid w:val="00703CC0"/>
    <w:rsid w:val="00706488"/>
    <w:rsid w:val="00706735"/>
    <w:rsid w:val="0070736C"/>
    <w:rsid w:val="00707783"/>
    <w:rsid w:val="00710450"/>
    <w:rsid w:val="007121F9"/>
    <w:rsid w:val="00716AA6"/>
    <w:rsid w:val="00716B06"/>
    <w:rsid w:val="007179D3"/>
    <w:rsid w:val="007224CF"/>
    <w:rsid w:val="00723073"/>
    <w:rsid w:val="0072722B"/>
    <w:rsid w:val="00727995"/>
    <w:rsid w:val="00727DCD"/>
    <w:rsid w:val="007329F9"/>
    <w:rsid w:val="00740C53"/>
    <w:rsid w:val="00744884"/>
    <w:rsid w:val="007464DE"/>
    <w:rsid w:val="00751C34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774C3"/>
    <w:rsid w:val="00781FB3"/>
    <w:rsid w:val="00783A73"/>
    <w:rsid w:val="007853B8"/>
    <w:rsid w:val="007861A4"/>
    <w:rsid w:val="007879FC"/>
    <w:rsid w:val="007938D2"/>
    <w:rsid w:val="007950A0"/>
    <w:rsid w:val="0079540F"/>
    <w:rsid w:val="007A0701"/>
    <w:rsid w:val="007B0462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2CC4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01F5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1EE7"/>
    <w:rsid w:val="009856A2"/>
    <w:rsid w:val="0098737C"/>
    <w:rsid w:val="00991087"/>
    <w:rsid w:val="00991F70"/>
    <w:rsid w:val="00994D85"/>
    <w:rsid w:val="00996676"/>
    <w:rsid w:val="009A2E6E"/>
    <w:rsid w:val="009A5362"/>
    <w:rsid w:val="009A7871"/>
    <w:rsid w:val="009B055C"/>
    <w:rsid w:val="009B1855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20B0B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67FC8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B2DC5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AF596C"/>
    <w:rsid w:val="00AF7B4A"/>
    <w:rsid w:val="00B02619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1369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464D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57DC8"/>
    <w:rsid w:val="00C62259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4A88"/>
    <w:rsid w:val="00C767A1"/>
    <w:rsid w:val="00C815E8"/>
    <w:rsid w:val="00C82F0C"/>
    <w:rsid w:val="00C83A11"/>
    <w:rsid w:val="00C845F7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077FD"/>
    <w:rsid w:val="00D11CAA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3A9D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3E4B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1CF4"/>
    <w:rsid w:val="00F734C8"/>
    <w:rsid w:val="00F75D07"/>
    <w:rsid w:val="00F80132"/>
    <w:rsid w:val="00F810B8"/>
    <w:rsid w:val="00F84EA8"/>
    <w:rsid w:val="00F86612"/>
    <w:rsid w:val="00F872D8"/>
    <w:rsid w:val="00F90532"/>
    <w:rsid w:val="00F918FF"/>
    <w:rsid w:val="00F95463"/>
    <w:rsid w:val="00FA5DB7"/>
    <w:rsid w:val="00FA7709"/>
    <w:rsid w:val="00FA7BBF"/>
    <w:rsid w:val="00FB294C"/>
    <w:rsid w:val="00FC081A"/>
    <w:rsid w:val="00FC2BCF"/>
    <w:rsid w:val="00FC7B86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5</cp:revision>
  <cp:lastPrinted>2022-03-03T06:47:00Z</cp:lastPrinted>
  <dcterms:created xsi:type="dcterms:W3CDTF">2025-09-05T06:40:00Z</dcterms:created>
  <dcterms:modified xsi:type="dcterms:W3CDTF">2025-09-16T07:48:00Z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