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1B" w:rsidRDefault="009D581B">
      <w:pPr>
        <w:pStyle w:val="Standard"/>
        <w:jc w:val="center"/>
      </w:pPr>
      <w:bookmarkStart w:id="0" w:name="_GoBack"/>
      <w:bookmarkEnd w:id="0"/>
    </w:p>
    <w:p w:rsidR="009D581B" w:rsidRDefault="009D581B">
      <w:pPr>
        <w:pStyle w:val="Zhlav"/>
        <w:tabs>
          <w:tab w:val="clear" w:pos="4536"/>
          <w:tab w:val="clear" w:pos="9072"/>
        </w:tabs>
      </w:pPr>
    </w:p>
    <w:p w:rsidR="009D581B" w:rsidRDefault="009D581B">
      <w:pPr>
        <w:pStyle w:val="Zhlav"/>
        <w:tabs>
          <w:tab w:val="clear" w:pos="4536"/>
          <w:tab w:val="clear" w:pos="9072"/>
        </w:tabs>
      </w:pPr>
    </w:p>
    <w:p w:rsidR="009D581B" w:rsidRDefault="005A2714">
      <w:pPr>
        <w:pStyle w:val="Standard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Hřivínův Újezd</w:t>
      </w:r>
    </w:p>
    <w:p w:rsidR="009D581B" w:rsidRDefault="009D581B">
      <w:pPr>
        <w:pStyle w:val="Standard"/>
        <w:spacing w:line="276" w:lineRule="auto"/>
        <w:jc w:val="center"/>
        <w:rPr>
          <w:sz w:val="32"/>
          <w:szCs w:val="32"/>
        </w:rPr>
      </w:pPr>
    </w:p>
    <w:p w:rsidR="009D581B" w:rsidRDefault="005A2714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Zastupitelstvo obce Hřivínův Újezd</w:t>
      </w:r>
    </w:p>
    <w:p w:rsidR="009D581B" w:rsidRDefault="009D581B">
      <w:pPr>
        <w:pStyle w:val="Standard"/>
        <w:spacing w:line="276" w:lineRule="auto"/>
        <w:jc w:val="center"/>
      </w:pPr>
    </w:p>
    <w:p w:rsidR="009D581B" w:rsidRDefault="005A2714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Obecně závazná vyhláška obce Hřivínův Újezd</w:t>
      </w:r>
    </w:p>
    <w:p w:rsidR="009D581B" w:rsidRDefault="005A2714">
      <w:pPr>
        <w:pStyle w:val="Standard"/>
        <w:jc w:val="center"/>
      </w:pPr>
      <w:r>
        <w:rPr>
          <w:rFonts w:ascii="Arial" w:hAnsi="Arial" w:cs="Arial"/>
          <w:b/>
        </w:rPr>
        <w:t>o místním poplatku za obecní systém odpadového hospodářství</w:t>
      </w:r>
    </w:p>
    <w:p w:rsidR="009D581B" w:rsidRDefault="009D581B">
      <w:pPr>
        <w:pStyle w:val="nzevzkona"/>
        <w:tabs>
          <w:tab w:val="left" w:pos="2977"/>
        </w:tabs>
        <w:spacing w:before="0" w:after="0" w:line="264" w:lineRule="auto"/>
        <w:jc w:val="both"/>
        <w:outlineLvl w:val="9"/>
        <w:rPr>
          <w:rFonts w:ascii="Arial" w:hAnsi="Arial" w:cs="Arial"/>
          <w:b w:val="0"/>
          <w:sz w:val="22"/>
          <w:szCs w:val="22"/>
        </w:rPr>
      </w:pPr>
    </w:p>
    <w:p w:rsidR="009D581B" w:rsidRDefault="005A2714">
      <w:pPr>
        <w:pStyle w:val="nzevzkona"/>
        <w:tabs>
          <w:tab w:val="left" w:pos="2977"/>
        </w:tabs>
        <w:spacing w:before="0" w:after="0" w:line="264" w:lineRule="auto"/>
        <w:jc w:val="both"/>
        <w:outlineLvl w:val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obce Hřivínův Újezd se na svém zasedání dne 2.12.2022 usnesením      </w:t>
      </w:r>
    </w:p>
    <w:p w:rsidR="009D581B" w:rsidRDefault="005A2714">
      <w:pPr>
        <w:pStyle w:val="nzevzkona"/>
        <w:tabs>
          <w:tab w:val="left" w:pos="2977"/>
        </w:tabs>
        <w:spacing w:before="0" w:after="0" w:line="264" w:lineRule="auto"/>
        <w:jc w:val="both"/>
        <w:outlineLvl w:val="9"/>
      </w:pPr>
      <w:r>
        <w:rPr>
          <w:rFonts w:ascii="Arial" w:hAnsi="Arial" w:cs="Arial"/>
          <w:b w:val="0"/>
          <w:sz w:val="22"/>
          <w:szCs w:val="22"/>
        </w:rPr>
        <w:t xml:space="preserve"> č. 25/12/2022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</w:t>
      </w:r>
      <w:r>
        <w:rPr>
          <w:rFonts w:ascii="Arial" w:hAnsi="Arial" w:cs="Arial"/>
          <w:b w:val="0"/>
          <w:bCs w:val="0"/>
          <w:sz w:val="22"/>
          <w:szCs w:val="22"/>
        </w:rPr>
        <w:t>. d) a § 84 odst. 2 písm. h) zákona č. 128/2000 Sb., o obcích (obecní zřízení), ve znění pozdějších předpisů, tuto obecně závaznou vyhlášku (dále jen „tato vyhláška“):</w:t>
      </w: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1</w:t>
      </w:r>
    </w:p>
    <w:p w:rsidR="009D581B" w:rsidRDefault="005A2714">
      <w:pPr>
        <w:pStyle w:val="Nzvylnk"/>
      </w:pPr>
      <w:r>
        <w:rPr>
          <w:rFonts w:ascii="Arial" w:hAnsi="Arial" w:cs="Arial"/>
        </w:rPr>
        <w:t>Úvodní ustanovení</w:t>
      </w:r>
    </w:p>
    <w:p w:rsidR="009D581B" w:rsidRDefault="005A2714">
      <w:pPr>
        <w:pStyle w:val="Textbodyindent"/>
        <w:numPr>
          <w:ilvl w:val="0"/>
          <w:numId w:val="36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>Obec Hřivínův Újezd touto vyhláškou zavádí místní poplatek za ob</w:t>
      </w:r>
      <w:r>
        <w:rPr>
          <w:rFonts w:ascii="Arial" w:hAnsi="Arial" w:cs="Arial"/>
          <w:sz w:val="22"/>
          <w:szCs w:val="22"/>
        </w:rPr>
        <w:t>ecní systém odpadového hospodářství (dále jen „poplatek“).</w:t>
      </w:r>
    </w:p>
    <w:p w:rsidR="009D581B" w:rsidRDefault="005A2714">
      <w:pPr>
        <w:pStyle w:val="Standard"/>
        <w:numPr>
          <w:ilvl w:val="0"/>
          <w:numId w:val="2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Správcem poplatku je obecní úřad Hřivínův Újezd.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2</w:t>
      </w:r>
    </w:p>
    <w:p w:rsidR="009D581B" w:rsidRDefault="005A2714">
      <w:pPr>
        <w:pStyle w:val="Nzvylnk"/>
      </w:pPr>
      <w:r>
        <w:rPr>
          <w:rFonts w:ascii="Arial" w:hAnsi="Arial" w:cs="Arial"/>
        </w:rPr>
        <w:t>Poplatník</w:t>
      </w:r>
    </w:p>
    <w:p w:rsidR="009D581B" w:rsidRDefault="005A2714">
      <w:pPr>
        <w:pStyle w:val="Standard"/>
        <w:numPr>
          <w:ilvl w:val="0"/>
          <w:numId w:val="37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FootnoteCharacters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9D581B" w:rsidRDefault="005A2714">
      <w:pPr>
        <w:pStyle w:val="Default"/>
        <w:spacing w:after="53"/>
        <w:ind w:firstLine="567"/>
        <w:jc w:val="both"/>
      </w:pPr>
      <w:r>
        <w:rPr>
          <w:sz w:val="22"/>
          <w:szCs w:val="22"/>
        </w:rPr>
        <w:t xml:space="preserve">a) fyzická osoba </w:t>
      </w:r>
      <w:r>
        <w:rPr>
          <w:sz w:val="22"/>
          <w:szCs w:val="22"/>
        </w:rPr>
        <w:t>přihlášená v obci</w:t>
      </w:r>
      <w:r>
        <w:rPr>
          <w:rStyle w:val="FootnoteCharacters"/>
          <w:sz w:val="22"/>
          <w:szCs w:val="22"/>
        </w:rPr>
        <w:footnoteReference w:id="3"/>
      </w:r>
      <w:r>
        <w:rPr>
          <w:sz w:val="22"/>
          <w:szCs w:val="22"/>
        </w:rPr>
        <w:t xml:space="preserve"> nebo</w:t>
      </w:r>
    </w:p>
    <w:p w:rsidR="009D581B" w:rsidRDefault="005A2714">
      <w:pPr>
        <w:pStyle w:val="Default"/>
        <w:ind w:left="567"/>
        <w:jc w:val="both"/>
      </w:pPr>
      <w:r>
        <w:rPr>
          <w:sz w:val="22"/>
          <w:szCs w:val="22"/>
        </w:rPr>
        <w:t xml:space="preserve">b) vlastník nemovité věci </w:t>
      </w:r>
      <w:r>
        <w:rPr>
          <w:sz w:val="22"/>
          <w:szCs w:val="22"/>
        </w:rPr>
        <w:t>zahrnující byt, rodinný dům nebo stavbu pro rodinnou rekreaci, ve které není přihlášená žádná fyzická osoba a která je umístěna na území obce.</w:t>
      </w:r>
    </w:p>
    <w:p w:rsidR="009D581B" w:rsidRDefault="005A2714">
      <w:pPr>
        <w:pStyle w:val="Standard"/>
        <w:numPr>
          <w:ilvl w:val="0"/>
          <w:numId w:val="13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</w:t>
      </w:r>
      <w:r>
        <w:rPr>
          <w:rFonts w:ascii="Arial" w:hAnsi="Arial" w:cs="Arial"/>
          <w:sz w:val="22"/>
          <w:szCs w:val="22"/>
        </w:rPr>
        <w:t>latkovou povinnost společně a nerozdílně.</w:t>
      </w:r>
      <w:r>
        <w:rPr>
          <w:rStyle w:val="FootnoteCharacters"/>
          <w:rFonts w:ascii="Arial" w:hAnsi="Arial" w:cs="Arial"/>
          <w:sz w:val="22"/>
          <w:szCs w:val="22"/>
        </w:rPr>
        <w:footnoteReference w:id="4"/>
      </w:r>
    </w:p>
    <w:p w:rsidR="009D581B" w:rsidRDefault="005A2714">
      <w:pPr>
        <w:pStyle w:val="slalnk"/>
        <w:spacing w:before="480"/>
        <w:ind w:left="4185" w:firstLine="63"/>
        <w:jc w:val="left"/>
      </w:pPr>
      <w:r>
        <w:rPr>
          <w:rFonts w:ascii="Arial" w:hAnsi="Arial" w:cs="Arial"/>
        </w:rPr>
        <w:t>Čl. 3</w:t>
      </w:r>
    </w:p>
    <w:p w:rsidR="009D581B" w:rsidRDefault="005A2714">
      <w:pPr>
        <w:pStyle w:val="Nzvylnk"/>
        <w:ind w:left="3477" w:firstLine="63"/>
        <w:jc w:val="left"/>
      </w:pPr>
      <w:r>
        <w:rPr>
          <w:rFonts w:ascii="Arial" w:hAnsi="Arial" w:cs="Arial"/>
        </w:rPr>
        <w:t>Poplatkové období</w:t>
      </w:r>
    </w:p>
    <w:p w:rsidR="009D581B" w:rsidRDefault="005A2714">
      <w:pPr>
        <w:pStyle w:val="slalnk"/>
        <w:spacing w:before="480"/>
        <w:ind w:firstLine="708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FootnoteCharacters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4</w:t>
      </w:r>
    </w:p>
    <w:p w:rsidR="009D581B" w:rsidRDefault="005A2714">
      <w:pPr>
        <w:pStyle w:val="Nzvylnk"/>
      </w:pPr>
      <w:r>
        <w:rPr>
          <w:rFonts w:ascii="Arial" w:hAnsi="Arial" w:cs="Arial"/>
        </w:rPr>
        <w:t>Ohlašovací povinnost</w:t>
      </w:r>
    </w:p>
    <w:p w:rsidR="009D581B" w:rsidRDefault="005A2714">
      <w:pPr>
        <w:pStyle w:val="Standard"/>
        <w:numPr>
          <w:ilvl w:val="0"/>
          <w:numId w:val="3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 je povinen podat </w:t>
      </w:r>
      <w:r>
        <w:rPr>
          <w:rFonts w:ascii="Arial" w:hAnsi="Arial" w:cs="Arial"/>
          <w:sz w:val="22"/>
          <w:szCs w:val="22"/>
        </w:rPr>
        <w:t>správci poplatku ohlášení nejpozději do 30 dnů ode dne vzniku své poplatkové povinnosti.</w:t>
      </w:r>
    </w:p>
    <w:p w:rsidR="009D581B" w:rsidRDefault="005A2714">
      <w:pPr>
        <w:pStyle w:val="Standard"/>
        <w:numPr>
          <w:ilvl w:val="0"/>
          <w:numId w:val="29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FootnoteCharacters"/>
          <w:rFonts w:ascii="Arial" w:hAnsi="Arial" w:cs="Arial"/>
          <w:sz w:val="22"/>
          <w:szCs w:val="22"/>
        </w:rPr>
        <w:footnoteReference w:id="6"/>
      </w:r>
    </w:p>
    <w:p w:rsidR="009D581B" w:rsidRDefault="005A2714">
      <w:pPr>
        <w:pStyle w:val="Standard"/>
        <w:numPr>
          <w:ilvl w:val="1"/>
          <w:numId w:val="29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</w:t>
      </w:r>
      <w:r>
        <w:rPr>
          <w:rFonts w:ascii="Arial" w:hAnsi="Arial" w:cs="Arial"/>
          <w:sz w:val="22"/>
          <w:szCs w:val="22"/>
        </w:rPr>
        <w:t xml:space="preserve">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 poplatkových věcech,</w:t>
      </w:r>
    </w:p>
    <w:p w:rsidR="009D581B" w:rsidRDefault="005A2714">
      <w:pPr>
        <w:pStyle w:val="Standard"/>
        <w:numPr>
          <w:ilvl w:val="1"/>
          <w:numId w:val="29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</w:t>
      </w:r>
      <w:r>
        <w:rPr>
          <w:rFonts w:ascii="Arial" w:hAnsi="Arial" w:cs="Arial"/>
          <w:sz w:val="22"/>
          <w:szCs w:val="22"/>
        </w:rPr>
        <w:t>to služeb v zahraničí, užívaných v souvislosti s podnikatelskou činností, v případě, že předmět poplatku souvisí s podnikatelskou činností poplatníka,</w:t>
      </w:r>
    </w:p>
    <w:p w:rsidR="009D581B" w:rsidRDefault="005A2714">
      <w:pPr>
        <w:pStyle w:val="Standard"/>
        <w:numPr>
          <w:ilvl w:val="1"/>
          <w:numId w:val="29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</w:t>
      </w:r>
      <w:r>
        <w:rPr>
          <w:rFonts w:ascii="Arial" w:hAnsi="Arial" w:cs="Arial"/>
          <w:sz w:val="22"/>
          <w:szCs w:val="22"/>
        </w:rPr>
        <w:t>vu od poplatku, a jde-li o poplatníka dle čl. 2 odst. 1 písm. b) této vyhlášky, též identifikační údaje nemovité věci zahrnující byt, rodinný dům nebo stavbu pro rodinnou rekreaci podle katastru nemovitostí.</w:t>
      </w:r>
    </w:p>
    <w:p w:rsidR="009D581B" w:rsidRDefault="005A2714">
      <w:pPr>
        <w:pStyle w:val="Standard"/>
        <w:numPr>
          <w:ilvl w:val="0"/>
          <w:numId w:val="2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Poplatník, který nemá sídlo nebo bydliště na úze</w:t>
      </w:r>
      <w:r>
        <w:rPr>
          <w:rFonts w:ascii="Arial" w:hAnsi="Arial" w:cs="Arial"/>
          <w:sz w:val="22"/>
          <w:szCs w:val="22"/>
        </w:rPr>
        <w:t>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FootnoteCharacters"/>
          <w:rFonts w:ascii="Arial" w:hAnsi="Arial" w:cs="Arial"/>
          <w:sz w:val="22"/>
          <w:szCs w:val="22"/>
        </w:rPr>
        <w:footnoteReference w:id="7"/>
      </w:r>
    </w:p>
    <w:p w:rsidR="009D581B" w:rsidRDefault="005A2714">
      <w:pPr>
        <w:pStyle w:val="Standard"/>
        <w:numPr>
          <w:ilvl w:val="0"/>
          <w:numId w:val="2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Dojde-li ke změně údajů </w:t>
      </w:r>
      <w:r>
        <w:rPr>
          <w:rFonts w:ascii="Arial" w:hAnsi="Arial" w:cs="Arial"/>
          <w:sz w:val="22"/>
          <w:szCs w:val="22"/>
        </w:rPr>
        <w:t>uvedených v ohlášení, je poplatník povinen tuto změnu oznámit do 15 dnů ode dne, kdy nastala.</w:t>
      </w:r>
      <w:r>
        <w:rPr>
          <w:rStyle w:val="FootnoteCharacters"/>
          <w:rFonts w:ascii="Arial" w:hAnsi="Arial" w:cs="Arial"/>
          <w:sz w:val="22"/>
          <w:szCs w:val="22"/>
        </w:rPr>
        <w:footnoteReference w:id="8"/>
      </w:r>
    </w:p>
    <w:p w:rsidR="009D581B" w:rsidRDefault="005A2714">
      <w:pPr>
        <w:pStyle w:val="Standard"/>
        <w:numPr>
          <w:ilvl w:val="0"/>
          <w:numId w:val="2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</w:t>
      </w:r>
      <w:r>
        <w:rPr>
          <w:rFonts w:ascii="Arial" w:hAnsi="Arial" w:cs="Arial"/>
          <w:sz w:val="22"/>
          <w:szCs w:val="22"/>
        </w:rPr>
        <w:t>vaným způsobem zjistit z rejstříků nebo evidencí, do nichž má zřízen automatizovaný přístup. Okruh těchto údajů zveřejní správce poplatku na své úřední desce.</w:t>
      </w:r>
      <w:r>
        <w:rPr>
          <w:rStyle w:val="FootnoteCharacters"/>
          <w:rFonts w:ascii="Arial" w:hAnsi="Arial" w:cs="Arial"/>
          <w:sz w:val="22"/>
          <w:szCs w:val="22"/>
        </w:rPr>
        <w:footnoteReference w:id="9"/>
      </w: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5</w:t>
      </w:r>
    </w:p>
    <w:p w:rsidR="009D581B" w:rsidRDefault="005A2714">
      <w:pPr>
        <w:pStyle w:val="Nzvylnk"/>
      </w:pPr>
      <w:r>
        <w:rPr>
          <w:rFonts w:ascii="Arial" w:hAnsi="Arial" w:cs="Arial"/>
        </w:rPr>
        <w:t>Sazba poplatku</w:t>
      </w:r>
    </w:p>
    <w:p w:rsidR="009D581B" w:rsidRDefault="005A2714">
      <w:pPr>
        <w:pStyle w:val="Standard"/>
        <w:numPr>
          <w:ilvl w:val="0"/>
          <w:numId w:val="39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Sazba poplatku činí 700,- Kč.</w:t>
      </w:r>
    </w:p>
    <w:p w:rsidR="009D581B" w:rsidRDefault="009D581B">
      <w:pPr>
        <w:pStyle w:val="Standard"/>
        <w:spacing w:before="120" w:after="60" w:line="264" w:lineRule="auto"/>
        <w:ind w:left="567"/>
        <w:jc w:val="both"/>
      </w:pPr>
    </w:p>
    <w:p w:rsidR="009D581B" w:rsidRDefault="005A2714">
      <w:pPr>
        <w:pStyle w:val="Standard"/>
        <w:numPr>
          <w:ilvl w:val="0"/>
          <w:numId w:val="7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FootnoteCharacters"/>
          <w:rFonts w:ascii="Arial" w:hAnsi="Arial" w:cs="Arial"/>
          <w:sz w:val="22"/>
          <w:szCs w:val="22"/>
        </w:rPr>
        <w:footnoteReference w:id="10"/>
      </w:r>
    </w:p>
    <w:p w:rsidR="009D581B" w:rsidRDefault="005A2714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a) není tato fyzi</w:t>
      </w:r>
      <w:r>
        <w:rPr>
          <w:rFonts w:ascii="Arial" w:hAnsi="Arial" w:cs="Arial"/>
          <w:sz w:val="22"/>
          <w:szCs w:val="22"/>
        </w:rPr>
        <w:t>cká osoba přihlášena v obci, nebo</w:t>
      </w:r>
    </w:p>
    <w:p w:rsidR="009D581B" w:rsidRDefault="005A2714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9D581B" w:rsidRDefault="005A2714">
      <w:pPr>
        <w:pStyle w:val="Standard"/>
        <w:numPr>
          <w:ilvl w:val="0"/>
          <w:numId w:val="7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</w:t>
      </w:r>
      <w:r>
        <w:rPr>
          <w:rFonts w:ascii="Arial" w:hAnsi="Arial" w:cs="Arial"/>
          <w:sz w:val="22"/>
          <w:szCs w:val="22"/>
        </w:rPr>
        <w:t>a území obce, snižuje o jednu dvanáctinu za každý kalendářní měsíc, na jehož konci</w:t>
      </w:r>
      <w:r>
        <w:rPr>
          <w:rStyle w:val="FootnoteCharacters"/>
          <w:rFonts w:ascii="Arial" w:hAnsi="Arial" w:cs="Arial"/>
          <w:sz w:val="22"/>
          <w:szCs w:val="22"/>
        </w:rPr>
        <w:footnoteReference w:id="11"/>
      </w:r>
    </w:p>
    <w:p w:rsidR="009D581B" w:rsidRDefault="005A2714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9D581B" w:rsidRDefault="005A2714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b) poplatník nevlastní tuto nemovitou </w:t>
      </w:r>
      <w:r>
        <w:rPr>
          <w:rFonts w:ascii="Arial" w:hAnsi="Arial" w:cs="Arial"/>
          <w:sz w:val="22"/>
          <w:szCs w:val="22"/>
        </w:rPr>
        <w:t>věc, nebo</w:t>
      </w:r>
    </w:p>
    <w:p w:rsidR="009D581B" w:rsidRDefault="005A2714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9D581B" w:rsidRDefault="009D581B">
      <w:pPr>
        <w:pStyle w:val="Standard"/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6</w:t>
      </w:r>
    </w:p>
    <w:p w:rsidR="009D581B" w:rsidRDefault="005A2714">
      <w:pPr>
        <w:pStyle w:val="Nzvylnk"/>
      </w:pPr>
      <w:r>
        <w:rPr>
          <w:rFonts w:ascii="Arial" w:hAnsi="Arial" w:cs="Arial"/>
        </w:rPr>
        <w:t>Splatnost poplatku</w:t>
      </w:r>
    </w:p>
    <w:p w:rsidR="009D581B" w:rsidRDefault="009D581B">
      <w:pPr>
        <w:pStyle w:val="Standard"/>
        <w:spacing w:before="120" w:line="264" w:lineRule="auto"/>
        <w:jc w:val="both"/>
      </w:pPr>
    </w:p>
    <w:p w:rsidR="009D581B" w:rsidRDefault="005A2714">
      <w:pPr>
        <w:pStyle w:val="Standard"/>
        <w:numPr>
          <w:ilvl w:val="0"/>
          <w:numId w:val="4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Poplatek je splatný ve dvou stejných splátkách, a to nejpozději do 30. 4. a do 30. 9. příslušného kalendářního roku.</w:t>
      </w:r>
    </w:p>
    <w:p w:rsidR="009D581B" w:rsidRDefault="005A2714">
      <w:pPr>
        <w:widowControl/>
        <w:numPr>
          <w:ilvl w:val="0"/>
          <w:numId w:val="4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</w:t>
      </w:r>
      <w:r>
        <w:rPr>
          <w:rFonts w:ascii="Arial" w:hAnsi="Arial" w:cs="Arial"/>
          <w:sz w:val="22"/>
          <w:szCs w:val="22"/>
        </w:rPr>
        <w:t xml:space="preserve">v odstavci 1, je poplatek splatný jednorázově ve lhůtě splatnosti druhé splátky podle odstavce 1. Vznikne-li poplatková povinnost po uplynutí lhůty splatnosti druhé splátky </w:t>
      </w:r>
      <w:r>
        <w:rPr>
          <w:rFonts w:ascii="Arial" w:hAnsi="Arial" w:cs="Arial"/>
          <w:sz w:val="22"/>
          <w:szCs w:val="22"/>
        </w:rPr>
        <w:lastRenderedPageBreak/>
        <w:t>podle odstavce 1, je poplatek splatný jednorázově do 15. dne měsíce, který následuj</w:t>
      </w:r>
      <w:r>
        <w:rPr>
          <w:rFonts w:ascii="Arial" w:hAnsi="Arial" w:cs="Arial"/>
          <w:sz w:val="22"/>
          <w:szCs w:val="22"/>
        </w:rPr>
        <w:t xml:space="preserve">e po měsíci, ve kterém poplatková povinnost vznikla. </w:t>
      </w:r>
    </w:p>
    <w:p w:rsidR="009D581B" w:rsidRDefault="005A2714">
      <w:pPr>
        <w:widowControl/>
        <w:numPr>
          <w:ilvl w:val="0"/>
          <w:numId w:val="8"/>
        </w:numPr>
        <w:suppressAutoHyphens w:val="0"/>
        <w:spacing w:before="120" w:line="264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7</w:t>
      </w:r>
    </w:p>
    <w:p w:rsidR="009D581B" w:rsidRDefault="005A2714">
      <w:pPr>
        <w:pStyle w:val="Nzvylnk"/>
      </w:pPr>
      <w:r>
        <w:rPr>
          <w:rFonts w:ascii="Arial" w:hAnsi="Arial" w:cs="Arial"/>
        </w:rPr>
        <w:t>Osvobození a úleva</w:t>
      </w:r>
    </w:p>
    <w:p w:rsidR="009D581B" w:rsidRDefault="005A2714">
      <w:pPr>
        <w:pStyle w:val="Default"/>
        <w:numPr>
          <w:ilvl w:val="0"/>
          <w:numId w:val="42"/>
        </w:numPr>
      </w:pPr>
      <w:r>
        <w:rPr>
          <w:sz w:val="22"/>
          <w:szCs w:val="22"/>
        </w:rPr>
        <w:t>Od poplatku je osvobozena osoba, které poplatková povinnost vznikla</w:t>
      </w:r>
      <w:r>
        <w:rPr>
          <w:sz w:val="22"/>
          <w:szCs w:val="22"/>
        </w:rPr>
        <w:t xml:space="preserve"> z důvodu přihlášení v obci a která je</w:t>
      </w:r>
      <w:r>
        <w:rPr>
          <w:rStyle w:val="FootnoteCharacters"/>
          <w:sz w:val="22"/>
          <w:szCs w:val="22"/>
        </w:rPr>
        <w:footnoteReference w:id="12"/>
      </w:r>
    </w:p>
    <w:p w:rsidR="009D581B" w:rsidRDefault="005A2714">
      <w:pPr>
        <w:pStyle w:val="Default"/>
        <w:ind w:left="567"/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:rsidR="009D581B" w:rsidRDefault="005A2714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t>b) umístěna do dětského domova pro děti do 3 let věku, školského</w:t>
      </w:r>
      <w:r>
        <w:rPr>
          <w:color w:val="00000A"/>
          <w:sz w:val="22"/>
          <w:szCs w:val="22"/>
        </w:rPr>
        <w:t xml:space="preserve"> zařízení pro výkon ústavní nebo ochranné výchovy nebo školského zařízení pro preventivně výchovnou péči na základě rozhodnutí soudu nebo smlouvy,</w:t>
      </w:r>
    </w:p>
    <w:p w:rsidR="009D581B" w:rsidRDefault="005A2714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t>c) umístěna do zařízení pro děti vyžadující okamžitou pomoc na základě rozhodnutí soudu, na žádost obecního ú</w:t>
      </w:r>
      <w:r>
        <w:rPr>
          <w:color w:val="00000A"/>
          <w:sz w:val="22"/>
          <w:szCs w:val="22"/>
        </w:rPr>
        <w:t>řadu obce s rozšířenou působností, zákonného zástupce dítěte nebo nezletilého,</w:t>
      </w:r>
    </w:p>
    <w:p w:rsidR="009D581B" w:rsidRDefault="005A2714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:rsidR="009D581B" w:rsidRDefault="005A2714">
      <w:pPr>
        <w:pStyle w:val="Default"/>
        <w:ind w:left="567"/>
      </w:pPr>
      <w:r>
        <w:rPr>
          <w:color w:val="00000A"/>
          <w:sz w:val="22"/>
          <w:szCs w:val="22"/>
        </w:rPr>
        <w:t>e) na základě zákona omezena na osobní sv</w:t>
      </w:r>
      <w:r>
        <w:rPr>
          <w:color w:val="00000A"/>
          <w:sz w:val="22"/>
          <w:szCs w:val="22"/>
        </w:rPr>
        <w:t>obodě s výjimkou osoby vykonávající trest domácího vězení.</w:t>
      </w:r>
    </w:p>
    <w:p w:rsidR="009D581B" w:rsidRDefault="005A2714">
      <w:pPr>
        <w:pStyle w:val="Standard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Úleva ve výši 50 % sazby poplatku se poskytuje poplatníkům dle čl. 2 odst. 1 písm. a) a  </w:t>
      </w:r>
    </w:p>
    <w:p w:rsidR="009D581B" w:rsidRDefault="005A2714">
      <w:pPr>
        <w:pStyle w:val="Standard"/>
        <w:spacing w:before="120" w:line="120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  b) (č.p. 110, 116 a 192) a to z důvodu nedostupnosti – nezajíždění svozové techniky.</w:t>
      </w:r>
    </w:p>
    <w:p w:rsidR="009D581B" w:rsidRDefault="009D581B">
      <w:pPr>
        <w:pStyle w:val="Standard"/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D581B" w:rsidRDefault="005A2714">
      <w:pPr>
        <w:pStyle w:val="Standard"/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FootnoteCharacters"/>
          <w:rFonts w:ascii="Arial" w:hAnsi="Arial" w:cs="Arial"/>
          <w:sz w:val="22"/>
          <w:szCs w:val="22"/>
        </w:rPr>
        <w:footnoteReference w:id="13"/>
      </w: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8</w:t>
      </w:r>
    </w:p>
    <w:p w:rsidR="009D581B" w:rsidRDefault="005A2714">
      <w:pPr>
        <w:pStyle w:val="Nzvylnk"/>
      </w:pPr>
      <w:r>
        <w:rPr>
          <w:rFonts w:ascii="Arial" w:hAnsi="Arial" w:cs="Arial"/>
        </w:rPr>
        <w:t>Navýšení poplatku</w:t>
      </w:r>
    </w:p>
    <w:p w:rsidR="009D581B" w:rsidRDefault="005A2714">
      <w:pPr>
        <w:pStyle w:val="Standard"/>
        <w:numPr>
          <w:ilvl w:val="0"/>
          <w:numId w:val="43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FootnoteCharacters"/>
          <w:rFonts w:ascii="Arial" w:hAnsi="Arial" w:cs="Arial"/>
          <w:sz w:val="22"/>
          <w:szCs w:val="22"/>
        </w:rPr>
        <w:footnoteReference w:id="14"/>
      </w:r>
    </w:p>
    <w:p w:rsidR="009D581B" w:rsidRDefault="005A2714">
      <w:pPr>
        <w:pStyle w:val="Standard"/>
        <w:numPr>
          <w:ilvl w:val="0"/>
          <w:numId w:val="1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Včas nezaplacené poplatky nebo část těchto poplatků m</w:t>
      </w:r>
      <w:r>
        <w:rPr>
          <w:rFonts w:ascii="Arial" w:hAnsi="Arial" w:cs="Arial"/>
          <w:sz w:val="22"/>
          <w:szCs w:val="22"/>
        </w:rPr>
        <w:t>ůže správce poplatku zvýšit až na trojnásobek; toto zvýšení je příslušenstvím poplatku sledujícím jeho osud.</w:t>
      </w:r>
      <w:r>
        <w:rPr>
          <w:rStyle w:val="FootnoteCharacters"/>
          <w:rFonts w:ascii="Arial" w:hAnsi="Arial" w:cs="Arial"/>
          <w:sz w:val="22"/>
          <w:szCs w:val="22"/>
        </w:rPr>
        <w:footnoteReference w:id="15"/>
      </w: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lastRenderedPageBreak/>
        <w:t>Čl. 9</w:t>
      </w:r>
    </w:p>
    <w:p w:rsidR="009D581B" w:rsidRDefault="005A2714">
      <w:pPr>
        <w:pStyle w:val="slalnk"/>
        <w:spacing w:before="60" w:after="160"/>
      </w:pPr>
      <w:r>
        <w:rPr>
          <w:rFonts w:ascii="Arial" w:hAnsi="Arial" w:cs="Arial"/>
        </w:rPr>
        <w:t>Odpovědnost za zaplacení poplatku</w:t>
      </w:r>
      <w:r>
        <w:rPr>
          <w:rStyle w:val="FootnoteCharacters"/>
          <w:rFonts w:ascii="Arial" w:hAnsi="Arial" w:cs="Arial"/>
          <w:sz w:val="22"/>
          <w:szCs w:val="22"/>
        </w:rPr>
        <w:footnoteReference w:id="16"/>
      </w:r>
    </w:p>
    <w:p w:rsidR="009D581B" w:rsidRDefault="005A2714">
      <w:pPr>
        <w:pStyle w:val="Standard"/>
        <w:numPr>
          <w:ilvl w:val="0"/>
          <w:numId w:val="44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Vznikne-li nedoplatek na </w:t>
      </w:r>
      <w:r>
        <w:rPr>
          <w:rFonts w:ascii="Arial" w:hAnsi="Arial" w:cs="Arial"/>
          <w:sz w:val="22"/>
          <w:szCs w:val="22"/>
        </w:rPr>
        <w:t xml:space="preserve">poplatku poplatníkovi, který je ke dni splatnosti nezletilý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byl mu jmenován opatrovník spravující jeho jmění, přechází poplatková povinnost tohoto poplatníka na zákonnéh</w:t>
      </w:r>
      <w:r>
        <w:rPr>
          <w:rFonts w:ascii="Arial" w:hAnsi="Arial" w:cs="Arial"/>
          <w:sz w:val="22"/>
          <w:szCs w:val="22"/>
        </w:rPr>
        <w:t>o zástupce nebo tohoto opatrovníka; zákonný zástupce nebo opatrovník má stejné procesní postavení jako poplatník.</w:t>
      </w:r>
    </w:p>
    <w:p w:rsidR="009D581B" w:rsidRDefault="005A2714">
      <w:pPr>
        <w:pStyle w:val="Standard"/>
        <w:numPr>
          <w:ilvl w:val="0"/>
          <w:numId w:val="1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D581B" w:rsidRDefault="005A2714">
      <w:pPr>
        <w:pStyle w:val="Standard"/>
        <w:numPr>
          <w:ilvl w:val="0"/>
          <w:numId w:val="1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Je-li zákonných zástupců nebo op</w:t>
      </w:r>
      <w:r>
        <w:rPr>
          <w:rFonts w:ascii="Arial" w:hAnsi="Arial" w:cs="Arial"/>
          <w:sz w:val="22"/>
          <w:szCs w:val="22"/>
        </w:rPr>
        <w:t>atrovníků více, jsou povinni plnit poplatkovou povinnost společně a nerozdílně.</w:t>
      </w:r>
    </w:p>
    <w:p w:rsidR="009D581B" w:rsidRDefault="005A2714">
      <w:pPr>
        <w:pStyle w:val="slalnk"/>
        <w:spacing w:before="480"/>
        <w:ind w:left="3540" w:firstLine="708"/>
        <w:jc w:val="left"/>
      </w:pPr>
      <w:r>
        <w:rPr>
          <w:rFonts w:ascii="Arial" w:hAnsi="Arial" w:cs="Arial"/>
        </w:rPr>
        <w:t>Čl. 10</w:t>
      </w:r>
    </w:p>
    <w:p w:rsidR="009D581B" w:rsidRDefault="005A2714">
      <w:pPr>
        <w:pStyle w:val="Nzvylnk"/>
        <w:ind w:left="3399" w:firstLine="141"/>
        <w:jc w:val="left"/>
      </w:pPr>
      <w:r>
        <w:rPr>
          <w:rFonts w:ascii="Arial" w:hAnsi="Arial" w:cs="Arial"/>
        </w:rPr>
        <w:t>Společná ustanovení</w:t>
      </w:r>
    </w:p>
    <w:p w:rsidR="009D581B" w:rsidRDefault="005A2714">
      <w:pPr>
        <w:pStyle w:val="Standard"/>
        <w:numPr>
          <w:ilvl w:val="0"/>
          <w:numId w:val="4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</w:t>
      </w:r>
      <w:r>
        <w:rPr>
          <w:rFonts w:ascii="Arial" w:hAnsi="Arial" w:cs="Arial"/>
          <w:sz w:val="22"/>
          <w:szCs w:val="22"/>
        </w:rPr>
        <w:t>lem na společných částech domu, a pokud je s ní spojeno vlastnictví k pozemku, tak i spolu s podílem na tomto pozemku.</w:t>
      </w:r>
      <w:r>
        <w:rPr>
          <w:rStyle w:val="FootnoteCharacters"/>
          <w:rFonts w:ascii="Arial" w:hAnsi="Arial" w:cs="Arial"/>
          <w:sz w:val="22"/>
          <w:szCs w:val="22"/>
        </w:rPr>
        <w:footnoteReference w:id="17"/>
      </w:r>
    </w:p>
    <w:p w:rsidR="009D581B" w:rsidRDefault="005A2714">
      <w:pPr>
        <w:pStyle w:val="Standard"/>
        <w:numPr>
          <w:ilvl w:val="0"/>
          <w:numId w:val="23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</w:t>
      </w:r>
      <w:r>
        <w:rPr>
          <w:rFonts w:ascii="Arial" w:hAnsi="Arial" w:cs="Arial"/>
          <w:sz w:val="22"/>
          <w:szCs w:val="22"/>
        </w:rPr>
        <w:t>na nemovitá věc, se pro účely poplatků za komunální odpad hledí jako na vlastníka této nemovité věci.</w:t>
      </w:r>
      <w:r>
        <w:rPr>
          <w:rStyle w:val="FootnoteCharacters"/>
          <w:rFonts w:ascii="Arial" w:hAnsi="Arial" w:cs="Arial"/>
          <w:sz w:val="22"/>
          <w:szCs w:val="22"/>
        </w:rPr>
        <w:footnoteReference w:id="18"/>
      </w: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11</w:t>
      </w:r>
    </w:p>
    <w:p w:rsidR="009D581B" w:rsidRDefault="005A2714">
      <w:pPr>
        <w:pStyle w:val="Nzvylnk"/>
      </w:pPr>
      <w:r>
        <w:rPr>
          <w:rFonts w:ascii="Arial" w:hAnsi="Arial" w:cs="Arial"/>
        </w:rPr>
        <w:t>Přechodná ustanovení</w:t>
      </w:r>
    </w:p>
    <w:p w:rsidR="009D581B" w:rsidRDefault="009D581B">
      <w:pPr>
        <w:pStyle w:val="Nzvylnk"/>
        <w:rPr>
          <w:rFonts w:ascii="Arial" w:hAnsi="Arial" w:cs="Arial"/>
        </w:rPr>
      </w:pPr>
    </w:p>
    <w:p w:rsidR="009D581B" w:rsidRDefault="005A2714">
      <w:pPr>
        <w:pStyle w:val="Standard"/>
        <w:spacing w:before="120" w:line="264" w:lineRule="auto"/>
        <w:ind w:left="708"/>
        <w:jc w:val="both"/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>
        <w:rPr>
          <w:rFonts w:ascii="Arial" w:hAnsi="Arial" w:cs="Arial"/>
          <w:sz w:val="22"/>
          <w:szCs w:val="22"/>
        </w:rPr>
        <w:t>dosavadních právních předpisů.</w:t>
      </w:r>
    </w:p>
    <w:p w:rsidR="009D581B" w:rsidRDefault="009D581B">
      <w:pPr>
        <w:pStyle w:val="Standard"/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12</w:t>
      </w:r>
    </w:p>
    <w:p w:rsidR="009D581B" w:rsidRDefault="005A2714">
      <w:pPr>
        <w:pStyle w:val="Nzvylnk"/>
      </w:pPr>
      <w:r>
        <w:rPr>
          <w:rFonts w:ascii="Arial" w:hAnsi="Arial" w:cs="Arial"/>
        </w:rPr>
        <w:t>Zrušovací ustanovení</w:t>
      </w:r>
    </w:p>
    <w:p w:rsidR="009D581B" w:rsidRDefault="005A2714">
      <w:pPr>
        <w:pStyle w:val="Standard"/>
        <w:spacing w:before="120" w:line="288" w:lineRule="auto"/>
        <w:ind w:left="567"/>
        <w:jc w:val="both"/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1/2021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 místním poplatku za obecní systém odpadového hospodářství ze dne 3. 12. 2021.</w:t>
      </w:r>
    </w:p>
    <w:p w:rsidR="009D581B" w:rsidRDefault="009D581B">
      <w:pPr>
        <w:pStyle w:val="Standard"/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9D581B" w:rsidRDefault="005A2714">
      <w:pPr>
        <w:pStyle w:val="slalnk"/>
        <w:spacing w:before="480"/>
      </w:pPr>
      <w:r>
        <w:rPr>
          <w:rFonts w:ascii="Arial" w:hAnsi="Arial" w:cs="Arial"/>
        </w:rPr>
        <w:t>Čl. 13</w:t>
      </w:r>
    </w:p>
    <w:p w:rsidR="009D581B" w:rsidRDefault="005A271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9D581B" w:rsidRDefault="009D581B">
      <w:pPr>
        <w:pStyle w:val="Nzvylnk"/>
      </w:pPr>
    </w:p>
    <w:p w:rsidR="009D581B" w:rsidRDefault="005A2714">
      <w:pPr>
        <w:pStyle w:val="Standard"/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2023.</w:t>
      </w:r>
    </w:p>
    <w:p w:rsidR="009D581B" w:rsidRDefault="009D581B">
      <w:pPr>
        <w:pStyle w:val="Standard"/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D581B" w:rsidRDefault="009D581B">
      <w:pPr>
        <w:pStyle w:val="Standard"/>
        <w:spacing w:before="120" w:line="288" w:lineRule="auto"/>
        <w:ind w:firstLine="708"/>
        <w:jc w:val="both"/>
      </w:pPr>
    </w:p>
    <w:p w:rsidR="009D581B" w:rsidRDefault="009D581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D581B" w:rsidRDefault="005A2714">
      <w:pPr>
        <w:pStyle w:val="Textbody"/>
        <w:tabs>
          <w:tab w:val="left" w:pos="1440"/>
          <w:tab w:val="left" w:pos="70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D581B" w:rsidRDefault="005A2714">
      <w:pPr>
        <w:pStyle w:val="Textbody"/>
        <w:tabs>
          <w:tab w:val="left" w:pos="720"/>
          <w:tab w:val="left" w:pos="61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D581B" w:rsidRDefault="005A2714">
      <w:pPr>
        <w:pStyle w:val="Textbody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 xml:space="preserve">               Richard Hruška v. r.</w:t>
      </w:r>
      <w:r>
        <w:rPr>
          <w:rFonts w:ascii="Arial" w:hAnsi="Arial" w:cs="Arial"/>
          <w:sz w:val="22"/>
          <w:szCs w:val="22"/>
        </w:rPr>
        <w:tab/>
        <w:t>Josef Pospíšil v. r.</w:t>
      </w:r>
    </w:p>
    <w:p w:rsidR="009D581B" w:rsidRDefault="005A2714">
      <w:pPr>
        <w:pStyle w:val="Textbody"/>
        <w:tabs>
          <w:tab w:val="left" w:pos="1080"/>
          <w:tab w:val="left" w:pos="702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9D581B" w:rsidRDefault="009D581B">
      <w:pPr>
        <w:pStyle w:val="Textbody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D581B" w:rsidRDefault="009D581B">
      <w:pPr>
        <w:pStyle w:val="Textbody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D581B">
      <w:footerReference w:type="default" r:id="rId7"/>
      <w:pgSz w:w="11906" w:h="16838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14" w:rsidRDefault="005A2714">
      <w:r>
        <w:separator/>
      </w:r>
    </w:p>
  </w:endnote>
  <w:endnote w:type="continuationSeparator" w:id="0">
    <w:p w:rsidR="005A2714" w:rsidRDefault="005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5A" w:rsidRDefault="005A271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5A08E9">
      <w:rPr>
        <w:noProof/>
      </w:rPr>
      <w:t>1</w:t>
    </w:r>
    <w:r>
      <w:fldChar w:fldCharType="end"/>
    </w:r>
  </w:p>
  <w:p w:rsidR="00EC585A" w:rsidRDefault="005A27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14" w:rsidRDefault="005A2714">
      <w:r>
        <w:rPr>
          <w:color w:val="000000"/>
        </w:rPr>
        <w:separator/>
      </w:r>
    </w:p>
  </w:footnote>
  <w:footnote w:type="continuationSeparator" w:id="0">
    <w:p w:rsidR="005A2714" w:rsidRDefault="005A2714">
      <w:r>
        <w:continuationSeparator/>
      </w:r>
    </w:p>
  </w:footnote>
  <w:footnote w:id="1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:rsidR="009D581B" w:rsidRDefault="005A2714">
      <w:pPr>
        <w:pStyle w:val="Footnote"/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D581B" w:rsidRDefault="005A2714">
      <w:pPr>
        <w:pStyle w:val="Footnote"/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</w:t>
      </w:r>
      <w:r>
        <w:rPr>
          <w:rFonts w:ascii="Arial" w:hAnsi="Arial" w:cs="Arial"/>
          <w:sz w:val="18"/>
          <w:szCs w:val="18"/>
        </w:rPr>
        <w:t>ákona o azylu nebo zákona o dočasné ochraně cizinců, jde-li o cizince,</w:t>
      </w:r>
    </w:p>
    <w:p w:rsidR="009D581B" w:rsidRDefault="005A2714">
      <w:pPr>
        <w:pStyle w:val="Footnote"/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9D581B" w:rsidRDefault="005A2714">
      <w:pPr>
        <w:pStyle w:val="Footnote"/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D581B" w:rsidRDefault="005A2714">
      <w:pPr>
        <w:pStyle w:val="Footnote"/>
      </w:pPr>
      <w:r>
        <w:rPr>
          <w:rFonts w:ascii="Arial" w:hAnsi="Arial" w:cs="Arial"/>
          <w:sz w:val="18"/>
          <w:szCs w:val="18"/>
        </w:rPr>
        <w:t>3. který je žadatelem o udělení mezinárodní ochrany nebo osobou strpě</w:t>
      </w:r>
      <w:r>
        <w:rPr>
          <w:rFonts w:ascii="Arial" w:hAnsi="Arial" w:cs="Arial"/>
          <w:sz w:val="18"/>
          <w:szCs w:val="18"/>
        </w:rPr>
        <w:t>nou na území podle zákona o azylu anebo žadatelem o poskytnutí dočasné ochrany podle zákona o dočasné ochraně cizinců, nebo</w:t>
      </w:r>
    </w:p>
    <w:p w:rsidR="009D581B" w:rsidRDefault="005A2714">
      <w:pPr>
        <w:pStyle w:val="Footnote"/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7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8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9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D581B" w:rsidRDefault="005A2714">
      <w:pPr>
        <w:pStyle w:val="Footnote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9D581B" w:rsidRDefault="005A2714">
      <w:pPr>
        <w:pStyle w:val="Footnote"/>
      </w:pPr>
      <w:r>
        <w:rPr>
          <w:rStyle w:val="Znakapoznpodarou"/>
        </w:rPr>
        <w:footnoteRef/>
      </w:r>
      <w:r>
        <w:t xml:space="preserve">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14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7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9D581B" w:rsidRDefault="005A2714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4F6"/>
    <w:multiLevelType w:val="multilevel"/>
    <w:tmpl w:val="7416CB50"/>
    <w:styleLink w:val="WWNum11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9F2C75"/>
    <w:multiLevelType w:val="multilevel"/>
    <w:tmpl w:val="9FE20D76"/>
    <w:styleLink w:val="WWNum2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A1C7AD5"/>
    <w:multiLevelType w:val="multilevel"/>
    <w:tmpl w:val="301ADF58"/>
    <w:styleLink w:val="WWNum31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0A3B32EF"/>
    <w:multiLevelType w:val="multilevel"/>
    <w:tmpl w:val="52EEEB9C"/>
    <w:styleLink w:val="WWNum5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0B840361"/>
    <w:multiLevelType w:val="multilevel"/>
    <w:tmpl w:val="B094D2C2"/>
    <w:styleLink w:val="WWNum28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18A0A67"/>
    <w:multiLevelType w:val="multilevel"/>
    <w:tmpl w:val="9DE61B22"/>
    <w:styleLink w:val="WWNum25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12D76D41"/>
    <w:multiLevelType w:val="multilevel"/>
    <w:tmpl w:val="3274F2A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37C1E95"/>
    <w:multiLevelType w:val="multilevel"/>
    <w:tmpl w:val="CA8AA6A6"/>
    <w:styleLink w:val="WWNum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A445E7A"/>
    <w:multiLevelType w:val="multilevel"/>
    <w:tmpl w:val="7744E03A"/>
    <w:styleLink w:val="WWNum12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782D60"/>
    <w:multiLevelType w:val="multilevel"/>
    <w:tmpl w:val="EAD0D844"/>
    <w:styleLink w:val="WWNum3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1ECE08A9"/>
    <w:multiLevelType w:val="multilevel"/>
    <w:tmpl w:val="D90AD21E"/>
    <w:styleLink w:val="WWNum3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203831F4"/>
    <w:multiLevelType w:val="multilevel"/>
    <w:tmpl w:val="3A60BF7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21CC373E"/>
    <w:multiLevelType w:val="multilevel"/>
    <w:tmpl w:val="ED847770"/>
    <w:styleLink w:val="WWNum7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5BE2D4D"/>
    <w:multiLevelType w:val="multilevel"/>
    <w:tmpl w:val="2B081BA8"/>
    <w:styleLink w:val="WWNum18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6636FD3"/>
    <w:multiLevelType w:val="multilevel"/>
    <w:tmpl w:val="87BCD29E"/>
    <w:styleLink w:val="WWNum26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E1BE1"/>
    <w:multiLevelType w:val="multilevel"/>
    <w:tmpl w:val="5770C4FA"/>
    <w:styleLink w:val="WWNum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29D22504"/>
    <w:multiLevelType w:val="multilevel"/>
    <w:tmpl w:val="819A8ADE"/>
    <w:styleLink w:val="WWNum21"/>
    <w:lvl w:ilvl="0">
      <w:start w:val="1"/>
      <w:numFmt w:val="decimal"/>
      <w:lvlText w:val="(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E676775"/>
    <w:multiLevelType w:val="multilevel"/>
    <w:tmpl w:val="87F8955E"/>
    <w:styleLink w:val="WWNum15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326101E9"/>
    <w:multiLevelType w:val="multilevel"/>
    <w:tmpl w:val="D5EEC4F2"/>
    <w:styleLink w:val="WWNum19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9" w15:restartNumberingAfterBreak="0">
    <w:nsid w:val="35095230"/>
    <w:multiLevelType w:val="multilevel"/>
    <w:tmpl w:val="946EC702"/>
    <w:styleLink w:val="WWNum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3B671E9E"/>
    <w:multiLevelType w:val="multilevel"/>
    <w:tmpl w:val="87461A24"/>
    <w:styleLink w:val="WWNum27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48B50105"/>
    <w:multiLevelType w:val="multilevel"/>
    <w:tmpl w:val="A87E9D78"/>
    <w:styleLink w:val="WWNum8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CE4056F"/>
    <w:multiLevelType w:val="multilevel"/>
    <w:tmpl w:val="36C20E58"/>
    <w:styleLink w:val="WWNum13"/>
    <w:lvl w:ilvl="0">
      <w:start w:val="1"/>
      <w:numFmt w:val="decimal"/>
      <w:lvlText w:val="(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D1444AB"/>
    <w:multiLevelType w:val="multilevel"/>
    <w:tmpl w:val="3732FD10"/>
    <w:styleLink w:val="WWNum30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4" w15:restartNumberingAfterBreak="0">
    <w:nsid w:val="4E9B4C64"/>
    <w:multiLevelType w:val="multilevel"/>
    <w:tmpl w:val="BC664B42"/>
    <w:styleLink w:val="WWNum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52B8316D"/>
    <w:multiLevelType w:val="multilevel"/>
    <w:tmpl w:val="A3487120"/>
    <w:styleLink w:val="WWNum17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54421E51"/>
    <w:multiLevelType w:val="multilevel"/>
    <w:tmpl w:val="7E2E4950"/>
    <w:styleLink w:val="WWNum9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55F43528"/>
    <w:multiLevelType w:val="multilevel"/>
    <w:tmpl w:val="ED8E1D9C"/>
    <w:styleLink w:val="WWNum1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5B9231CB"/>
    <w:multiLevelType w:val="multilevel"/>
    <w:tmpl w:val="0E5C59C2"/>
    <w:styleLink w:val="WWNum2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5D7C28D7"/>
    <w:multiLevelType w:val="multilevel"/>
    <w:tmpl w:val="019C3178"/>
    <w:styleLink w:val="WWNum3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64943BFC"/>
    <w:multiLevelType w:val="multilevel"/>
    <w:tmpl w:val="D01A2E6C"/>
    <w:styleLink w:val="WWNum1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69AA74E3"/>
    <w:multiLevelType w:val="multilevel"/>
    <w:tmpl w:val="FC725F2C"/>
    <w:styleLink w:val="WWNum29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A0A44B7"/>
    <w:multiLevelType w:val="multilevel"/>
    <w:tmpl w:val="E1F4F39A"/>
    <w:styleLink w:val="WWNum24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C6F90"/>
    <w:multiLevelType w:val="multilevel"/>
    <w:tmpl w:val="7AD00856"/>
    <w:styleLink w:val="WWNum1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6E6447BF"/>
    <w:multiLevelType w:val="multilevel"/>
    <w:tmpl w:val="5F56D716"/>
    <w:styleLink w:val="WWNum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779E3A01"/>
    <w:multiLevelType w:val="multilevel"/>
    <w:tmpl w:val="F7540844"/>
    <w:styleLink w:val="WWNum2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19"/>
  </w:num>
  <w:num w:numId="4">
    <w:abstractNumId w:val="7"/>
  </w:num>
  <w:num w:numId="5">
    <w:abstractNumId w:val="34"/>
  </w:num>
  <w:num w:numId="6">
    <w:abstractNumId w:val="3"/>
  </w:num>
  <w:num w:numId="7">
    <w:abstractNumId w:val="15"/>
  </w:num>
  <w:num w:numId="8">
    <w:abstractNumId w:val="12"/>
  </w:num>
  <w:num w:numId="9">
    <w:abstractNumId w:val="21"/>
  </w:num>
  <w:num w:numId="10">
    <w:abstractNumId w:val="26"/>
  </w:num>
  <w:num w:numId="11">
    <w:abstractNumId w:val="33"/>
  </w:num>
  <w:num w:numId="12">
    <w:abstractNumId w:val="0"/>
  </w:num>
  <w:num w:numId="13">
    <w:abstractNumId w:val="8"/>
  </w:num>
  <w:num w:numId="14">
    <w:abstractNumId w:val="22"/>
  </w:num>
  <w:num w:numId="15">
    <w:abstractNumId w:val="30"/>
  </w:num>
  <w:num w:numId="16">
    <w:abstractNumId w:val="17"/>
  </w:num>
  <w:num w:numId="17">
    <w:abstractNumId w:val="24"/>
  </w:num>
  <w:num w:numId="18">
    <w:abstractNumId w:val="25"/>
  </w:num>
  <w:num w:numId="19">
    <w:abstractNumId w:val="13"/>
  </w:num>
  <w:num w:numId="20">
    <w:abstractNumId w:val="18"/>
  </w:num>
  <w:num w:numId="21">
    <w:abstractNumId w:val="35"/>
  </w:num>
  <w:num w:numId="22">
    <w:abstractNumId w:val="16"/>
  </w:num>
  <w:num w:numId="23">
    <w:abstractNumId w:val="1"/>
  </w:num>
  <w:num w:numId="24">
    <w:abstractNumId w:val="28"/>
  </w:num>
  <w:num w:numId="25">
    <w:abstractNumId w:val="32"/>
  </w:num>
  <w:num w:numId="26">
    <w:abstractNumId w:val="5"/>
  </w:num>
  <w:num w:numId="27">
    <w:abstractNumId w:val="14"/>
  </w:num>
  <w:num w:numId="28">
    <w:abstractNumId w:val="20"/>
  </w:num>
  <w:num w:numId="29">
    <w:abstractNumId w:val="4"/>
  </w:num>
  <w:num w:numId="30">
    <w:abstractNumId w:val="31"/>
  </w:num>
  <w:num w:numId="31">
    <w:abstractNumId w:val="23"/>
  </w:num>
  <w:num w:numId="32">
    <w:abstractNumId w:val="2"/>
  </w:num>
  <w:num w:numId="33">
    <w:abstractNumId w:val="29"/>
  </w:num>
  <w:num w:numId="34">
    <w:abstractNumId w:val="9"/>
  </w:num>
  <w:num w:numId="35">
    <w:abstractNumId w:val="10"/>
  </w:num>
  <w:num w:numId="36">
    <w:abstractNumId w:val="27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12"/>
    <w:lvlOverride w:ilvl="0">
      <w:startOverride w:val="1"/>
    </w:lvlOverride>
  </w:num>
  <w:num w:numId="41">
    <w:abstractNumId w:val="6"/>
  </w:num>
  <w:num w:numId="42">
    <w:abstractNumId w:val="21"/>
    <w:lvlOverride w:ilvl="0">
      <w:startOverride w:val="1"/>
    </w:lvlOverride>
  </w:num>
  <w:num w:numId="43">
    <w:abstractNumId w:val="33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581B"/>
    <w:rsid w:val="005A08E9"/>
    <w:rsid w:val="005A2714"/>
    <w:rsid w:val="009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BBDAEC5-44B5-49BE-A427-14E9D125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Standar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extbodyindent">
    <w:name w:val="Text body indent"/>
    <w:basedOn w:val="Standard"/>
    <w:pPr>
      <w:ind w:left="708" w:firstLine="357"/>
      <w:jc w:val="both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nzevzkona">
    <w:name w:val="název zákona"/>
    <w:basedOn w:val="Nzev"/>
    <w:rPr>
      <w:rFonts w:ascii="Cambria" w:eastAsia="Cambria" w:hAnsi="Cambria" w:cs="Cambria"/>
    </w:rPr>
  </w:style>
  <w:style w:type="paragraph" w:styleId="Nzev">
    <w:name w:val="Title"/>
    <w:basedOn w:val="Standard"/>
    <w:pPr>
      <w:spacing w:before="240" w:after="60"/>
      <w:jc w:val="center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customStyle="1" w:styleId="slalnk">
    <w:name w:val="Čísla článků"/>
    <w:basedOn w:val="Standar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Standard"/>
    <w:pPr>
      <w:keepLines/>
      <w:spacing w:after="60"/>
      <w:jc w:val="both"/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paragraph" w:customStyle="1" w:styleId="Default">
    <w:name w:val="Default"/>
    <w:pPr>
      <w:widowControl/>
      <w:suppressAutoHyphens/>
    </w:pPr>
    <w:rPr>
      <w:rFonts w:ascii="Arial" w:eastAsia="Arial" w:hAnsi="Arial" w:cs="Arial"/>
      <w:color w:val="000000"/>
      <w:szCs w:val="24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Odstavecseseznamem">
    <w:name w:val="List Paragraph"/>
    <w:basedOn w:val="Standar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szCs w:val="24"/>
    </w:rPr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cs-CZ" w:bidi="ar-SA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ascii="Arial" w:eastAsia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3">
    <w:name w:val="ListLabel 3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4">
    <w:name w:val="ListLabel 4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5">
    <w:name w:val="ListLabel 5"/>
    <w:rPr>
      <w:rFonts w:ascii="Arial" w:eastAsia="Arial" w:hAnsi="Arial" w:cs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6">
    <w:name w:val="ListLabel 6"/>
    <w:rPr>
      <w:rFonts w:ascii="Arial" w:eastAsia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7">
    <w:name w:val="ListLabel 7"/>
    <w:rPr>
      <w:rFonts w:ascii="Arial" w:eastAsia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8">
    <w:name w:val="ListLabel 8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9">
    <w:name w:val="ListLabel 9"/>
    <w:rPr>
      <w:rFonts w:ascii="Arial" w:eastAsia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0">
    <w:name w:val="ListLabel 10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11">
    <w:name w:val="ListLabel 11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12">
    <w:name w:val="ListLabel 12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13">
    <w:name w:val="ListLabel 13"/>
    <w:rPr>
      <w:rFonts w:ascii="Arial" w:eastAsia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ascii="Arial" w:eastAsia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8">
    <w:name w:val="ListLabel 18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19">
    <w:name w:val="ListLabel 19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20">
    <w:name w:val="ListLabel 20"/>
    <w:rPr>
      <w:rFonts w:ascii="Arial" w:eastAsia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1">
    <w:name w:val="ListLabel 21"/>
    <w:rPr>
      <w:rFonts w:ascii="Arial" w:eastAsia="Arial" w:hAnsi="Arial" w:cs="Arial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22">
    <w:name w:val="ListLabel 22"/>
    <w:rPr>
      <w:rFonts w:ascii="Arial" w:eastAsia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3">
    <w:name w:val="ListLabel 23"/>
    <w:rPr>
      <w:rFonts w:eastAsia="Calibri" w:cs="Calibri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eastAsia="Calibri" w:cs="Calibri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32">
    <w:name w:val="ListLabel 32"/>
    <w:rPr>
      <w:b w:val="0"/>
      <w:i w:val="0"/>
      <w:strike w:val="0"/>
      <w:dstrike w:val="0"/>
      <w:position w:val="0"/>
      <w:vertAlign w:val="baseline"/>
    </w:rPr>
  </w:style>
  <w:style w:type="character" w:customStyle="1" w:styleId="ListLabel33">
    <w:name w:val="ListLabel 33"/>
    <w:rPr>
      <w:b w:val="0"/>
      <w:i w:val="0"/>
      <w:strike w:val="0"/>
      <w:dstrike w:val="0"/>
      <w:position w:val="0"/>
      <w:vertAlign w:val="baseline"/>
    </w:rPr>
  </w:style>
  <w:style w:type="character" w:customStyle="1" w:styleId="FootnoteSymbol">
    <w:name w:val="Footnote Symbol"/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  <w:style w:type="numbering" w:customStyle="1" w:styleId="WWNum28">
    <w:name w:val="WWNum28"/>
    <w:basedOn w:val="Bezseznamu"/>
    <w:pPr>
      <w:numPr>
        <w:numId w:val="29"/>
      </w:numPr>
    </w:pPr>
  </w:style>
  <w:style w:type="numbering" w:customStyle="1" w:styleId="WWNum29">
    <w:name w:val="WWNum29"/>
    <w:basedOn w:val="Bezseznamu"/>
    <w:pPr>
      <w:numPr>
        <w:numId w:val="30"/>
      </w:numPr>
    </w:pPr>
  </w:style>
  <w:style w:type="numbering" w:customStyle="1" w:styleId="WWNum30">
    <w:name w:val="WWNum30"/>
    <w:basedOn w:val="Bezseznamu"/>
    <w:pPr>
      <w:numPr>
        <w:numId w:val="31"/>
      </w:numPr>
    </w:pPr>
  </w:style>
  <w:style w:type="numbering" w:customStyle="1" w:styleId="WWNum31">
    <w:name w:val="WWNum31"/>
    <w:basedOn w:val="Bezseznamu"/>
    <w:pPr>
      <w:numPr>
        <w:numId w:val="32"/>
      </w:numPr>
    </w:pPr>
  </w:style>
  <w:style w:type="numbering" w:customStyle="1" w:styleId="WWNum32">
    <w:name w:val="WWNum32"/>
    <w:basedOn w:val="Bezseznamu"/>
    <w:pPr>
      <w:numPr>
        <w:numId w:val="33"/>
      </w:numPr>
    </w:pPr>
  </w:style>
  <w:style w:type="numbering" w:customStyle="1" w:styleId="WWNum33">
    <w:name w:val="WWNum33"/>
    <w:basedOn w:val="Bezseznamu"/>
    <w:pPr>
      <w:numPr>
        <w:numId w:val="34"/>
      </w:numPr>
    </w:pPr>
  </w:style>
  <w:style w:type="numbering" w:customStyle="1" w:styleId="WWNum34">
    <w:name w:val="WWNum34"/>
    <w:basedOn w:val="Bezseznamu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vnitra ČR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Janůšková Zdenka</cp:lastModifiedBy>
  <cp:revision>2</cp:revision>
  <cp:lastPrinted>2015-10-16T08:54:00Z</cp:lastPrinted>
  <dcterms:created xsi:type="dcterms:W3CDTF">2022-12-01T11:31:00Z</dcterms:created>
  <dcterms:modified xsi:type="dcterms:W3CDTF">2022-12-01T11:31:00Z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