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BD8" w14:textId="77777777" w:rsidR="00FF5F41" w:rsidRDefault="00FC50DB">
      <w:pPr>
        <w:pStyle w:val="Nzev"/>
      </w:pPr>
      <w:r>
        <w:t>Město Horní Blatná</w:t>
      </w:r>
      <w:r>
        <w:br/>
        <w:t>Zastupitelstvo města Horní Blatná</w:t>
      </w:r>
    </w:p>
    <w:p w14:paraId="7498A3DD" w14:textId="77777777" w:rsidR="00FF5F41" w:rsidRDefault="00FC50DB">
      <w:pPr>
        <w:pStyle w:val="Nadpis1"/>
      </w:pPr>
      <w:r>
        <w:t>Obecně závazná vyhláška města Horní Blatná</w:t>
      </w:r>
      <w:r>
        <w:br/>
        <w:t>o místním poplatku z pobytu</w:t>
      </w:r>
    </w:p>
    <w:p w14:paraId="1ED3508B" w14:textId="77777777" w:rsidR="00FF5F41" w:rsidRDefault="00FC50DB">
      <w:pPr>
        <w:pStyle w:val="UvodniVeta"/>
      </w:pPr>
      <w:r>
        <w:t>Zastupitelstvo města Horní Blatná se na svém zasedání dne 9. února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BC5B6B2" w14:textId="77777777" w:rsidR="00FF5F41" w:rsidRDefault="00FC50DB">
      <w:pPr>
        <w:pStyle w:val="Nadpis2"/>
      </w:pPr>
      <w:r>
        <w:t>Čl. 1</w:t>
      </w:r>
      <w:r>
        <w:br/>
        <w:t>Úvodní ustanovení</w:t>
      </w:r>
    </w:p>
    <w:p w14:paraId="5AFE881B" w14:textId="77777777" w:rsidR="00FF5F41" w:rsidRDefault="00FC50DB">
      <w:pPr>
        <w:pStyle w:val="Odstavec"/>
        <w:numPr>
          <w:ilvl w:val="0"/>
          <w:numId w:val="1"/>
        </w:numPr>
      </w:pPr>
      <w:r>
        <w:t>Město Horní Blatná touto vyhláškou zavádí místní poplatek z pobytu (dále jen „poplatek“).</w:t>
      </w:r>
    </w:p>
    <w:p w14:paraId="71B84B8C" w14:textId="77777777" w:rsidR="00FF5F41" w:rsidRDefault="00FC50D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6372E99" w14:textId="77777777" w:rsidR="00FF5F41" w:rsidRDefault="00FC50DB">
      <w:pPr>
        <w:pStyle w:val="Nadpis2"/>
      </w:pPr>
      <w:r>
        <w:t>Čl. 2</w:t>
      </w:r>
      <w:r>
        <w:br/>
        <w:t>Předmět, poplatník a plátce poplatku</w:t>
      </w:r>
    </w:p>
    <w:p w14:paraId="4E037D6C" w14:textId="77777777" w:rsidR="00FF5F41" w:rsidRDefault="00FC50DB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76EF69E7" w14:textId="77777777" w:rsidR="00FF5F41" w:rsidRDefault="00FC50DB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59BEC2AB" w14:textId="77777777" w:rsidR="00FF5F41" w:rsidRDefault="00FC50DB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063F0ECA" w14:textId="77777777" w:rsidR="00FF5F41" w:rsidRDefault="00FC50DB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C2707BE" w14:textId="77777777" w:rsidR="00FF5F41" w:rsidRDefault="00FC50D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060CBE1" w14:textId="77777777" w:rsidR="00FF5F41" w:rsidRDefault="00FC50DB">
      <w:pPr>
        <w:pStyle w:val="Nadpis2"/>
      </w:pPr>
      <w:r>
        <w:t>Čl. 3</w:t>
      </w:r>
      <w:r>
        <w:br/>
        <w:t>Ohlašovací povinnost</w:t>
      </w:r>
    </w:p>
    <w:p w14:paraId="5C7A57FE" w14:textId="77777777" w:rsidR="00FF5F41" w:rsidRDefault="00FC50DB">
      <w:pPr>
        <w:pStyle w:val="Odstavec"/>
        <w:numPr>
          <w:ilvl w:val="0"/>
          <w:numId w:val="3"/>
        </w:numPr>
      </w:pPr>
      <w:r>
        <w:t>Plátce je povinen podat správci poplatku ohlášení nejpozději do 7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C8EA2A2" w14:textId="77777777" w:rsidR="00FF5F41" w:rsidRDefault="00FC50D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7020840" w14:textId="77777777" w:rsidR="00FF5F41" w:rsidRDefault="00FC50DB">
      <w:pPr>
        <w:pStyle w:val="Nadpis2"/>
      </w:pPr>
      <w:r>
        <w:lastRenderedPageBreak/>
        <w:t>Čl. 4</w:t>
      </w:r>
      <w:r>
        <w:br/>
        <w:t>Evidenční povinnost</w:t>
      </w:r>
    </w:p>
    <w:p w14:paraId="54037290" w14:textId="77777777" w:rsidR="00FF5F41" w:rsidRDefault="00FC50D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056AC25" w14:textId="77777777" w:rsidR="001E4B61" w:rsidRDefault="001E4B61">
      <w:pPr>
        <w:pStyle w:val="Odstavec"/>
      </w:pPr>
    </w:p>
    <w:p w14:paraId="234EED0F" w14:textId="77777777" w:rsidR="00FF5F41" w:rsidRDefault="00FC50DB">
      <w:pPr>
        <w:pStyle w:val="Nadpis2"/>
      </w:pPr>
      <w:r>
        <w:t>Čl. 5</w:t>
      </w:r>
      <w:r>
        <w:br/>
        <w:t>Sazba poplatku</w:t>
      </w:r>
    </w:p>
    <w:p w14:paraId="25E91DC3" w14:textId="77777777" w:rsidR="00FF5F41" w:rsidRDefault="00FC50DB">
      <w:pPr>
        <w:pStyle w:val="Odstavec"/>
      </w:pPr>
      <w:r>
        <w:t>Sazba poplatku činí 30 Kč za každý započatý den pobytu, s výjimkou dne počátku pobytu.</w:t>
      </w:r>
    </w:p>
    <w:p w14:paraId="5BF390B2" w14:textId="77777777" w:rsidR="001E4B61" w:rsidRDefault="001E4B61">
      <w:pPr>
        <w:pStyle w:val="Odstavec"/>
      </w:pPr>
    </w:p>
    <w:p w14:paraId="7B2775FD" w14:textId="77777777" w:rsidR="00FF5F41" w:rsidRDefault="00FC50DB">
      <w:pPr>
        <w:pStyle w:val="Nadpis2"/>
      </w:pPr>
      <w:r>
        <w:t>Čl. 6</w:t>
      </w:r>
      <w:r>
        <w:br/>
        <w:t>Splatnost poplatku</w:t>
      </w:r>
    </w:p>
    <w:p w14:paraId="33E654EF" w14:textId="64B53B06" w:rsidR="00FF5F41" w:rsidRDefault="00FC50DB">
      <w:pPr>
        <w:pStyle w:val="Odstavec"/>
      </w:pPr>
      <w:r>
        <w:t>Plátce odvede vybraný poplatek správci poplatku nejpozději do </w:t>
      </w:r>
      <w:r w:rsidR="001212AB">
        <w:t>15.</w:t>
      </w:r>
      <w:r>
        <w:t xml:space="preserve"> dne následujícího kalendářního měsíce.</w:t>
      </w:r>
    </w:p>
    <w:p w14:paraId="26552F90" w14:textId="77777777" w:rsidR="00FF5F41" w:rsidRDefault="00FC50DB">
      <w:pPr>
        <w:pStyle w:val="Nadpis2"/>
      </w:pPr>
      <w:r>
        <w:t>Čl. 7</w:t>
      </w:r>
      <w:r>
        <w:br/>
        <w:t xml:space="preserve"> Osvobození</w:t>
      </w:r>
    </w:p>
    <w:p w14:paraId="2D0E7FE1" w14:textId="77777777" w:rsidR="00FF5F41" w:rsidRDefault="00FC50DB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C308A69" w14:textId="77777777" w:rsidR="001E4B61" w:rsidRDefault="001E4B61">
      <w:pPr>
        <w:pStyle w:val="Odstavec"/>
      </w:pPr>
    </w:p>
    <w:p w14:paraId="2E822F00" w14:textId="0F8A01E7" w:rsidR="001212AB" w:rsidRDefault="001212AB" w:rsidP="001212AB">
      <w:pPr>
        <w:pStyle w:val="Nadpis2"/>
      </w:pPr>
      <w:r>
        <w:t>Čl. 8</w:t>
      </w:r>
      <w:r>
        <w:br/>
        <w:t xml:space="preserve"> Zvýšení poplatku</w:t>
      </w:r>
    </w:p>
    <w:p w14:paraId="07AC5CBF" w14:textId="77777777" w:rsidR="001E4B61" w:rsidRPr="001212AB" w:rsidRDefault="001E4B61" w:rsidP="001E4B61">
      <w:pPr>
        <w:pStyle w:val="Odstavec"/>
      </w:pPr>
      <w:r w:rsidRPr="001212AB">
        <w:t xml:space="preserve">1) Správce poplatku může </w:t>
      </w:r>
      <w:r>
        <w:t>plátci</w:t>
      </w:r>
      <w:r w:rsidRPr="001212AB">
        <w:t xml:space="preserve"> stanovit zvýšení poplatku jako následek za pozdní úhradu poplatku nebo jeho části, a to až do výše dvojnásobku rozdílu mezi částkou poplatku, která má být odvedena, a částkou odvedenou do původního dne splatnosti poplatku. Zvýšení poplatku je příslušenstvím poplatku sledujícím jeho osud.</w:t>
      </w:r>
      <w:r>
        <w:rPr>
          <w:rStyle w:val="Znakapoznpodarou"/>
        </w:rPr>
        <w:footnoteReference w:id="9"/>
      </w:r>
    </w:p>
    <w:p w14:paraId="7A6EB1AC" w14:textId="77777777" w:rsidR="001E4B61" w:rsidRPr="001212AB" w:rsidRDefault="001E4B61" w:rsidP="001E4B61">
      <w:pPr>
        <w:pStyle w:val="Odstavec"/>
      </w:pPr>
      <w:r w:rsidRPr="001212AB">
        <w:t>(2) Zvýšení poplatku stanoví správce poplatku p</w:t>
      </w:r>
      <w:r>
        <w:t>látci</w:t>
      </w:r>
      <w:r w:rsidRPr="001212AB">
        <w:t xml:space="preserve"> platebním výměrem nebo hromadným předpisným seznamem.</w:t>
      </w:r>
      <w:r>
        <w:rPr>
          <w:rStyle w:val="Znakapoznpodarou"/>
        </w:rPr>
        <w:footnoteReference w:id="10"/>
      </w:r>
      <w:r>
        <w:t>“.</w:t>
      </w:r>
    </w:p>
    <w:p w14:paraId="204CA90A" w14:textId="2F45D2F9" w:rsidR="00FF5F41" w:rsidRDefault="00FC50DB">
      <w:pPr>
        <w:pStyle w:val="Nadpis2"/>
      </w:pPr>
      <w:r>
        <w:t xml:space="preserve">Čl. </w:t>
      </w:r>
      <w:r w:rsidR="001212AB">
        <w:t>9</w:t>
      </w:r>
      <w:r>
        <w:br/>
        <w:t xml:space="preserve"> Přechodné a zrušovací ustanovení</w:t>
      </w:r>
    </w:p>
    <w:p w14:paraId="37FDB75B" w14:textId="77777777" w:rsidR="00FF5F41" w:rsidRDefault="00FC50DB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1B6FE5EB" w14:textId="41E0C0A9" w:rsidR="00FF5F41" w:rsidRDefault="00FC50DB">
      <w:pPr>
        <w:pStyle w:val="Odstavec"/>
        <w:numPr>
          <w:ilvl w:val="0"/>
          <w:numId w:val="1"/>
        </w:numPr>
      </w:pPr>
      <w:r>
        <w:t>Zrušuje se obecně závazná vyhláška č. 1/2026, </w:t>
      </w:r>
      <w:r w:rsidR="001212AB">
        <w:t>o</w:t>
      </w:r>
      <w:r>
        <w:t xml:space="preserve"> místním poplatku z pobytu, ze dne 15. prosince 2025.</w:t>
      </w:r>
    </w:p>
    <w:p w14:paraId="14FD27EB" w14:textId="77777777" w:rsidR="001E4B61" w:rsidRDefault="001E4B61" w:rsidP="001E4B61">
      <w:pPr>
        <w:pStyle w:val="Odstavec"/>
        <w:ind w:left="567"/>
      </w:pPr>
    </w:p>
    <w:p w14:paraId="13D9E0BF" w14:textId="77777777" w:rsidR="001E4B61" w:rsidRDefault="001E4B61" w:rsidP="001E4B61">
      <w:pPr>
        <w:pStyle w:val="Odstavec"/>
        <w:ind w:left="567"/>
      </w:pPr>
    </w:p>
    <w:p w14:paraId="01BBD1AD" w14:textId="77777777" w:rsidR="001E4B61" w:rsidRDefault="001E4B61">
      <w:pPr>
        <w:pStyle w:val="Nadpis2"/>
      </w:pPr>
    </w:p>
    <w:p w14:paraId="2ED42344" w14:textId="271F95A0" w:rsidR="00FF5F41" w:rsidRDefault="00FC50DB">
      <w:pPr>
        <w:pStyle w:val="Nadpis2"/>
      </w:pPr>
      <w:r>
        <w:t xml:space="preserve">Čl. </w:t>
      </w:r>
      <w:r w:rsidR="001212AB">
        <w:t>10</w:t>
      </w:r>
      <w:r>
        <w:br/>
        <w:t>Účinnost</w:t>
      </w:r>
    </w:p>
    <w:p w14:paraId="1B59B8B4" w14:textId="77777777" w:rsidR="00FF5F41" w:rsidRDefault="00FC50DB">
      <w:pPr>
        <w:pStyle w:val="Odstavec"/>
      </w:pPr>
      <w:r>
        <w:t>Tato vyhláška nabývá účinnosti počátkem patnáctého dne následujícího po dni jejího vyhlášení.</w:t>
      </w:r>
    </w:p>
    <w:p w14:paraId="2C465487" w14:textId="77777777" w:rsidR="001E4B61" w:rsidRDefault="001E4B61">
      <w:pPr>
        <w:pStyle w:val="Odstavec"/>
      </w:pPr>
    </w:p>
    <w:p w14:paraId="37648A6F" w14:textId="77777777" w:rsidR="001E4B61" w:rsidRDefault="001E4B6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5F41" w14:paraId="0286A36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F926D" w14:textId="77777777" w:rsidR="00FF5F41" w:rsidRDefault="00FC50DB">
            <w:pPr>
              <w:pStyle w:val="PodpisovePole"/>
            </w:pPr>
            <w:r>
              <w:t>Robert Petro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152E9" w14:textId="77777777" w:rsidR="00FF5F41" w:rsidRDefault="00FC50DB">
            <w:pPr>
              <w:pStyle w:val="PodpisovePole"/>
            </w:pPr>
            <w:r>
              <w:t>Radka Lehnertová v. r.</w:t>
            </w:r>
            <w:r>
              <w:br/>
              <w:t xml:space="preserve"> místostarostka</w:t>
            </w:r>
          </w:p>
        </w:tc>
      </w:tr>
      <w:tr w:rsidR="00FF5F41" w14:paraId="5A7E639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6F8A4" w14:textId="77777777" w:rsidR="00FF5F41" w:rsidRDefault="00FF5F4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D5FBC" w14:textId="77777777" w:rsidR="00FF5F41" w:rsidRDefault="00FF5F41">
            <w:pPr>
              <w:pStyle w:val="PodpisovePole"/>
            </w:pPr>
          </w:p>
        </w:tc>
      </w:tr>
    </w:tbl>
    <w:p w14:paraId="3DBF8831" w14:textId="77777777" w:rsidR="00FC50DB" w:rsidRDefault="00FC50DB"/>
    <w:sectPr w:rsidR="00FC50D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22CF" w14:textId="77777777" w:rsidR="00F24695" w:rsidRDefault="00F24695">
      <w:r>
        <w:separator/>
      </w:r>
    </w:p>
  </w:endnote>
  <w:endnote w:type="continuationSeparator" w:id="0">
    <w:p w14:paraId="6F306CE6" w14:textId="77777777" w:rsidR="00F24695" w:rsidRDefault="00F2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F0C6" w14:textId="77777777" w:rsidR="00F24695" w:rsidRDefault="00F24695">
      <w:r>
        <w:rPr>
          <w:color w:val="000000"/>
        </w:rPr>
        <w:separator/>
      </w:r>
    </w:p>
  </w:footnote>
  <w:footnote w:type="continuationSeparator" w:id="0">
    <w:p w14:paraId="6E8AB187" w14:textId="77777777" w:rsidR="00F24695" w:rsidRDefault="00F24695">
      <w:r>
        <w:continuationSeparator/>
      </w:r>
    </w:p>
  </w:footnote>
  <w:footnote w:id="1">
    <w:p w14:paraId="49230CF5" w14:textId="7C29E36C" w:rsidR="00FC50DB" w:rsidRDefault="00FC50DB" w:rsidP="001212A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1822A9D1" w14:textId="6E069E6B" w:rsidR="00FC50DB" w:rsidRDefault="00FC50DB" w:rsidP="001212AB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24243F79" w14:textId="0EF85633" w:rsidR="00FC50DB" w:rsidRDefault="00FC50DB" w:rsidP="001212A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CCA8D4A" w14:textId="680FA895" w:rsidR="00FC50DB" w:rsidRDefault="00FC50DB" w:rsidP="001212AB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68F86BBD" w14:textId="3BC355F6" w:rsidR="00FC50DB" w:rsidRDefault="00FC50DB" w:rsidP="001212A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1D4A20C8" w14:textId="77777777" w:rsidR="00FF5F41" w:rsidRDefault="00FC50D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FD85A72" w14:textId="77777777" w:rsidR="00FC50DB" w:rsidRDefault="00FC50DB"/>
  </w:footnote>
  <w:footnote w:id="7">
    <w:p w14:paraId="64C46EAF" w14:textId="4FC5A58B" w:rsidR="00FC50DB" w:rsidRDefault="00FC50DB" w:rsidP="001212AB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7DCCD3EE" w14:textId="1A5DDB27" w:rsidR="00FC50DB" w:rsidRDefault="00FC50DB" w:rsidP="001E4B61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  <w:footnote w:id="9">
    <w:p w14:paraId="03A30CB9" w14:textId="1DAD3386" w:rsidR="001E4B61" w:rsidRPr="001E4B61" w:rsidRDefault="001E4B61" w:rsidP="001E4B6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E4B61">
        <w:rPr>
          <w:rFonts w:ascii="Arial" w:hAnsi="Arial" w:cs="Arial"/>
          <w:sz w:val="18"/>
          <w:szCs w:val="18"/>
        </w:rPr>
        <w:t>§ 11c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0">
    <w:p w14:paraId="212BC4CA" w14:textId="189E52AE" w:rsidR="001E4B61" w:rsidRPr="001E4B61" w:rsidRDefault="001E4B61" w:rsidP="001E4B61">
      <w:pPr>
        <w:pStyle w:val="Textpoznpodarou"/>
        <w:rPr>
          <w:rFonts w:ascii="Arial" w:hAnsi="Arial" w:cs="Arial"/>
          <w:sz w:val="18"/>
          <w:szCs w:val="18"/>
        </w:rPr>
      </w:pPr>
      <w:r w:rsidRPr="001E4B61">
        <w:rPr>
          <w:rStyle w:val="Znakapoznpodarou"/>
          <w:rFonts w:ascii="Arial" w:hAnsi="Arial" w:cs="Arial"/>
          <w:sz w:val="18"/>
          <w:szCs w:val="18"/>
        </w:rPr>
        <w:footnoteRef/>
      </w:r>
      <w:r w:rsidRPr="001E4B61">
        <w:rPr>
          <w:rFonts w:ascii="Arial" w:hAnsi="Arial" w:cs="Arial"/>
          <w:sz w:val="18"/>
          <w:szCs w:val="18"/>
        </w:rPr>
        <w:t xml:space="preserve"> § 11c odst. 4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6025"/>
    <w:multiLevelType w:val="multilevel"/>
    <w:tmpl w:val="928EEC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9966816">
    <w:abstractNumId w:val="0"/>
  </w:num>
  <w:num w:numId="2" w16cid:durableId="307366171">
    <w:abstractNumId w:val="0"/>
    <w:lvlOverride w:ilvl="0">
      <w:startOverride w:val="1"/>
    </w:lvlOverride>
  </w:num>
  <w:num w:numId="3" w16cid:durableId="1844783322">
    <w:abstractNumId w:val="0"/>
    <w:lvlOverride w:ilvl="0">
      <w:startOverride w:val="1"/>
    </w:lvlOverride>
  </w:num>
  <w:num w:numId="4" w16cid:durableId="15074072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41"/>
    <w:rsid w:val="000F788F"/>
    <w:rsid w:val="001212AB"/>
    <w:rsid w:val="001E4B61"/>
    <w:rsid w:val="00BF170F"/>
    <w:rsid w:val="00E57107"/>
    <w:rsid w:val="00F24695"/>
    <w:rsid w:val="00FC50DB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CE61"/>
  <w15:docId w15:val="{026EB558-5B5E-45DC-B9D0-FD9E0FF1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1E4B61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E4B61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1ED4-ED04-439E-A39E-1CB84820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Křížovská Michaela, Mgr.</cp:lastModifiedBy>
  <cp:revision>4</cp:revision>
  <dcterms:created xsi:type="dcterms:W3CDTF">2026-01-26T09:44:00Z</dcterms:created>
  <dcterms:modified xsi:type="dcterms:W3CDTF">2026-01-26T11:11:00Z</dcterms:modified>
</cp:coreProperties>
</file>