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61" w:rsidRPr="003B09AD" w:rsidRDefault="00B72035" w:rsidP="00A15F61">
      <w:pPr>
        <w:pStyle w:val="Zkladntext"/>
        <w:spacing w:after="0"/>
        <w:jc w:val="center"/>
        <w:rPr>
          <w:rFonts w:ascii="Arial" w:hAnsi="Arial" w:cs="Arial"/>
          <w:b/>
          <w:bCs/>
          <w:color w:val="000000"/>
          <w:sz w:val="32"/>
          <w:szCs w:val="32"/>
        </w:rPr>
      </w:pPr>
      <w:r>
        <w:rPr>
          <w:noProof/>
          <w:sz w:val="32"/>
          <w:szCs w:val="32"/>
        </w:rPr>
        <w:drawing>
          <wp:anchor distT="0" distB="0" distL="114300" distR="114300" simplePos="0" relativeHeight="251657728" behindDoc="0" locked="0" layoutInCell="1" allowOverlap="1">
            <wp:simplePos x="0" y="0"/>
            <wp:positionH relativeFrom="column">
              <wp:posOffset>-25400</wp:posOffset>
            </wp:positionH>
            <wp:positionV relativeFrom="paragraph">
              <wp:posOffset>-3810</wp:posOffset>
            </wp:positionV>
            <wp:extent cx="648970" cy="665480"/>
            <wp:effectExtent l="19050" t="0" r="0" b="0"/>
            <wp:wrapNone/>
            <wp:docPr id="3" name="obrázek 3" descr="brnenec_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nenec_sy"/>
                    <pic:cNvPicPr>
                      <a:picLocks noChangeAspect="1" noChangeArrowheads="1"/>
                    </pic:cNvPicPr>
                  </pic:nvPicPr>
                  <pic:blipFill>
                    <a:blip r:embed="rId8" cstate="print"/>
                    <a:srcRect/>
                    <a:stretch>
                      <a:fillRect/>
                    </a:stretch>
                  </pic:blipFill>
                  <pic:spPr bwMode="auto">
                    <a:xfrm>
                      <a:off x="0" y="0"/>
                      <a:ext cx="648970" cy="665480"/>
                    </a:xfrm>
                    <a:prstGeom prst="rect">
                      <a:avLst/>
                    </a:prstGeom>
                    <a:noFill/>
                    <a:ln w="9525">
                      <a:noFill/>
                      <a:miter lim="800000"/>
                      <a:headEnd/>
                      <a:tailEnd/>
                    </a:ln>
                  </pic:spPr>
                </pic:pic>
              </a:graphicData>
            </a:graphic>
          </wp:anchor>
        </w:drawing>
      </w:r>
      <w:r w:rsidR="00A15F61">
        <w:rPr>
          <w:rFonts w:ascii="Arial" w:hAnsi="Arial" w:cs="Arial"/>
          <w:b/>
          <w:bCs/>
          <w:color w:val="000000"/>
          <w:sz w:val="32"/>
          <w:szCs w:val="32"/>
        </w:rPr>
        <w:t>OBEC BRNĚNEC</w:t>
      </w:r>
    </w:p>
    <w:p w:rsidR="00A15F61" w:rsidRPr="003B09AD" w:rsidRDefault="00A15F61" w:rsidP="00A15F61">
      <w:pPr>
        <w:pStyle w:val="NormlnIMP"/>
        <w:spacing w:after="60" w:line="240" w:lineRule="auto"/>
        <w:jc w:val="center"/>
        <w:rPr>
          <w:rFonts w:ascii="Arial" w:hAnsi="Arial" w:cs="Arial"/>
          <w:b/>
          <w:bCs/>
          <w:color w:val="000000"/>
          <w:sz w:val="32"/>
          <w:szCs w:val="32"/>
        </w:rPr>
      </w:pPr>
      <w:r w:rsidRPr="003B09AD">
        <w:rPr>
          <w:rFonts w:ascii="Arial" w:hAnsi="Arial" w:cs="Arial"/>
          <w:b/>
          <w:bCs/>
          <w:color w:val="000000"/>
          <w:sz w:val="32"/>
          <w:szCs w:val="32"/>
        </w:rPr>
        <w:t>Zastupitelstvo obce Brněnec</w:t>
      </w:r>
    </w:p>
    <w:p w:rsidR="00A15F61" w:rsidRDefault="00A15F61" w:rsidP="00A15F61">
      <w:pPr>
        <w:pStyle w:val="NormlnIMP"/>
        <w:spacing w:after="60" w:line="240" w:lineRule="auto"/>
        <w:jc w:val="center"/>
        <w:rPr>
          <w:rFonts w:ascii="Arial" w:hAnsi="Arial" w:cs="Arial"/>
          <w:b/>
          <w:bCs/>
          <w:color w:val="000000"/>
        </w:rPr>
      </w:pPr>
    </w:p>
    <w:p w:rsidR="00A15F61" w:rsidRPr="003B09AD" w:rsidRDefault="00A15F61" w:rsidP="00A15F61">
      <w:pPr>
        <w:pStyle w:val="NormlnIMP"/>
        <w:pBdr>
          <w:top w:val="single" w:sz="12" w:space="1" w:color="C00000"/>
        </w:pBdr>
        <w:spacing w:line="240" w:lineRule="auto"/>
        <w:jc w:val="center"/>
        <w:rPr>
          <w:rFonts w:ascii="Arial" w:hAnsi="Arial" w:cs="Arial"/>
          <w:b/>
          <w:bCs/>
          <w:sz w:val="16"/>
          <w:szCs w:val="16"/>
        </w:rPr>
      </w:pPr>
    </w:p>
    <w:p w:rsidR="00C95499" w:rsidRPr="00CA2113" w:rsidRDefault="004F77E1" w:rsidP="00CB3D58">
      <w:pPr>
        <w:jc w:val="center"/>
        <w:rPr>
          <w:rFonts w:ascii="Arial" w:hAnsi="Arial" w:cs="Arial"/>
          <w:b/>
          <w:sz w:val="36"/>
          <w:szCs w:val="36"/>
        </w:rPr>
      </w:pPr>
      <w:r>
        <w:rPr>
          <w:rFonts w:ascii="Arial" w:hAnsi="Arial" w:cs="Arial"/>
          <w:b/>
          <w:sz w:val="36"/>
          <w:szCs w:val="36"/>
        </w:rPr>
        <w:t>Obecně závazná vyhláška</w:t>
      </w:r>
    </w:p>
    <w:p w:rsidR="00C95499" w:rsidRPr="00CA2113" w:rsidRDefault="006C1818" w:rsidP="00CB3D58">
      <w:pPr>
        <w:jc w:val="center"/>
        <w:rPr>
          <w:rFonts w:ascii="Arial" w:hAnsi="Arial" w:cs="Arial"/>
          <w:b/>
          <w:sz w:val="36"/>
          <w:szCs w:val="36"/>
        </w:rPr>
      </w:pPr>
      <w:r w:rsidRPr="00CA2113">
        <w:rPr>
          <w:rFonts w:ascii="Arial" w:hAnsi="Arial" w:cs="Arial"/>
          <w:b/>
          <w:sz w:val="36"/>
          <w:szCs w:val="36"/>
        </w:rPr>
        <w:t xml:space="preserve">o </w:t>
      </w:r>
      <w:r w:rsidR="000968A6">
        <w:rPr>
          <w:rFonts w:ascii="Arial" w:hAnsi="Arial" w:cs="Arial"/>
          <w:b/>
          <w:sz w:val="36"/>
          <w:szCs w:val="36"/>
        </w:rPr>
        <w:t>vymezení doby nočního klidu</w:t>
      </w:r>
    </w:p>
    <w:p w:rsidR="009C78F3" w:rsidRPr="001A2E42" w:rsidRDefault="009C78F3" w:rsidP="00C95499">
      <w:pPr>
        <w:spacing w:after="120"/>
        <w:jc w:val="center"/>
        <w:rPr>
          <w:rFonts w:ascii="Arial" w:hAnsi="Arial" w:cs="Arial"/>
          <w:b/>
        </w:rPr>
      </w:pPr>
    </w:p>
    <w:p w:rsidR="009C78F3" w:rsidRPr="00DA0927" w:rsidRDefault="001E6549" w:rsidP="00C403B5">
      <w:pPr>
        <w:pStyle w:val="Bezmezer"/>
        <w:spacing w:line="288" w:lineRule="auto"/>
        <w:jc w:val="both"/>
        <w:rPr>
          <w:rFonts w:ascii="Arial" w:hAnsi="Arial" w:cs="Arial"/>
        </w:rPr>
      </w:pPr>
      <w:r w:rsidRPr="001E6549">
        <w:rPr>
          <w:rFonts w:ascii="Arial" w:hAnsi="Arial" w:cs="Arial"/>
        </w:rPr>
        <w:t xml:space="preserve">Zastupitelstvo </w:t>
      </w:r>
      <w:r w:rsidR="003F1DA6">
        <w:rPr>
          <w:rFonts w:ascii="Arial" w:hAnsi="Arial" w:cs="Arial"/>
        </w:rPr>
        <w:t>obce B</w:t>
      </w:r>
      <w:r w:rsidR="00082D60">
        <w:rPr>
          <w:rFonts w:ascii="Arial" w:hAnsi="Arial" w:cs="Arial"/>
        </w:rPr>
        <w:t>rněnec</w:t>
      </w:r>
      <w:r w:rsidRPr="001E6549">
        <w:rPr>
          <w:rFonts w:ascii="Arial" w:hAnsi="Arial" w:cs="Arial"/>
        </w:rPr>
        <w:t xml:space="preserve"> se na svém zasedání dne </w:t>
      </w:r>
      <w:r w:rsidR="00912666">
        <w:rPr>
          <w:rFonts w:ascii="Arial" w:hAnsi="Arial" w:cs="Arial"/>
        </w:rPr>
        <w:t>13.12.2023</w:t>
      </w:r>
      <w:r w:rsidRPr="001E6549">
        <w:rPr>
          <w:rFonts w:ascii="Arial" w:hAnsi="Arial" w:cs="Arial"/>
        </w:rPr>
        <w:t xml:space="preserve"> </w:t>
      </w:r>
      <w:r w:rsidR="00DA0927" w:rsidRPr="00DA0927">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E053E0" w:rsidRPr="00DA0927" w:rsidRDefault="00E053E0" w:rsidP="006C1818">
      <w:pPr>
        <w:jc w:val="center"/>
        <w:rPr>
          <w:rFonts w:ascii="Arial" w:hAnsi="Arial" w:cs="Arial"/>
          <w:b/>
        </w:rPr>
      </w:pPr>
    </w:p>
    <w:p w:rsidR="00C403B5" w:rsidRDefault="00C403B5" w:rsidP="006C1818">
      <w:pPr>
        <w:jc w:val="center"/>
        <w:rPr>
          <w:rFonts w:ascii="Arial" w:hAnsi="Arial" w:cs="Arial"/>
          <w:b/>
        </w:rPr>
      </w:pPr>
    </w:p>
    <w:p w:rsidR="00C95499" w:rsidRPr="00803ABA" w:rsidRDefault="00C95499" w:rsidP="006C1818">
      <w:pPr>
        <w:jc w:val="center"/>
        <w:rPr>
          <w:rFonts w:ascii="Arial" w:hAnsi="Arial" w:cs="Arial"/>
          <w:b/>
        </w:rPr>
      </w:pPr>
      <w:r w:rsidRPr="00803ABA">
        <w:rPr>
          <w:rFonts w:ascii="Arial" w:hAnsi="Arial" w:cs="Arial"/>
          <w:b/>
        </w:rPr>
        <w:t>Čl. 1</w:t>
      </w:r>
    </w:p>
    <w:p w:rsidR="000C70CD" w:rsidRPr="00803ABA" w:rsidRDefault="000C70CD" w:rsidP="006C1818">
      <w:pPr>
        <w:jc w:val="center"/>
        <w:rPr>
          <w:rFonts w:ascii="Arial" w:hAnsi="Arial" w:cs="Arial"/>
          <w:b/>
        </w:rPr>
      </w:pPr>
      <w:r w:rsidRPr="00803ABA">
        <w:rPr>
          <w:rFonts w:ascii="Arial" w:hAnsi="Arial" w:cs="Arial"/>
          <w:b/>
        </w:rPr>
        <w:t>Předmět</w:t>
      </w:r>
    </w:p>
    <w:p w:rsidR="00550384" w:rsidRDefault="00550384" w:rsidP="000C70CD">
      <w:pPr>
        <w:spacing w:after="120"/>
        <w:jc w:val="both"/>
        <w:rPr>
          <w:rFonts w:ascii="Arial" w:hAnsi="Arial" w:cs="Arial"/>
        </w:rPr>
      </w:pPr>
    </w:p>
    <w:p w:rsidR="00C403B5" w:rsidRPr="006E21A8" w:rsidRDefault="00C403B5" w:rsidP="00C403B5">
      <w:pPr>
        <w:pStyle w:val="Bezmezer"/>
        <w:spacing w:line="288" w:lineRule="auto"/>
        <w:jc w:val="both"/>
        <w:rPr>
          <w:rFonts w:ascii="Arial" w:hAnsi="Arial" w:cs="Arial"/>
        </w:rPr>
      </w:pPr>
      <w:r w:rsidRPr="006E21A8">
        <w:rPr>
          <w:rFonts w:ascii="Arial" w:hAnsi="Arial" w:cs="Arial"/>
        </w:rPr>
        <w:t>Předmětem této vyhlášky je stanovení výjimečných případů, při nichž je doba nočního klidu vymezena dobou kratší nebo při nichž nemusí být doba nočního klidu dodržována.</w:t>
      </w:r>
    </w:p>
    <w:p w:rsidR="000C70CD" w:rsidRDefault="000C70CD" w:rsidP="006C1818">
      <w:pPr>
        <w:jc w:val="center"/>
        <w:rPr>
          <w:rFonts w:ascii="Arial" w:hAnsi="Arial" w:cs="Arial"/>
          <w:b/>
          <w:highlight w:val="yellow"/>
        </w:rPr>
      </w:pPr>
    </w:p>
    <w:p w:rsidR="00550384" w:rsidRPr="00632F48" w:rsidRDefault="00550384" w:rsidP="006C1818">
      <w:pPr>
        <w:jc w:val="center"/>
        <w:rPr>
          <w:rFonts w:ascii="Arial" w:hAnsi="Arial" w:cs="Arial"/>
          <w:b/>
          <w:highlight w:val="yellow"/>
        </w:rPr>
      </w:pPr>
    </w:p>
    <w:p w:rsidR="00C95499" w:rsidRPr="00803ABA" w:rsidRDefault="00C95499" w:rsidP="006C1818">
      <w:pPr>
        <w:jc w:val="center"/>
        <w:rPr>
          <w:rFonts w:ascii="Arial" w:hAnsi="Arial" w:cs="Arial"/>
          <w:b/>
        </w:rPr>
      </w:pPr>
      <w:r w:rsidRPr="00803ABA">
        <w:rPr>
          <w:rFonts w:ascii="Arial" w:hAnsi="Arial" w:cs="Arial"/>
          <w:b/>
        </w:rPr>
        <w:t>Čl. 2</w:t>
      </w:r>
    </w:p>
    <w:p w:rsidR="00C95499" w:rsidRPr="00803ABA" w:rsidRDefault="000C70CD" w:rsidP="006C1818">
      <w:pPr>
        <w:jc w:val="center"/>
        <w:rPr>
          <w:rFonts w:ascii="Arial" w:hAnsi="Arial" w:cs="Arial"/>
          <w:b/>
        </w:rPr>
      </w:pPr>
      <w:r w:rsidRPr="00803ABA">
        <w:rPr>
          <w:rFonts w:ascii="Arial" w:hAnsi="Arial" w:cs="Arial"/>
          <w:b/>
        </w:rPr>
        <w:t>Doba nočního klidu</w:t>
      </w:r>
    </w:p>
    <w:p w:rsidR="00550384" w:rsidRDefault="00550384" w:rsidP="006C1818">
      <w:pPr>
        <w:pStyle w:val="Textpoznpodarou"/>
        <w:jc w:val="both"/>
        <w:rPr>
          <w:rFonts w:ascii="Arial" w:hAnsi="Arial" w:cs="Arial"/>
          <w:sz w:val="24"/>
          <w:szCs w:val="24"/>
        </w:rPr>
      </w:pPr>
    </w:p>
    <w:p w:rsidR="00C95499" w:rsidRPr="00CA2113" w:rsidRDefault="00C95499" w:rsidP="000C3560">
      <w:pPr>
        <w:pStyle w:val="Textpoznpodarou"/>
        <w:rPr>
          <w:rFonts w:ascii="Arial" w:hAnsi="Arial" w:cs="Arial"/>
          <w:sz w:val="24"/>
          <w:szCs w:val="24"/>
        </w:rPr>
      </w:pPr>
      <w:r w:rsidRPr="00803ABA">
        <w:rPr>
          <w:rFonts w:ascii="Arial" w:hAnsi="Arial" w:cs="Arial"/>
          <w:sz w:val="24"/>
          <w:szCs w:val="24"/>
        </w:rPr>
        <w:t>Dobou nočního klidu se rozumí doba od 22</w:t>
      </w:r>
      <w:r w:rsidR="0087212B" w:rsidRPr="00803ABA">
        <w:rPr>
          <w:rFonts w:ascii="Arial" w:hAnsi="Arial" w:cs="Arial"/>
          <w:sz w:val="24"/>
          <w:szCs w:val="24"/>
        </w:rPr>
        <w:t xml:space="preserve">. do </w:t>
      </w:r>
      <w:r w:rsidRPr="00803ABA">
        <w:rPr>
          <w:rFonts w:ascii="Arial" w:hAnsi="Arial" w:cs="Arial"/>
          <w:sz w:val="24"/>
          <w:szCs w:val="24"/>
        </w:rPr>
        <w:t>6</w:t>
      </w:r>
      <w:r w:rsidR="0087212B" w:rsidRPr="00803ABA">
        <w:rPr>
          <w:rFonts w:ascii="Arial" w:hAnsi="Arial" w:cs="Arial"/>
          <w:sz w:val="24"/>
          <w:szCs w:val="24"/>
        </w:rPr>
        <w:t>.</w:t>
      </w:r>
      <w:r w:rsidRPr="00803ABA">
        <w:rPr>
          <w:rFonts w:ascii="Arial" w:hAnsi="Arial" w:cs="Arial"/>
          <w:sz w:val="24"/>
          <w:szCs w:val="24"/>
        </w:rPr>
        <w:t xml:space="preserve"> hodin</w:t>
      </w:r>
      <w:r w:rsidR="0087212B" w:rsidRPr="00803ABA">
        <w:rPr>
          <w:rFonts w:ascii="Arial" w:hAnsi="Arial" w:cs="Arial"/>
          <w:sz w:val="24"/>
          <w:szCs w:val="24"/>
        </w:rPr>
        <w:t>y</w:t>
      </w:r>
      <w:r w:rsidRPr="00803ABA">
        <w:rPr>
          <w:rStyle w:val="Znakapoznpodarou"/>
          <w:rFonts w:ascii="Arial" w:hAnsi="Arial" w:cs="Arial"/>
          <w:sz w:val="24"/>
          <w:szCs w:val="24"/>
        </w:rPr>
        <w:footnoteReference w:id="2"/>
      </w:r>
      <w:r w:rsidRPr="00803ABA">
        <w:rPr>
          <w:rFonts w:ascii="Arial" w:hAnsi="Arial" w:cs="Arial"/>
          <w:sz w:val="24"/>
          <w:szCs w:val="24"/>
        </w:rPr>
        <w:t>.</w:t>
      </w:r>
    </w:p>
    <w:p w:rsidR="006C1818" w:rsidRPr="00E053E0" w:rsidRDefault="006C1818" w:rsidP="00E053E0">
      <w:pPr>
        <w:jc w:val="center"/>
        <w:rPr>
          <w:rFonts w:ascii="Arial" w:hAnsi="Arial" w:cs="Arial"/>
          <w:b/>
          <w:highlight w:val="yellow"/>
        </w:rPr>
      </w:pPr>
    </w:p>
    <w:p w:rsidR="00031E4D" w:rsidRPr="00E053E0" w:rsidRDefault="00031E4D" w:rsidP="00E053E0">
      <w:pPr>
        <w:jc w:val="center"/>
        <w:rPr>
          <w:rFonts w:ascii="Arial" w:hAnsi="Arial" w:cs="Arial"/>
          <w:b/>
          <w:highlight w:val="yellow"/>
        </w:rPr>
      </w:pPr>
    </w:p>
    <w:p w:rsidR="00C95499" w:rsidRPr="00CA2113" w:rsidRDefault="00C95499" w:rsidP="006C1818">
      <w:pPr>
        <w:jc w:val="center"/>
        <w:rPr>
          <w:rFonts w:ascii="Arial" w:hAnsi="Arial" w:cs="Arial"/>
          <w:b/>
        </w:rPr>
      </w:pPr>
      <w:r w:rsidRPr="00CA2113">
        <w:rPr>
          <w:rFonts w:ascii="Arial" w:hAnsi="Arial" w:cs="Arial"/>
          <w:b/>
        </w:rPr>
        <w:t>Čl. 3</w:t>
      </w:r>
    </w:p>
    <w:p w:rsidR="00C64075" w:rsidRDefault="005E27A6" w:rsidP="00C403B5">
      <w:pPr>
        <w:jc w:val="center"/>
        <w:rPr>
          <w:rFonts w:ascii="Arial" w:hAnsi="Arial" w:cs="Arial"/>
        </w:rPr>
      </w:pPr>
      <w:r w:rsidRPr="005E27A6">
        <w:rPr>
          <w:rFonts w:ascii="Arial" w:hAnsi="Arial" w:cs="Arial"/>
          <w:b/>
        </w:rPr>
        <w:t xml:space="preserve">Stanovení výjimečných případů, při nichž </w:t>
      </w:r>
      <w:r w:rsidR="00C403B5">
        <w:rPr>
          <w:rFonts w:ascii="Arial" w:hAnsi="Arial" w:cs="Arial"/>
          <w:b/>
        </w:rPr>
        <w:t>nemusí být doba nočního klidu dodržována</w:t>
      </w:r>
    </w:p>
    <w:p w:rsidR="00C64075" w:rsidRDefault="00C64075" w:rsidP="00C64075">
      <w:pPr>
        <w:tabs>
          <w:tab w:val="left" w:pos="567"/>
        </w:tabs>
        <w:spacing w:before="120"/>
        <w:ind w:left="567" w:hanging="564"/>
        <w:jc w:val="both"/>
        <w:rPr>
          <w:rFonts w:ascii="Arial" w:hAnsi="Arial" w:cs="Arial"/>
        </w:rPr>
      </w:pPr>
      <w:r>
        <w:rPr>
          <w:rFonts w:ascii="Arial" w:hAnsi="Arial" w:cs="Arial"/>
        </w:rPr>
        <w:t xml:space="preserve">1)  </w:t>
      </w:r>
      <w:r>
        <w:rPr>
          <w:rFonts w:ascii="Arial" w:hAnsi="Arial" w:cs="Arial"/>
        </w:rPr>
        <w:tab/>
      </w:r>
      <w:r w:rsidR="00A301C0">
        <w:rPr>
          <w:rFonts w:ascii="Arial" w:hAnsi="Arial" w:cs="Arial"/>
        </w:rPr>
        <w:t>D</w:t>
      </w:r>
      <w:r w:rsidRPr="00CA2113">
        <w:rPr>
          <w:rFonts w:ascii="Arial" w:hAnsi="Arial" w:cs="Arial"/>
        </w:rPr>
        <w:t xml:space="preserve">oba nočního klidu </w:t>
      </w:r>
      <w:r w:rsidR="00C403B5">
        <w:rPr>
          <w:rFonts w:ascii="Arial" w:hAnsi="Arial" w:cs="Arial"/>
        </w:rPr>
        <w:t>nemusí být dodržována v případě následujících tradičních akcí:</w:t>
      </w:r>
    </w:p>
    <w:p w:rsidR="00082D60" w:rsidRDefault="00A301C0" w:rsidP="001E6549">
      <w:pPr>
        <w:numPr>
          <w:ilvl w:val="0"/>
          <w:numId w:val="6"/>
        </w:numPr>
        <w:tabs>
          <w:tab w:val="num" w:pos="851"/>
        </w:tabs>
        <w:spacing w:before="120"/>
        <w:ind w:left="851" w:hanging="284"/>
        <w:jc w:val="both"/>
        <w:rPr>
          <w:rFonts w:ascii="Arial" w:hAnsi="Arial" w:cs="Arial"/>
        </w:rPr>
      </w:pPr>
      <w:r>
        <w:rPr>
          <w:rFonts w:ascii="Arial" w:hAnsi="Arial" w:cs="Arial"/>
        </w:rPr>
        <w:t>v</w:t>
      </w:r>
      <w:r w:rsidR="00BE3605">
        <w:rPr>
          <w:rFonts w:ascii="Arial" w:hAnsi="Arial" w:cs="Arial"/>
        </w:rPr>
        <w:t xml:space="preserve"> noci z 30. dubna na 1. května </w:t>
      </w:r>
      <w:r w:rsidR="00C403B5">
        <w:rPr>
          <w:rFonts w:ascii="Arial" w:hAnsi="Arial" w:cs="Arial"/>
        </w:rPr>
        <w:t>z důvodu pálení čarodějnic;</w:t>
      </w:r>
    </w:p>
    <w:p w:rsidR="00BE3605" w:rsidRDefault="00C403B5" w:rsidP="001E6549">
      <w:pPr>
        <w:numPr>
          <w:ilvl w:val="0"/>
          <w:numId w:val="6"/>
        </w:numPr>
        <w:tabs>
          <w:tab w:val="num" w:pos="851"/>
        </w:tabs>
        <w:spacing w:before="120"/>
        <w:ind w:left="851" w:hanging="284"/>
        <w:jc w:val="both"/>
        <w:rPr>
          <w:rFonts w:ascii="Arial" w:hAnsi="Arial" w:cs="Arial"/>
        </w:rPr>
      </w:pPr>
      <w:r>
        <w:rPr>
          <w:rFonts w:ascii="Arial" w:hAnsi="Arial" w:cs="Arial"/>
        </w:rPr>
        <w:t xml:space="preserve">dvě noci z pátku na sobotu a ze soboty na neděli </w:t>
      </w:r>
      <w:r w:rsidR="00280307">
        <w:rPr>
          <w:rFonts w:ascii="Arial" w:hAnsi="Arial" w:cs="Arial"/>
        </w:rPr>
        <w:t xml:space="preserve">v rozmezí </w:t>
      </w:r>
      <w:r w:rsidR="00912666">
        <w:rPr>
          <w:rFonts w:ascii="Arial" w:hAnsi="Arial" w:cs="Arial"/>
        </w:rPr>
        <w:t>poslední víkend v</w:t>
      </w:r>
      <w:r w:rsidR="00280307">
        <w:rPr>
          <w:rFonts w:ascii="Arial" w:hAnsi="Arial" w:cs="Arial"/>
        </w:rPr>
        <w:t> </w:t>
      </w:r>
      <w:r w:rsidR="00912666">
        <w:rPr>
          <w:rFonts w:ascii="Arial" w:hAnsi="Arial" w:cs="Arial"/>
        </w:rPr>
        <w:t>červn</w:t>
      </w:r>
      <w:r w:rsidR="00280307">
        <w:rPr>
          <w:rFonts w:ascii="Arial" w:hAnsi="Arial" w:cs="Arial"/>
        </w:rPr>
        <w:t xml:space="preserve">u, víkend na přelomu června a července nebo </w:t>
      </w:r>
      <w:r w:rsidR="00912666">
        <w:rPr>
          <w:rFonts w:ascii="Arial" w:hAnsi="Arial" w:cs="Arial"/>
        </w:rPr>
        <w:t>první víkend v červenci</w:t>
      </w:r>
      <w:r w:rsidR="002359C9">
        <w:rPr>
          <w:rFonts w:ascii="Arial" w:hAnsi="Arial" w:cs="Arial"/>
        </w:rPr>
        <w:t xml:space="preserve"> </w:t>
      </w:r>
      <w:r>
        <w:rPr>
          <w:rFonts w:ascii="Arial" w:hAnsi="Arial" w:cs="Arial"/>
        </w:rPr>
        <w:t xml:space="preserve">z důvodu </w:t>
      </w:r>
      <w:r w:rsidR="00BE3605">
        <w:rPr>
          <w:rFonts w:ascii="Arial" w:hAnsi="Arial" w:cs="Arial"/>
        </w:rPr>
        <w:t>konání hudebního festivalu Pankfest</w:t>
      </w:r>
      <w:r>
        <w:rPr>
          <w:rFonts w:ascii="Arial" w:hAnsi="Arial" w:cs="Arial"/>
        </w:rPr>
        <w:t>;</w:t>
      </w:r>
    </w:p>
    <w:p w:rsidR="00A15F61" w:rsidRPr="00A15F61" w:rsidRDefault="00C403B5" w:rsidP="00A15F61">
      <w:pPr>
        <w:numPr>
          <w:ilvl w:val="0"/>
          <w:numId w:val="6"/>
        </w:numPr>
        <w:tabs>
          <w:tab w:val="num" w:pos="851"/>
        </w:tabs>
        <w:spacing w:before="120"/>
        <w:ind w:left="851" w:hanging="284"/>
        <w:jc w:val="both"/>
        <w:rPr>
          <w:rFonts w:ascii="Arial" w:hAnsi="Arial" w:cs="Arial"/>
        </w:rPr>
      </w:pPr>
      <w:r>
        <w:rPr>
          <w:rFonts w:ascii="Arial" w:hAnsi="Arial" w:cs="Arial"/>
        </w:rPr>
        <w:lastRenderedPageBreak/>
        <w:t xml:space="preserve">jednu noc ze soboty na neděli </w:t>
      </w:r>
      <w:r w:rsidR="002359C9">
        <w:rPr>
          <w:rFonts w:ascii="Arial" w:hAnsi="Arial" w:cs="Arial"/>
        </w:rPr>
        <w:t xml:space="preserve">v měsíci červenci </w:t>
      </w:r>
      <w:r>
        <w:rPr>
          <w:rFonts w:ascii="Arial" w:hAnsi="Arial" w:cs="Arial"/>
        </w:rPr>
        <w:t xml:space="preserve">z důvodu konání </w:t>
      </w:r>
      <w:r w:rsidR="00A15F61">
        <w:rPr>
          <w:rFonts w:ascii="Arial" w:hAnsi="Arial" w:cs="Arial"/>
        </w:rPr>
        <w:t>Anenské pouti v Chrastové Lhotě</w:t>
      </w:r>
      <w:r>
        <w:rPr>
          <w:rFonts w:ascii="Arial" w:hAnsi="Arial" w:cs="Arial"/>
        </w:rPr>
        <w:t xml:space="preserve"> – výjimka se vztahuje na část obce Chrastová Lhota;</w:t>
      </w:r>
    </w:p>
    <w:p w:rsidR="003963D5" w:rsidRDefault="00C403B5" w:rsidP="003963D5">
      <w:pPr>
        <w:numPr>
          <w:ilvl w:val="0"/>
          <w:numId w:val="6"/>
        </w:numPr>
        <w:tabs>
          <w:tab w:val="num" w:pos="851"/>
        </w:tabs>
        <w:spacing w:before="120"/>
        <w:ind w:left="851" w:hanging="284"/>
        <w:jc w:val="both"/>
        <w:rPr>
          <w:rFonts w:ascii="Arial" w:hAnsi="Arial" w:cs="Arial"/>
        </w:rPr>
      </w:pPr>
      <w:r>
        <w:rPr>
          <w:rFonts w:ascii="Arial" w:hAnsi="Arial" w:cs="Arial"/>
        </w:rPr>
        <w:t>dvě noci z pátku na sobotu a ze soboty na neděli</w:t>
      </w:r>
      <w:r w:rsidR="002359C9">
        <w:rPr>
          <w:rFonts w:ascii="Arial" w:hAnsi="Arial" w:cs="Arial"/>
        </w:rPr>
        <w:t xml:space="preserve"> v měsíci srpnu</w:t>
      </w:r>
      <w:r>
        <w:rPr>
          <w:rFonts w:ascii="Arial" w:hAnsi="Arial" w:cs="Arial"/>
        </w:rPr>
        <w:t xml:space="preserve"> z důvodu </w:t>
      </w:r>
      <w:r w:rsidR="00A15F61">
        <w:rPr>
          <w:rFonts w:ascii="Arial" w:hAnsi="Arial" w:cs="Arial"/>
        </w:rPr>
        <w:t>konání Srazu vícemístných kol v Chrastové Lhotě</w:t>
      </w:r>
      <w:r w:rsidR="003963D5">
        <w:rPr>
          <w:rFonts w:ascii="Arial" w:hAnsi="Arial" w:cs="Arial"/>
        </w:rPr>
        <w:t xml:space="preserve"> – výjimka se vztahuje na část obce Chrastová Lhota;</w:t>
      </w:r>
    </w:p>
    <w:p w:rsidR="00E920D3" w:rsidRPr="00A15F61" w:rsidRDefault="00E920D3" w:rsidP="003963D5">
      <w:pPr>
        <w:numPr>
          <w:ilvl w:val="0"/>
          <w:numId w:val="6"/>
        </w:numPr>
        <w:tabs>
          <w:tab w:val="num" w:pos="851"/>
        </w:tabs>
        <w:spacing w:before="120"/>
        <w:ind w:left="851" w:hanging="284"/>
        <w:jc w:val="both"/>
        <w:rPr>
          <w:rFonts w:ascii="Arial" w:hAnsi="Arial" w:cs="Arial"/>
        </w:rPr>
      </w:pPr>
      <w:r>
        <w:rPr>
          <w:rFonts w:ascii="Arial" w:hAnsi="Arial" w:cs="Arial"/>
        </w:rPr>
        <w:t xml:space="preserve">jednu noc ze soboty na neděli </w:t>
      </w:r>
      <w:r w:rsidR="00912666">
        <w:rPr>
          <w:rFonts w:ascii="Arial" w:hAnsi="Arial" w:cs="Arial"/>
        </w:rPr>
        <w:t xml:space="preserve">v rozmezí od poloviny srpna do poloviny září </w:t>
      </w:r>
      <w:r>
        <w:rPr>
          <w:rFonts w:ascii="Arial" w:hAnsi="Arial" w:cs="Arial"/>
        </w:rPr>
        <w:t>z důvodu konání Truck</w:t>
      </w:r>
      <w:r w:rsidR="00AD5EDC">
        <w:rPr>
          <w:rFonts w:ascii="Arial" w:hAnsi="Arial" w:cs="Arial"/>
        </w:rPr>
        <w:t>s</w:t>
      </w:r>
      <w:r>
        <w:rPr>
          <w:rFonts w:ascii="Arial" w:hAnsi="Arial" w:cs="Arial"/>
        </w:rPr>
        <w:t>how v areálu „Pod komínem“ v</w:t>
      </w:r>
      <w:r w:rsidR="000C3560">
        <w:rPr>
          <w:rFonts w:ascii="Arial" w:hAnsi="Arial" w:cs="Arial"/>
        </w:rPr>
        <w:t> </w:t>
      </w:r>
      <w:r>
        <w:rPr>
          <w:rFonts w:ascii="Arial" w:hAnsi="Arial" w:cs="Arial"/>
        </w:rPr>
        <w:t>Brněnci</w:t>
      </w:r>
      <w:r w:rsidR="000C3560">
        <w:rPr>
          <w:rFonts w:ascii="Arial" w:hAnsi="Arial" w:cs="Arial"/>
        </w:rPr>
        <w:t>;</w:t>
      </w:r>
    </w:p>
    <w:p w:rsidR="003963D5" w:rsidRPr="00A15F61" w:rsidRDefault="003963D5" w:rsidP="003963D5">
      <w:pPr>
        <w:numPr>
          <w:ilvl w:val="0"/>
          <w:numId w:val="6"/>
        </w:numPr>
        <w:tabs>
          <w:tab w:val="num" w:pos="851"/>
        </w:tabs>
        <w:spacing w:before="120"/>
        <w:ind w:left="851" w:hanging="284"/>
        <w:jc w:val="both"/>
        <w:rPr>
          <w:rFonts w:ascii="Arial" w:hAnsi="Arial" w:cs="Arial"/>
        </w:rPr>
      </w:pPr>
      <w:r w:rsidRPr="003963D5">
        <w:rPr>
          <w:rFonts w:ascii="Arial" w:hAnsi="Arial" w:cs="Arial"/>
        </w:rPr>
        <w:t xml:space="preserve"> jednu noc ze soboty na neděli</w:t>
      </w:r>
      <w:r w:rsidR="002359C9">
        <w:rPr>
          <w:rFonts w:ascii="Arial" w:hAnsi="Arial" w:cs="Arial"/>
        </w:rPr>
        <w:t xml:space="preserve"> v měsíci září </w:t>
      </w:r>
      <w:r w:rsidRPr="003963D5">
        <w:rPr>
          <w:rFonts w:ascii="Arial" w:hAnsi="Arial" w:cs="Arial"/>
        </w:rPr>
        <w:t xml:space="preserve">z důvodu konání </w:t>
      </w:r>
      <w:r w:rsidR="00F90E73" w:rsidRPr="003963D5">
        <w:rPr>
          <w:rFonts w:ascii="Arial" w:hAnsi="Arial" w:cs="Arial"/>
        </w:rPr>
        <w:t>Kuželkářského turnaje v Chrastové Lhotě</w:t>
      </w:r>
      <w:r>
        <w:rPr>
          <w:rFonts w:ascii="Arial" w:hAnsi="Arial" w:cs="Arial"/>
        </w:rPr>
        <w:t xml:space="preserve"> – výjimka se vztahuje na část obce Chrastová Lhota;</w:t>
      </w:r>
    </w:p>
    <w:p w:rsidR="00A301C0" w:rsidRDefault="003963D5" w:rsidP="00A301C0">
      <w:pPr>
        <w:numPr>
          <w:ilvl w:val="0"/>
          <w:numId w:val="6"/>
        </w:numPr>
        <w:spacing w:before="120"/>
        <w:jc w:val="both"/>
        <w:rPr>
          <w:rFonts w:ascii="Arial" w:hAnsi="Arial" w:cs="Arial"/>
        </w:rPr>
      </w:pPr>
      <w:r>
        <w:rPr>
          <w:rFonts w:ascii="Arial" w:hAnsi="Arial" w:cs="Arial"/>
        </w:rPr>
        <w:t xml:space="preserve">jednu noc ze soboty na neděli </w:t>
      </w:r>
      <w:r w:rsidR="00912666">
        <w:rPr>
          <w:rFonts w:ascii="Arial" w:hAnsi="Arial" w:cs="Arial"/>
        </w:rPr>
        <w:t xml:space="preserve">v rozmezí poslední víkend v srpnu, víkend na přelomu srpna a září nebo první víkend v září, </w:t>
      </w:r>
      <w:r>
        <w:rPr>
          <w:rFonts w:ascii="Arial" w:hAnsi="Arial" w:cs="Arial"/>
        </w:rPr>
        <w:t>z důvodu konání</w:t>
      </w:r>
      <w:r w:rsidR="00C64075">
        <w:rPr>
          <w:rFonts w:ascii="Arial" w:hAnsi="Arial" w:cs="Arial"/>
        </w:rPr>
        <w:t xml:space="preserve"> Dnů obce Brněnec</w:t>
      </w:r>
      <w:r>
        <w:rPr>
          <w:rFonts w:ascii="Arial" w:hAnsi="Arial" w:cs="Arial"/>
        </w:rPr>
        <w:t>;</w:t>
      </w:r>
    </w:p>
    <w:p w:rsidR="00C64075" w:rsidRDefault="00C64075" w:rsidP="00A301C0">
      <w:pPr>
        <w:numPr>
          <w:ilvl w:val="0"/>
          <w:numId w:val="6"/>
        </w:numPr>
        <w:spacing w:before="120"/>
        <w:jc w:val="both"/>
        <w:rPr>
          <w:rFonts w:ascii="Arial" w:hAnsi="Arial" w:cs="Arial"/>
        </w:rPr>
      </w:pPr>
      <w:r>
        <w:rPr>
          <w:rFonts w:ascii="Arial" w:hAnsi="Arial" w:cs="Arial"/>
        </w:rPr>
        <w:t xml:space="preserve"> v</w:t>
      </w:r>
      <w:r w:rsidRPr="00CA2113">
        <w:rPr>
          <w:rFonts w:ascii="Arial" w:hAnsi="Arial" w:cs="Arial"/>
        </w:rPr>
        <w:t xml:space="preserve"> noc</w:t>
      </w:r>
      <w:r>
        <w:rPr>
          <w:rFonts w:ascii="Arial" w:hAnsi="Arial" w:cs="Arial"/>
        </w:rPr>
        <w:t>i</w:t>
      </w:r>
      <w:r w:rsidRPr="00CA2113">
        <w:rPr>
          <w:rFonts w:ascii="Arial" w:hAnsi="Arial" w:cs="Arial"/>
        </w:rPr>
        <w:t xml:space="preserve"> z 31. prosince na</w:t>
      </w:r>
      <w:r>
        <w:rPr>
          <w:rFonts w:ascii="Arial" w:hAnsi="Arial" w:cs="Arial"/>
        </w:rPr>
        <w:t xml:space="preserve"> 1. ledna</w:t>
      </w:r>
      <w:r w:rsidR="003963D5">
        <w:rPr>
          <w:rFonts w:ascii="Arial" w:hAnsi="Arial" w:cs="Arial"/>
        </w:rPr>
        <w:t xml:space="preserve"> z důvodu oslav Nového roku.</w:t>
      </w:r>
    </w:p>
    <w:p w:rsidR="00C64075" w:rsidRDefault="00C64075" w:rsidP="00C64075">
      <w:pPr>
        <w:spacing w:before="120"/>
        <w:jc w:val="both"/>
        <w:rPr>
          <w:rFonts w:ascii="Arial" w:hAnsi="Arial" w:cs="Arial"/>
        </w:rPr>
      </w:pPr>
    </w:p>
    <w:p w:rsidR="000C33BD" w:rsidRDefault="004D3015" w:rsidP="001E6549">
      <w:pPr>
        <w:tabs>
          <w:tab w:val="left" w:pos="567"/>
        </w:tabs>
        <w:spacing w:before="120"/>
        <w:ind w:left="567" w:hanging="564"/>
        <w:jc w:val="both"/>
        <w:rPr>
          <w:rFonts w:ascii="Arial" w:hAnsi="Arial" w:cs="Arial"/>
        </w:rPr>
      </w:pPr>
      <w:r w:rsidRPr="00A0658C">
        <w:rPr>
          <w:rFonts w:ascii="Arial" w:hAnsi="Arial" w:cs="Arial"/>
        </w:rPr>
        <w:t xml:space="preserve">2) </w:t>
      </w:r>
      <w:r w:rsidR="00FA19ED" w:rsidRPr="00A0658C">
        <w:rPr>
          <w:rFonts w:ascii="Arial" w:hAnsi="Arial" w:cs="Arial"/>
        </w:rPr>
        <w:tab/>
      </w:r>
      <w:r w:rsidR="00C64075">
        <w:rPr>
          <w:rFonts w:ascii="Arial" w:hAnsi="Arial" w:cs="Arial"/>
        </w:rPr>
        <w:t>Informace o konkrétním termínu konání akcí uvedených v odst.</w:t>
      </w:r>
      <w:r w:rsidR="00F32FF5">
        <w:rPr>
          <w:rFonts w:ascii="Arial" w:hAnsi="Arial" w:cs="Arial"/>
        </w:rPr>
        <w:t xml:space="preserve"> </w:t>
      </w:r>
      <w:r w:rsidR="00C64075">
        <w:rPr>
          <w:rFonts w:ascii="Arial" w:hAnsi="Arial" w:cs="Arial"/>
        </w:rPr>
        <w:t xml:space="preserve">1 </w:t>
      </w:r>
      <w:r w:rsidR="001D3C27">
        <w:rPr>
          <w:rFonts w:ascii="Arial" w:hAnsi="Arial" w:cs="Arial"/>
        </w:rPr>
        <w:t xml:space="preserve">písm. b) až </w:t>
      </w:r>
      <w:r w:rsidR="00A82E68">
        <w:rPr>
          <w:rFonts w:ascii="Arial" w:hAnsi="Arial" w:cs="Arial"/>
        </w:rPr>
        <w:t>g</w:t>
      </w:r>
      <w:r w:rsidR="003963D5">
        <w:rPr>
          <w:rFonts w:ascii="Arial" w:hAnsi="Arial" w:cs="Arial"/>
        </w:rPr>
        <w:t xml:space="preserve">) </w:t>
      </w:r>
      <w:r w:rsidR="00C64075">
        <w:rPr>
          <w:rFonts w:ascii="Arial" w:hAnsi="Arial" w:cs="Arial"/>
        </w:rPr>
        <w:t xml:space="preserve">této </w:t>
      </w:r>
      <w:r w:rsidR="000C3560">
        <w:rPr>
          <w:rFonts w:ascii="Arial" w:hAnsi="Arial" w:cs="Arial"/>
        </w:rPr>
        <w:t xml:space="preserve">obecně závazné </w:t>
      </w:r>
      <w:r w:rsidR="00C64075">
        <w:rPr>
          <w:rFonts w:ascii="Arial" w:hAnsi="Arial" w:cs="Arial"/>
        </w:rPr>
        <w:t>vyhlášky bude zveřejněna obecním úřadem na úřední desce nejméně 5</w:t>
      </w:r>
      <w:r w:rsidR="003963D5">
        <w:rPr>
          <w:rFonts w:ascii="Arial" w:hAnsi="Arial" w:cs="Arial"/>
        </w:rPr>
        <w:t> </w:t>
      </w:r>
      <w:r w:rsidR="00803ABA" w:rsidRPr="00A0658C">
        <w:rPr>
          <w:rFonts w:ascii="Arial" w:hAnsi="Arial" w:cs="Arial"/>
        </w:rPr>
        <w:t xml:space="preserve">dnů před počátkem konání akce </w:t>
      </w:r>
      <w:r w:rsidR="00FA19ED" w:rsidRPr="00A0658C">
        <w:rPr>
          <w:rFonts w:ascii="Arial" w:hAnsi="Arial" w:cs="Arial"/>
        </w:rPr>
        <w:t>na úřední desce</w:t>
      </w:r>
      <w:r w:rsidR="00C64075">
        <w:rPr>
          <w:rFonts w:ascii="Arial" w:hAnsi="Arial" w:cs="Arial"/>
        </w:rPr>
        <w:t>.</w:t>
      </w:r>
    </w:p>
    <w:p w:rsidR="00C64075" w:rsidRDefault="00C64075" w:rsidP="001E6549">
      <w:pPr>
        <w:tabs>
          <w:tab w:val="left" w:pos="567"/>
        </w:tabs>
        <w:spacing w:before="120"/>
        <w:ind w:left="567" w:hanging="564"/>
        <w:jc w:val="both"/>
        <w:rPr>
          <w:rFonts w:ascii="Arial" w:hAnsi="Arial" w:cs="Arial"/>
        </w:rPr>
      </w:pPr>
    </w:p>
    <w:p w:rsidR="00C95499" w:rsidRPr="00CA2113" w:rsidRDefault="00C95499" w:rsidP="000C33BD">
      <w:pPr>
        <w:spacing w:before="120"/>
        <w:ind w:left="3564" w:firstLine="684"/>
        <w:jc w:val="both"/>
        <w:rPr>
          <w:rFonts w:ascii="Arial" w:hAnsi="Arial" w:cs="Arial"/>
          <w:b/>
        </w:rPr>
      </w:pPr>
      <w:r w:rsidRPr="00CA2113">
        <w:rPr>
          <w:rFonts w:ascii="Arial" w:hAnsi="Arial" w:cs="Arial"/>
          <w:b/>
        </w:rPr>
        <w:t xml:space="preserve">Čl. </w:t>
      </w:r>
      <w:r w:rsidR="00F90E73">
        <w:rPr>
          <w:rFonts w:ascii="Arial" w:hAnsi="Arial" w:cs="Arial"/>
          <w:b/>
        </w:rPr>
        <w:t>4</w:t>
      </w:r>
    </w:p>
    <w:p w:rsidR="00F90E73" w:rsidRPr="006F6F36" w:rsidRDefault="00F90E73" w:rsidP="00F90E73">
      <w:pPr>
        <w:pStyle w:val="Nzvylnk"/>
        <w:spacing w:line="264" w:lineRule="auto"/>
        <w:rPr>
          <w:rFonts w:ascii="Arial" w:hAnsi="Arial" w:cs="Arial"/>
        </w:rPr>
      </w:pPr>
      <w:r>
        <w:rPr>
          <w:rFonts w:ascii="Arial" w:hAnsi="Arial" w:cs="Arial"/>
        </w:rPr>
        <w:t>Z</w:t>
      </w:r>
      <w:r w:rsidRPr="006F6F36">
        <w:rPr>
          <w:rFonts w:ascii="Arial" w:hAnsi="Arial" w:cs="Arial"/>
        </w:rPr>
        <w:t>rušovací ustanovení</w:t>
      </w:r>
    </w:p>
    <w:p w:rsidR="00F90E73" w:rsidRPr="006F6F36" w:rsidRDefault="00F90E73" w:rsidP="00F90E73">
      <w:pPr>
        <w:spacing w:before="120" w:line="264" w:lineRule="auto"/>
        <w:ind w:firstLine="567"/>
        <w:jc w:val="both"/>
        <w:rPr>
          <w:rFonts w:ascii="Arial" w:hAnsi="Arial" w:cs="Arial"/>
        </w:rPr>
      </w:pPr>
      <w:r w:rsidRPr="006F6F36">
        <w:rPr>
          <w:rFonts w:ascii="Arial" w:hAnsi="Arial" w:cs="Arial"/>
        </w:rPr>
        <w:t xml:space="preserve">Zrušuje se obecně závazná vyhláška č. </w:t>
      </w:r>
      <w:r w:rsidR="00912666">
        <w:rPr>
          <w:rFonts w:ascii="Arial" w:hAnsi="Arial" w:cs="Arial"/>
        </w:rPr>
        <w:t>2/2023</w:t>
      </w:r>
      <w:r w:rsidRPr="006F6F36">
        <w:rPr>
          <w:rFonts w:ascii="Arial" w:hAnsi="Arial" w:cs="Arial"/>
        </w:rPr>
        <w:t xml:space="preserve">, </w:t>
      </w:r>
      <w:r>
        <w:rPr>
          <w:rFonts w:ascii="Arial" w:hAnsi="Arial" w:cs="Arial"/>
        </w:rPr>
        <w:t xml:space="preserve">o vymezení doby nočního klidu, ze dne </w:t>
      </w:r>
      <w:r w:rsidR="00280307">
        <w:rPr>
          <w:rFonts w:ascii="Arial" w:hAnsi="Arial" w:cs="Arial"/>
        </w:rPr>
        <w:t>21.6.2023</w:t>
      </w:r>
      <w:r>
        <w:rPr>
          <w:rFonts w:ascii="Arial" w:hAnsi="Arial" w:cs="Arial"/>
        </w:rPr>
        <w:t>.</w:t>
      </w:r>
    </w:p>
    <w:p w:rsidR="003963D5" w:rsidRDefault="003963D5" w:rsidP="00A15F61">
      <w:pPr>
        <w:spacing w:before="120"/>
        <w:ind w:left="3564" w:firstLine="684"/>
        <w:jc w:val="both"/>
        <w:rPr>
          <w:rFonts w:ascii="Arial" w:hAnsi="Arial" w:cs="Arial"/>
          <w:b/>
        </w:rPr>
      </w:pPr>
    </w:p>
    <w:p w:rsidR="00A15F61" w:rsidRPr="00CA2113" w:rsidRDefault="00A15F61" w:rsidP="00A15F61">
      <w:pPr>
        <w:spacing w:before="120"/>
        <w:ind w:left="3564" w:firstLine="684"/>
        <w:jc w:val="both"/>
        <w:rPr>
          <w:rFonts w:ascii="Arial" w:hAnsi="Arial" w:cs="Arial"/>
          <w:b/>
        </w:rPr>
      </w:pPr>
      <w:r w:rsidRPr="00CA2113">
        <w:rPr>
          <w:rFonts w:ascii="Arial" w:hAnsi="Arial" w:cs="Arial"/>
          <w:b/>
        </w:rPr>
        <w:t xml:space="preserve">Čl. </w:t>
      </w:r>
      <w:r w:rsidR="00F90E73">
        <w:rPr>
          <w:rFonts w:ascii="Arial" w:hAnsi="Arial" w:cs="Arial"/>
          <w:b/>
        </w:rPr>
        <w:t>5</w:t>
      </w:r>
    </w:p>
    <w:p w:rsidR="00A15F61" w:rsidRDefault="00A15F61" w:rsidP="00A15F61">
      <w:pPr>
        <w:jc w:val="center"/>
        <w:rPr>
          <w:rFonts w:ascii="Arial" w:hAnsi="Arial" w:cs="Arial"/>
          <w:b/>
        </w:rPr>
      </w:pPr>
      <w:r w:rsidRPr="00CA2113">
        <w:rPr>
          <w:rFonts w:ascii="Arial" w:hAnsi="Arial" w:cs="Arial"/>
          <w:b/>
        </w:rPr>
        <w:t>Účinnost</w:t>
      </w:r>
    </w:p>
    <w:p w:rsidR="00A15F61" w:rsidRPr="00CA2113" w:rsidRDefault="00A15F61" w:rsidP="00A15F61">
      <w:pPr>
        <w:jc w:val="center"/>
        <w:rPr>
          <w:rFonts w:ascii="Arial" w:hAnsi="Arial" w:cs="Arial"/>
          <w:b/>
        </w:rPr>
      </w:pPr>
    </w:p>
    <w:p w:rsidR="00DA0927" w:rsidRPr="001D3C27" w:rsidRDefault="00DA0927" w:rsidP="00DA0927">
      <w:pPr>
        <w:jc w:val="both"/>
        <w:rPr>
          <w:rFonts w:ascii="Arial" w:hAnsi="Arial" w:cs="Arial"/>
        </w:rPr>
      </w:pPr>
      <w:r w:rsidRPr="001D3C27">
        <w:rPr>
          <w:rFonts w:ascii="Arial" w:hAnsi="Arial" w:cs="Arial"/>
        </w:rPr>
        <w:t>Tato obecně závazná vyhláška nabývá účinnosti počátkem patnáctého dne následujícího po dni jejího vyhlášení.</w:t>
      </w:r>
    </w:p>
    <w:p w:rsidR="00A15F61" w:rsidRPr="00CA2113" w:rsidRDefault="00A15F61" w:rsidP="001E6549">
      <w:pPr>
        <w:ind w:firstLine="567"/>
        <w:rPr>
          <w:rFonts w:ascii="Arial" w:hAnsi="Arial" w:cs="Arial"/>
        </w:rPr>
      </w:pPr>
    </w:p>
    <w:p w:rsidR="00C95499" w:rsidRPr="00CA2113" w:rsidRDefault="00C95499" w:rsidP="006C1818">
      <w:pPr>
        <w:rPr>
          <w:rFonts w:ascii="Arial" w:hAnsi="Arial" w:cs="Arial"/>
        </w:rPr>
      </w:pPr>
    </w:p>
    <w:p w:rsidR="006C1818" w:rsidRPr="00CA2113" w:rsidRDefault="006C1818" w:rsidP="006C1818">
      <w:pPr>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3963D5" w:rsidRDefault="003963D5" w:rsidP="003963D5">
      <w:pPr>
        <w:tabs>
          <w:tab w:val="center" w:pos="2552"/>
          <w:tab w:val="center" w:pos="6521"/>
        </w:tabs>
        <w:spacing w:line="264" w:lineRule="auto"/>
        <w:rPr>
          <w:rFonts w:ascii="Arial" w:hAnsi="Arial" w:cs="Arial"/>
          <w:bCs/>
          <w:sz w:val="22"/>
          <w:szCs w:val="22"/>
        </w:rPr>
      </w:pPr>
      <w:r>
        <w:rPr>
          <w:rFonts w:ascii="Arial" w:hAnsi="Arial" w:cs="Arial"/>
          <w:bCs/>
          <w:sz w:val="22"/>
          <w:szCs w:val="22"/>
        </w:rPr>
        <w:t>Eva Kozáková</w:t>
      </w:r>
      <w:r w:rsidR="00796038">
        <w:rPr>
          <w:rFonts w:ascii="Arial" w:hAnsi="Arial" w:cs="Arial"/>
          <w:bCs/>
          <w:sz w:val="22"/>
          <w:szCs w:val="22"/>
        </w:rPr>
        <w:t xml:space="preserve"> </w:t>
      </w:r>
      <w:r w:rsidR="00280307">
        <w:rPr>
          <w:rFonts w:ascii="Arial" w:hAnsi="Arial" w:cs="Arial"/>
          <w:bCs/>
          <w:sz w:val="22"/>
          <w:szCs w:val="22"/>
        </w:rPr>
        <w:t>v.r.</w:t>
      </w:r>
      <w:r>
        <w:rPr>
          <w:rFonts w:ascii="Arial" w:hAnsi="Arial" w:cs="Arial"/>
          <w:bCs/>
          <w:sz w:val="22"/>
          <w:szCs w:val="22"/>
        </w:rPr>
        <w:tab/>
      </w:r>
      <w:r w:rsidR="0082272D">
        <w:rPr>
          <w:rFonts w:ascii="Arial" w:hAnsi="Arial" w:cs="Arial"/>
          <w:bCs/>
          <w:sz w:val="22"/>
          <w:szCs w:val="22"/>
        </w:rPr>
        <w:tab/>
      </w:r>
      <w:r>
        <w:rPr>
          <w:rFonts w:ascii="Arial" w:hAnsi="Arial" w:cs="Arial"/>
          <w:bCs/>
          <w:sz w:val="22"/>
          <w:szCs w:val="22"/>
        </w:rPr>
        <w:t>Mgr.</w:t>
      </w:r>
      <w:r w:rsidR="000C3560">
        <w:rPr>
          <w:rFonts w:ascii="Arial" w:hAnsi="Arial" w:cs="Arial"/>
          <w:bCs/>
          <w:sz w:val="22"/>
          <w:szCs w:val="22"/>
        </w:rPr>
        <w:t xml:space="preserve"> </w:t>
      </w:r>
      <w:r>
        <w:rPr>
          <w:rFonts w:ascii="Arial" w:hAnsi="Arial" w:cs="Arial"/>
          <w:bCs/>
          <w:sz w:val="22"/>
          <w:szCs w:val="22"/>
        </w:rPr>
        <w:t>Blahoslav Kašpar</w:t>
      </w:r>
      <w:r w:rsidR="00832F18">
        <w:rPr>
          <w:rFonts w:ascii="Arial" w:hAnsi="Arial" w:cs="Arial"/>
          <w:bCs/>
          <w:sz w:val="22"/>
          <w:szCs w:val="22"/>
        </w:rPr>
        <w:t xml:space="preserve"> v.r.</w:t>
      </w:r>
      <w:r w:rsidR="00796038">
        <w:rPr>
          <w:rFonts w:ascii="Arial" w:hAnsi="Arial" w:cs="Arial"/>
          <w:bCs/>
          <w:sz w:val="22"/>
          <w:szCs w:val="22"/>
        </w:rPr>
        <w:t xml:space="preserve"> </w:t>
      </w:r>
    </w:p>
    <w:p w:rsidR="00E053E0" w:rsidRPr="00796038" w:rsidRDefault="000C3560" w:rsidP="00796038">
      <w:pPr>
        <w:tabs>
          <w:tab w:val="center" w:pos="2552"/>
          <w:tab w:val="center" w:pos="6521"/>
        </w:tabs>
        <w:spacing w:line="264" w:lineRule="auto"/>
        <w:rPr>
          <w:rFonts w:ascii="Arial" w:hAnsi="Arial" w:cs="Arial"/>
          <w:bCs/>
          <w:sz w:val="22"/>
          <w:szCs w:val="22"/>
        </w:rPr>
      </w:pPr>
      <w:r>
        <w:rPr>
          <w:rFonts w:ascii="Arial" w:hAnsi="Arial" w:cs="Arial"/>
          <w:bCs/>
          <w:sz w:val="22"/>
          <w:szCs w:val="22"/>
        </w:rPr>
        <w:t xml:space="preserve">  </w:t>
      </w:r>
      <w:r w:rsidR="003963D5" w:rsidRPr="00FB6AE5">
        <w:rPr>
          <w:rFonts w:ascii="Arial" w:hAnsi="Arial" w:cs="Arial"/>
          <w:bCs/>
          <w:sz w:val="22"/>
          <w:szCs w:val="22"/>
        </w:rPr>
        <w:t>místostarost</w:t>
      </w:r>
      <w:r w:rsidR="003963D5">
        <w:rPr>
          <w:rFonts w:ascii="Arial" w:hAnsi="Arial" w:cs="Arial"/>
          <w:bCs/>
          <w:sz w:val="22"/>
          <w:szCs w:val="22"/>
        </w:rPr>
        <w:t>k</w:t>
      </w:r>
      <w:r w:rsidR="003963D5" w:rsidRPr="00FB6AE5">
        <w:rPr>
          <w:rFonts w:ascii="Arial" w:hAnsi="Arial" w:cs="Arial"/>
          <w:bCs/>
          <w:sz w:val="22"/>
          <w:szCs w:val="22"/>
        </w:rPr>
        <w:t>a</w:t>
      </w:r>
      <w:r w:rsidR="003963D5">
        <w:rPr>
          <w:rFonts w:ascii="Arial" w:hAnsi="Arial" w:cs="Arial"/>
          <w:bCs/>
          <w:sz w:val="22"/>
          <w:szCs w:val="22"/>
        </w:rPr>
        <w:tab/>
      </w:r>
      <w:r w:rsidR="0082272D">
        <w:rPr>
          <w:rFonts w:ascii="Arial" w:hAnsi="Arial" w:cs="Arial"/>
          <w:bCs/>
          <w:sz w:val="22"/>
          <w:szCs w:val="22"/>
        </w:rPr>
        <w:tab/>
      </w:r>
      <w:r w:rsidR="00796038">
        <w:rPr>
          <w:rFonts w:ascii="Arial" w:hAnsi="Arial" w:cs="Arial"/>
          <w:bCs/>
          <w:sz w:val="22"/>
          <w:szCs w:val="22"/>
        </w:rPr>
        <w:t>starost</w:t>
      </w:r>
      <w:r w:rsidR="00832F18">
        <w:rPr>
          <w:rFonts w:ascii="Arial" w:hAnsi="Arial" w:cs="Arial"/>
          <w:bCs/>
          <w:sz w:val="22"/>
          <w:szCs w:val="22"/>
        </w:rPr>
        <w:t>a</w:t>
      </w:r>
    </w:p>
    <w:sectPr w:rsidR="00E053E0" w:rsidRPr="00796038" w:rsidSect="005066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015" w:rsidRDefault="00BA0015">
      <w:r>
        <w:separator/>
      </w:r>
    </w:p>
  </w:endnote>
  <w:endnote w:type="continuationSeparator" w:id="1">
    <w:p w:rsidR="00BA0015" w:rsidRDefault="00BA0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015" w:rsidRDefault="00BA0015">
      <w:r>
        <w:separator/>
      </w:r>
    </w:p>
  </w:footnote>
  <w:footnote w:type="continuationSeparator" w:id="1">
    <w:p w:rsidR="00BA0015" w:rsidRDefault="00BA0015">
      <w:r>
        <w:continuationSeparator/>
      </w:r>
    </w:p>
  </w:footnote>
  <w:footnote w:id="2">
    <w:p w:rsidR="0082272D" w:rsidRDefault="0082272D" w:rsidP="0082272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082D60" w:rsidRPr="0082272D" w:rsidRDefault="00082D60" w:rsidP="0082272D">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4772"/>
    <w:multiLevelType w:val="hybridMultilevel"/>
    <w:tmpl w:val="88185F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8941AE7"/>
    <w:multiLevelType w:val="hybridMultilevel"/>
    <w:tmpl w:val="F3547BE8"/>
    <w:lvl w:ilvl="0" w:tplc="658C0D70">
      <w:start w:val="1"/>
      <w:numFmt w:val="low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02F3C0A"/>
    <w:multiLevelType w:val="hybridMultilevel"/>
    <w:tmpl w:val="38EAF23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721120B"/>
    <w:multiLevelType w:val="hybridMultilevel"/>
    <w:tmpl w:val="CBFAAC3E"/>
    <w:lvl w:ilvl="0" w:tplc="5666042E">
      <w:start w:val="1"/>
      <w:numFmt w:val="decimal"/>
      <w:lvlText w:val="%1)"/>
      <w:lvlJc w:val="left"/>
      <w:pPr>
        <w:tabs>
          <w:tab w:val="num" w:pos="363"/>
        </w:tabs>
        <w:ind w:left="363" w:hanging="36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
    <w:nsid w:val="4B7162CF"/>
    <w:multiLevelType w:val="hybridMultilevel"/>
    <w:tmpl w:val="1DE8A9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14D6BF8"/>
    <w:multiLevelType w:val="hybridMultilevel"/>
    <w:tmpl w:val="8D94DCEE"/>
    <w:lvl w:ilvl="0" w:tplc="04050017">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D6D06A5"/>
    <w:multiLevelType w:val="hybridMultilevel"/>
    <w:tmpl w:val="CD8CF384"/>
    <w:lvl w:ilvl="0" w:tplc="0128C71A">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nsid w:val="7E5D0ED4"/>
    <w:multiLevelType w:val="hybridMultilevel"/>
    <w:tmpl w:val="F8D82878"/>
    <w:lvl w:ilvl="0" w:tplc="CDC21620">
      <w:start w:val="1"/>
      <w:numFmt w:val="lowerLetter"/>
      <w:lvlText w:val="%1)"/>
      <w:lvlJc w:val="left"/>
      <w:pPr>
        <w:tabs>
          <w:tab w:val="num" w:pos="720"/>
        </w:tabs>
        <w:ind w:left="720" w:hanging="360"/>
      </w:pPr>
      <w:rPr>
        <w:rFonts w:ascii="Times New Roman" w:eastAsia="Times New Roman" w:hAnsi="Times New Roman" w:cs="Times New Roman"/>
      </w:rPr>
    </w:lvl>
    <w:lvl w:ilvl="1" w:tplc="37D2BB60">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491DBD"/>
    <w:rsid w:val="0001376D"/>
    <w:rsid w:val="00031E4D"/>
    <w:rsid w:val="00041942"/>
    <w:rsid w:val="00075629"/>
    <w:rsid w:val="00082D60"/>
    <w:rsid w:val="00091AD1"/>
    <w:rsid w:val="000968A6"/>
    <w:rsid w:val="000B6536"/>
    <w:rsid w:val="000C33BD"/>
    <w:rsid w:val="000C3560"/>
    <w:rsid w:val="000C70CD"/>
    <w:rsid w:val="000F1C96"/>
    <w:rsid w:val="00100403"/>
    <w:rsid w:val="00122348"/>
    <w:rsid w:val="001270AF"/>
    <w:rsid w:val="00145843"/>
    <w:rsid w:val="00194D8F"/>
    <w:rsid w:val="001A2E42"/>
    <w:rsid w:val="001A4AF0"/>
    <w:rsid w:val="001D3C27"/>
    <w:rsid w:val="001D7E31"/>
    <w:rsid w:val="001E6549"/>
    <w:rsid w:val="001F366D"/>
    <w:rsid w:val="0020333C"/>
    <w:rsid w:val="00206EC0"/>
    <w:rsid w:val="00211CD3"/>
    <w:rsid w:val="002229DB"/>
    <w:rsid w:val="00226830"/>
    <w:rsid w:val="002359C9"/>
    <w:rsid w:val="002531A8"/>
    <w:rsid w:val="0025685C"/>
    <w:rsid w:val="00271243"/>
    <w:rsid w:val="00271BD7"/>
    <w:rsid w:val="00275164"/>
    <w:rsid w:val="00280307"/>
    <w:rsid w:val="00292C41"/>
    <w:rsid w:val="002B33CA"/>
    <w:rsid w:val="002B79EE"/>
    <w:rsid w:val="00361FCB"/>
    <w:rsid w:val="00363EB5"/>
    <w:rsid w:val="00366EA6"/>
    <w:rsid w:val="00367E93"/>
    <w:rsid w:val="003963D5"/>
    <w:rsid w:val="003C237A"/>
    <w:rsid w:val="003C391B"/>
    <w:rsid w:val="003C5E06"/>
    <w:rsid w:val="003F1DA6"/>
    <w:rsid w:val="004623E0"/>
    <w:rsid w:val="004673BE"/>
    <w:rsid w:val="00491DBD"/>
    <w:rsid w:val="004B193D"/>
    <w:rsid w:val="004D3015"/>
    <w:rsid w:val="004F4645"/>
    <w:rsid w:val="004F77E1"/>
    <w:rsid w:val="005066E0"/>
    <w:rsid w:val="00540557"/>
    <w:rsid w:val="00550384"/>
    <w:rsid w:val="00562090"/>
    <w:rsid w:val="005B6803"/>
    <w:rsid w:val="005C5E0C"/>
    <w:rsid w:val="005E27A6"/>
    <w:rsid w:val="005E4A85"/>
    <w:rsid w:val="005F76C4"/>
    <w:rsid w:val="00613137"/>
    <w:rsid w:val="00614CEA"/>
    <w:rsid w:val="00625131"/>
    <w:rsid w:val="00632F48"/>
    <w:rsid w:val="006633F1"/>
    <w:rsid w:val="006A67B3"/>
    <w:rsid w:val="006C1818"/>
    <w:rsid w:val="006C1C16"/>
    <w:rsid w:val="006F786B"/>
    <w:rsid w:val="00703E38"/>
    <w:rsid w:val="00705FBF"/>
    <w:rsid w:val="00722370"/>
    <w:rsid w:val="00796038"/>
    <w:rsid w:val="0079693D"/>
    <w:rsid w:val="007B1F54"/>
    <w:rsid w:val="007E44E0"/>
    <w:rsid w:val="00803ABA"/>
    <w:rsid w:val="00813238"/>
    <w:rsid w:val="0081553E"/>
    <w:rsid w:val="0082272D"/>
    <w:rsid w:val="00832F18"/>
    <w:rsid w:val="0087212B"/>
    <w:rsid w:val="008D2CB3"/>
    <w:rsid w:val="008F5C3B"/>
    <w:rsid w:val="00912666"/>
    <w:rsid w:val="009268E8"/>
    <w:rsid w:val="009358E3"/>
    <w:rsid w:val="00935957"/>
    <w:rsid w:val="009469DE"/>
    <w:rsid w:val="009518DF"/>
    <w:rsid w:val="00987899"/>
    <w:rsid w:val="009C110A"/>
    <w:rsid w:val="009C78B2"/>
    <w:rsid w:val="009C78F3"/>
    <w:rsid w:val="009D552B"/>
    <w:rsid w:val="009F5638"/>
    <w:rsid w:val="00A033EA"/>
    <w:rsid w:val="00A0658C"/>
    <w:rsid w:val="00A15F61"/>
    <w:rsid w:val="00A163FF"/>
    <w:rsid w:val="00A301C0"/>
    <w:rsid w:val="00A37E77"/>
    <w:rsid w:val="00A53C07"/>
    <w:rsid w:val="00A5632E"/>
    <w:rsid w:val="00A563E8"/>
    <w:rsid w:val="00A62ACE"/>
    <w:rsid w:val="00A82E68"/>
    <w:rsid w:val="00A84848"/>
    <w:rsid w:val="00AB7B40"/>
    <w:rsid w:val="00AC7858"/>
    <w:rsid w:val="00AD5EDC"/>
    <w:rsid w:val="00B03527"/>
    <w:rsid w:val="00B0757E"/>
    <w:rsid w:val="00B37060"/>
    <w:rsid w:val="00B45B0B"/>
    <w:rsid w:val="00B72035"/>
    <w:rsid w:val="00B742F9"/>
    <w:rsid w:val="00B826D4"/>
    <w:rsid w:val="00BA0015"/>
    <w:rsid w:val="00BC3D00"/>
    <w:rsid w:val="00BE3605"/>
    <w:rsid w:val="00BE7654"/>
    <w:rsid w:val="00C256BF"/>
    <w:rsid w:val="00C30566"/>
    <w:rsid w:val="00C318C6"/>
    <w:rsid w:val="00C372D7"/>
    <w:rsid w:val="00C403B5"/>
    <w:rsid w:val="00C43C2C"/>
    <w:rsid w:val="00C43C92"/>
    <w:rsid w:val="00C64075"/>
    <w:rsid w:val="00C95499"/>
    <w:rsid w:val="00CA2113"/>
    <w:rsid w:val="00CA6894"/>
    <w:rsid w:val="00CB245B"/>
    <w:rsid w:val="00CB3D58"/>
    <w:rsid w:val="00CD2F29"/>
    <w:rsid w:val="00CE715F"/>
    <w:rsid w:val="00CE784B"/>
    <w:rsid w:val="00D13DA3"/>
    <w:rsid w:val="00D73823"/>
    <w:rsid w:val="00D84AB6"/>
    <w:rsid w:val="00D93044"/>
    <w:rsid w:val="00D97677"/>
    <w:rsid w:val="00DA0927"/>
    <w:rsid w:val="00DA5748"/>
    <w:rsid w:val="00DB055C"/>
    <w:rsid w:val="00DB72DA"/>
    <w:rsid w:val="00DC70E5"/>
    <w:rsid w:val="00DE05A8"/>
    <w:rsid w:val="00E0506C"/>
    <w:rsid w:val="00E053E0"/>
    <w:rsid w:val="00E51234"/>
    <w:rsid w:val="00E71835"/>
    <w:rsid w:val="00E727FF"/>
    <w:rsid w:val="00E914B6"/>
    <w:rsid w:val="00E920D3"/>
    <w:rsid w:val="00EB6C42"/>
    <w:rsid w:val="00EB6F1D"/>
    <w:rsid w:val="00EC30C3"/>
    <w:rsid w:val="00F12F2D"/>
    <w:rsid w:val="00F32FF5"/>
    <w:rsid w:val="00F43FE0"/>
    <w:rsid w:val="00F84B42"/>
    <w:rsid w:val="00F90E73"/>
    <w:rsid w:val="00FA19ED"/>
    <w:rsid w:val="00FB77DA"/>
    <w:rsid w:val="00FD17B9"/>
    <w:rsid w:val="00FF40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6E0"/>
    <w:rPr>
      <w:sz w:val="24"/>
      <w:szCs w:val="24"/>
    </w:rPr>
  </w:style>
  <w:style w:type="paragraph" w:styleId="Nadpis1">
    <w:name w:val="heading 1"/>
    <w:basedOn w:val="Normln"/>
    <w:next w:val="Normln"/>
    <w:qFormat/>
    <w:rsid w:val="007B1F54"/>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a">
    <w:name w:val="Kapitola"/>
    <w:basedOn w:val="Nadpis1"/>
    <w:rsid w:val="007B1F54"/>
    <w:pPr>
      <w:spacing w:line="360" w:lineRule="auto"/>
    </w:pPr>
    <w:rPr>
      <w:rFonts w:ascii="Times New Roman" w:hAnsi="Times New Roman" w:cs="Times New Roman"/>
      <w:smallCaps/>
      <w:lang w:eastAsia="en-US"/>
    </w:rPr>
  </w:style>
  <w:style w:type="paragraph" w:styleId="Textpoznpodarou">
    <w:name w:val="footnote text"/>
    <w:basedOn w:val="Normln"/>
    <w:link w:val="TextpoznpodarouChar"/>
    <w:uiPriority w:val="99"/>
    <w:rsid w:val="00C95499"/>
    <w:rPr>
      <w:noProof/>
      <w:sz w:val="20"/>
      <w:szCs w:val="20"/>
    </w:rPr>
  </w:style>
  <w:style w:type="character" w:styleId="Znakapoznpodarou">
    <w:name w:val="footnote reference"/>
    <w:uiPriority w:val="99"/>
    <w:semiHidden/>
    <w:rsid w:val="00C95499"/>
    <w:rPr>
      <w:vertAlign w:val="superscript"/>
    </w:rPr>
  </w:style>
  <w:style w:type="character" w:customStyle="1" w:styleId="TextpoznpodarouChar">
    <w:name w:val="Text pozn. pod čarou Char"/>
    <w:link w:val="Textpoznpodarou"/>
    <w:uiPriority w:val="99"/>
    <w:rsid w:val="0087212B"/>
    <w:rPr>
      <w:noProof/>
      <w:lang w:val="cs-CZ" w:eastAsia="cs-CZ" w:bidi="ar-SA"/>
    </w:rPr>
  </w:style>
  <w:style w:type="paragraph" w:styleId="Zkladntext">
    <w:name w:val="Body Text"/>
    <w:basedOn w:val="Normln"/>
    <w:link w:val="ZkladntextChar"/>
    <w:rsid w:val="00A15F61"/>
    <w:pPr>
      <w:spacing w:after="120"/>
    </w:pPr>
  </w:style>
  <w:style w:type="character" w:customStyle="1" w:styleId="ZkladntextChar">
    <w:name w:val="Základní text Char"/>
    <w:link w:val="Zkladntext"/>
    <w:rsid w:val="00A15F61"/>
    <w:rPr>
      <w:sz w:val="24"/>
      <w:szCs w:val="24"/>
    </w:rPr>
  </w:style>
  <w:style w:type="paragraph" w:customStyle="1" w:styleId="NormlnIMP">
    <w:name w:val="Normální_IMP"/>
    <w:basedOn w:val="Normln"/>
    <w:rsid w:val="00A15F61"/>
    <w:pPr>
      <w:suppressAutoHyphens/>
      <w:overflowPunct w:val="0"/>
      <w:autoSpaceDE w:val="0"/>
      <w:autoSpaceDN w:val="0"/>
      <w:adjustRightInd w:val="0"/>
      <w:spacing w:line="230" w:lineRule="auto"/>
      <w:jc w:val="both"/>
      <w:textAlignment w:val="baseline"/>
    </w:pPr>
  </w:style>
  <w:style w:type="paragraph" w:customStyle="1" w:styleId="Nzvylnk">
    <w:name w:val="Názvy článků"/>
    <w:basedOn w:val="Normln"/>
    <w:rsid w:val="00F90E73"/>
    <w:pPr>
      <w:keepNext/>
      <w:keepLines/>
      <w:spacing w:before="60" w:after="160"/>
      <w:jc w:val="center"/>
    </w:pPr>
    <w:rPr>
      <w:b/>
      <w:bCs/>
    </w:rPr>
  </w:style>
  <w:style w:type="paragraph" w:styleId="Bezmezer">
    <w:name w:val="No Spacing"/>
    <w:uiPriority w:val="1"/>
    <w:qFormat/>
    <w:rsid w:val="00C403B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D268-B6DA-40CB-8347-E115634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369</Words>
  <Characters>2181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MVČR</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creator>Sekretarka</dc:creator>
  <cp:lastModifiedBy>ucetni</cp:lastModifiedBy>
  <cp:revision>6</cp:revision>
  <cp:lastPrinted>2023-06-28T11:50:00Z</cp:lastPrinted>
  <dcterms:created xsi:type="dcterms:W3CDTF">2023-11-29T15:06:00Z</dcterms:created>
  <dcterms:modified xsi:type="dcterms:W3CDTF">2023-12-13T09:05:00Z</dcterms:modified>
</cp:coreProperties>
</file>