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A6C" w:rsidRDefault="00DA4BD8">
      <w:pPr>
        <w:spacing w:after="0" w:line="240" w:lineRule="auto"/>
        <w:jc w:val="center"/>
        <w:rPr>
          <w:sz w:val="28"/>
          <w:szCs w:val="28"/>
        </w:rPr>
      </w:pPr>
      <w:r>
        <w:rPr>
          <w:rFonts w:ascii="Times New Roman" w:eastAsia="Times New Roman" w:hAnsi="Times New Roman" w:cs="Times New Roman"/>
          <w:b/>
          <w:bCs/>
          <w:sz w:val="28"/>
          <w:szCs w:val="28"/>
          <w:lang w:eastAsia="cs-CZ"/>
        </w:rPr>
        <w:t>N</w:t>
      </w:r>
      <w:r w:rsidR="00135893">
        <w:rPr>
          <w:rFonts w:ascii="Times New Roman" w:eastAsia="Times New Roman" w:hAnsi="Times New Roman" w:cs="Times New Roman"/>
          <w:b/>
          <w:bCs/>
          <w:sz w:val="28"/>
          <w:szCs w:val="28"/>
          <w:lang w:eastAsia="cs-CZ"/>
        </w:rPr>
        <w:t>ařízení Města Lysá nad Labem</w:t>
      </w:r>
      <w:r>
        <w:rPr>
          <w:rFonts w:ascii="Times New Roman" w:eastAsia="Times New Roman" w:hAnsi="Times New Roman" w:cs="Times New Roman"/>
          <w:b/>
          <w:bCs/>
          <w:sz w:val="28"/>
          <w:szCs w:val="28"/>
          <w:lang w:eastAsia="cs-CZ"/>
        </w:rPr>
        <w:br/>
        <w:t>O PLACENÉM STÁNÍ NA MÍSTNÍCH KOMUNIKACÍCH</w:t>
      </w:r>
    </w:p>
    <w:p w:rsidR="008C4A6C" w:rsidRDefault="00DA4BD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cs-CZ"/>
        </w:rPr>
        <w:br/>
      </w:r>
    </w:p>
    <w:p w:rsidR="008C4A6C" w:rsidRDefault="00DA4BD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cs-CZ"/>
        </w:rPr>
        <w:t xml:space="preserve">Rada města Lysá nad Labem vydala dne </w:t>
      </w:r>
      <w:r w:rsidR="00F2591F">
        <w:rPr>
          <w:rFonts w:ascii="Times New Roman" w:eastAsia="Times New Roman" w:hAnsi="Times New Roman" w:cs="Times New Roman"/>
          <w:sz w:val="24"/>
          <w:szCs w:val="24"/>
          <w:lang w:eastAsia="cs-CZ"/>
        </w:rPr>
        <w:t>21. 8. 2023</w:t>
      </w:r>
      <w:r>
        <w:rPr>
          <w:rFonts w:ascii="Times New Roman" w:hAnsi="Times New Roman"/>
          <w:sz w:val="24"/>
          <w:szCs w:val="24"/>
        </w:rPr>
        <w:t xml:space="preserve"> </w:t>
      </w:r>
      <w:r>
        <w:rPr>
          <w:rFonts w:ascii="Times New Roman" w:eastAsia="Times New Roman" w:hAnsi="Times New Roman" w:cs="Times New Roman"/>
          <w:sz w:val="24"/>
          <w:szCs w:val="24"/>
          <w:lang w:eastAsia="cs-CZ"/>
        </w:rPr>
        <w:t xml:space="preserve">usnesením č. </w:t>
      </w:r>
      <w:r w:rsidR="00F2591F">
        <w:rPr>
          <w:rFonts w:ascii="Times New Roman" w:eastAsia="Times New Roman" w:hAnsi="Times New Roman" w:cs="Times New Roman"/>
          <w:sz w:val="24"/>
          <w:szCs w:val="24"/>
          <w:lang w:eastAsia="cs-CZ"/>
        </w:rPr>
        <w:t>457</w:t>
      </w:r>
      <w:r>
        <w:rPr>
          <w:rFonts w:ascii="Times New Roman" w:eastAsia="Times New Roman" w:hAnsi="Times New Roman" w:cs="Times New Roman"/>
          <w:sz w:val="24"/>
          <w:szCs w:val="24"/>
          <w:lang w:eastAsia="cs-CZ"/>
        </w:rPr>
        <w:t xml:space="preserve"> podle ustanovení § 11 odst. 1 a § 102 odst. 2 písm. d) zákona č. 128/2000 Sb., o obcích (obecní zřízení), ve znění pozdějších předpisů, na základě zmocnění uvedeného v ustanovení § 23 odst. 1 písm. a) a c) zákona č. 13/1997 Sb., o pozemních komunikacích (dále jen „zákon o pozemních komunikacích“), ve znění pozdějších předpisů, toto nařízení: </w:t>
      </w:r>
    </w:p>
    <w:p w:rsidR="008C4A6C" w:rsidRDefault="00DA4BD8">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cs-CZ"/>
        </w:rPr>
        <w:br/>
      </w:r>
      <w:r>
        <w:rPr>
          <w:rFonts w:ascii="Times New Roman" w:eastAsia="Times New Roman" w:hAnsi="Times New Roman" w:cs="Times New Roman"/>
          <w:b/>
          <w:bCs/>
          <w:sz w:val="24"/>
          <w:szCs w:val="24"/>
          <w:lang w:eastAsia="cs-CZ"/>
        </w:rPr>
        <w:t xml:space="preserve">Čl. 1 </w:t>
      </w:r>
      <w:r>
        <w:rPr>
          <w:rFonts w:ascii="Times New Roman" w:eastAsia="Times New Roman" w:hAnsi="Times New Roman" w:cs="Times New Roman"/>
          <w:b/>
          <w:bCs/>
          <w:sz w:val="24"/>
          <w:szCs w:val="24"/>
          <w:lang w:eastAsia="cs-CZ"/>
        </w:rPr>
        <w:br/>
        <w:t>Tímto nařízením se vymezují:</w:t>
      </w:r>
    </w:p>
    <w:p w:rsidR="008C4A6C" w:rsidRDefault="008C4A6C">
      <w:pPr>
        <w:spacing w:after="0" w:line="240" w:lineRule="auto"/>
        <w:jc w:val="both"/>
        <w:rPr>
          <w:rFonts w:ascii="Times New Roman" w:hAnsi="Times New Roman"/>
          <w:sz w:val="24"/>
          <w:szCs w:val="24"/>
        </w:rPr>
      </w:pPr>
    </w:p>
    <w:p w:rsidR="008C4A6C" w:rsidRDefault="00DA4BD8">
      <w:pPr>
        <w:numPr>
          <w:ilvl w:val="0"/>
          <w:numId w:val="1"/>
        </w:numPr>
        <w:spacing w:after="0" w:line="240" w:lineRule="auto"/>
        <w:ind w:left="340" w:hanging="340"/>
        <w:jc w:val="both"/>
        <w:rPr>
          <w:rFonts w:ascii="Times New Roman" w:hAnsi="Times New Roman"/>
          <w:sz w:val="24"/>
          <w:szCs w:val="24"/>
        </w:rPr>
      </w:pPr>
      <w:r>
        <w:rPr>
          <w:rFonts w:ascii="Times New Roman" w:eastAsia="Times New Roman" w:hAnsi="Times New Roman" w:cs="Times New Roman"/>
          <w:sz w:val="24"/>
          <w:szCs w:val="24"/>
          <w:lang w:eastAsia="cs-CZ"/>
        </w:rPr>
        <w:t>Místní komunikace nebo jejich úseky ve městě Lysá nad Labem, na nichž je v souladu s ustanovením § 23 odst. 1 písm. c) zákona o pozemních komunikacích povoleno stání silničních motorových vozidel fyzických osob s místem trvalého pobytu nebo které jsou vlastníky nemovitosti ve vymezené oblasti města, nebo k stání silničního motorového vozidla provozovaného právnickou nebo fyzickou osobou za účelem podnikání podle zvláštního právního předpisu, která má sídlo nebo provozovnu ve vymezené oblasti města Lysá nad Labem, za cenu sjednanou v souladu s cenovými předpisy. Tyto místní komunikace nebo jejich úseky jsou uvedeny v příloze č. 1 tohoto nařízení.</w:t>
      </w:r>
    </w:p>
    <w:p w:rsidR="008C4A6C" w:rsidRDefault="00DA4BD8">
      <w:pPr>
        <w:numPr>
          <w:ilvl w:val="0"/>
          <w:numId w:val="1"/>
        </w:numPr>
        <w:spacing w:after="0" w:line="240" w:lineRule="auto"/>
        <w:ind w:left="340" w:hanging="340"/>
        <w:jc w:val="both"/>
        <w:rPr>
          <w:rFonts w:ascii="Times New Roman" w:hAnsi="Times New Roman"/>
          <w:sz w:val="24"/>
          <w:szCs w:val="24"/>
        </w:rPr>
      </w:pPr>
      <w:r>
        <w:rPr>
          <w:rFonts w:ascii="Times New Roman" w:eastAsia="Times New Roman" w:hAnsi="Times New Roman" w:cs="Times New Roman"/>
          <w:sz w:val="24"/>
          <w:szCs w:val="24"/>
          <w:lang w:eastAsia="cs-CZ"/>
        </w:rPr>
        <w:t xml:space="preserve">Místní komunikace nebo jejich úseky ve městě Lysá nad Labem, které lze v souladu s ustanovením § 23 odst. 1 písm. a) zákona o pozemních komunikacích užít k stání silničního motorového vozidla pouze za cenu sjednanou v souladu s cenovými předpisy, nejvýše však na dobu 24 hodin. Tyto místní komunikace nebo jejich úseky jsou uvedeny v příloze č. 2 tohoto nařízení.  </w:t>
      </w:r>
    </w:p>
    <w:p w:rsidR="008C4A6C" w:rsidRDefault="008C4A6C">
      <w:pPr>
        <w:spacing w:after="0" w:line="240" w:lineRule="auto"/>
        <w:jc w:val="both"/>
        <w:rPr>
          <w:rFonts w:ascii="Times New Roman" w:eastAsia="Times New Roman" w:hAnsi="Times New Roman" w:cs="Times New Roman"/>
          <w:sz w:val="24"/>
          <w:szCs w:val="24"/>
          <w:lang w:eastAsia="cs-CZ"/>
        </w:rPr>
      </w:pPr>
    </w:p>
    <w:p w:rsidR="008C4A6C" w:rsidRDefault="00DA4BD8">
      <w:pPr>
        <w:spacing w:after="0" w:line="240" w:lineRule="auto"/>
        <w:jc w:val="center"/>
        <w:rPr>
          <w:rFonts w:ascii="Times New Roman" w:hAnsi="Times New Roman"/>
          <w:b/>
          <w:bCs/>
          <w:sz w:val="24"/>
          <w:szCs w:val="24"/>
        </w:rPr>
      </w:pPr>
      <w:r>
        <w:rPr>
          <w:rFonts w:ascii="Times New Roman" w:eastAsia="Times New Roman" w:hAnsi="Times New Roman" w:cs="Times New Roman"/>
          <w:b/>
          <w:bCs/>
          <w:sz w:val="24"/>
          <w:szCs w:val="24"/>
          <w:lang w:eastAsia="cs-CZ"/>
        </w:rPr>
        <w:t xml:space="preserve">Čl. 2 </w:t>
      </w:r>
      <w:r>
        <w:rPr>
          <w:rFonts w:ascii="Times New Roman" w:eastAsia="Times New Roman" w:hAnsi="Times New Roman" w:cs="Times New Roman"/>
          <w:b/>
          <w:bCs/>
          <w:sz w:val="24"/>
          <w:szCs w:val="24"/>
          <w:lang w:eastAsia="cs-CZ"/>
        </w:rPr>
        <w:br/>
        <w:t>Způsob placení sjednané ceny</w:t>
      </w:r>
    </w:p>
    <w:p w:rsidR="008C4A6C" w:rsidRDefault="008C4A6C">
      <w:pPr>
        <w:spacing w:after="0" w:line="240" w:lineRule="auto"/>
        <w:rPr>
          <w:rFonts w:ascii="Times New Roman" w:eastAsia="Times New Roman" w:hAnsi="Times New Roman" w:cs="Times New Roman"/>
          <w:sz w:val="24"/>
          <w:szCs w:val="24"/>
          <w:lang w:eastAsia="cs-CZ"/>
        </w:rPr>
      </w:pPr>
    </w:p>
    <w:p w:rsidR="008C4A6C" w:rsidRDefault="00DA4BD8">
      <w:pPr>
        <w:numPr>
          <w:ilvl w:val="0"/>
          <w:numId w:val="2"/>
        </w:numPr>
        <w:spacing w:after="0" w:line="240" w:lineRule="auto"/>
        <w:ind w:left="340" w:hanging="340"/>
        <w:jc w:val="both"/>
      </w:pPr>
      <w:r>
        <w:rPr>
          <w:rFonts w:ascii="Times New Roman" w:eastAsia="Times New Roman" w:hAnsi="Times New Roman" w:cs="Times New Roman"/>
          <w:sz w:val="24"/>
          <w:szCs w:val="24"/>
          <w:lang w:eastAsia="cs-CZ"/>
        </w:rPr>
        <w:t>Cena sjednaná v souladu s cenovými předpisy se platí při stání silničního motorového vozidla podle článku 1 tohoto nařízení následujícím způsobem:</w:t>
      </w:r>
    </w:p>
    <w:p w:rsidR="008C4A6C" w:rsidRDefault="00DA4BD8">
      <w:pPr>
        <w:numPr>
          <w:ilvl w:val="0"/>
          <w:numId w:val="3"/>
        </w:numPr>
        <w:spacing w:after="0" w:line="240" w:lineRule="auto"/>
        <w:jc w:val="both"/>
      </w:pPr>
      <w:r>
        <w:rPr>
          <w:rFonts w:ascii="Times New Roman" w:eastAsia="Times New Roman" w:hAnsi="Times New Roman" w:cs="Times New Roman"/>
          <w:sz w:val="24"/>
          <w:szCs w:val="24"/>
          <w:lang w:eastAsia="cs-CZ"/>
        </w:rPr>
        <w:t>v parkovacím automatu, kdy skutečná doba stání musí odpovídat době zaplacené a vyznačené na parkovacím lístku; umožňuje-li parkovací automat zadání registrační značky vozidla, musí být zadána při platbě v parkovacím automatu registrační značka vozidla,</w:t>
      </w:r>
    </w:p>
    <w:p w:rsidR="008C4A6C" w:rsidRDefault="00DA4BD8">
      <w:pPr>
        <w:numPr>
          <w:ilvl w:val="0"/>
          <w:numId w:val="3"/>
        </w:numPr>
        <w:spacing w:after="0" w:line="240" w:lineRule="auto"/>
        <w:jc w:val="both"/>
      </w:pPr>
      <w:r>
        <w:rPr>
          <w:rFonts w:ascii="Times New Roman" w:eastAsia="Times New Roman" w:hAnsi="Times New Roman" w:cs="Times New Roman"/>
          <w:sz w:val="24"/>
          <w:szCs w:val="24"/>
          <w:lang w:eastAsia="cs-CZ"/>
        </w:rPr>
        <w:t>zaplacením ceny za parkovací známku.</w:t>
      </w:r>
    </w:p>
    <w:p w:rsidR="008C4A6C" w:rsidRDefault="00DA4BD8">
      <w:pPr>
        <w:numPr>
          <w:ilvl w:val="0"/>
          <w:numId w:val="2"/>
        </w:numPr>
        <w:spacing w:after="0" w:line="240" w:lineRule="auto"/>
        <w:ind w:left="340" w:hanging="340"/>
        <w:jc w:val="both"/>
      </w:pPr>
      <w:r>
        <w:rPr>
          <w:rFonts w:ascii="Times New Roman" w:eastAsia="Times New Roman" w:hAnsi="Times New Roman" w:cs="Times New Roman"/>
          <w:sz w:val="24"/>
          <w:szCs w:val="24"/>
          <w:lang w:eastAsia="cs-CZ"/>
        </w:rPr>
        <w:t>Parkovací známky podle odst. 1) písm. b) tohoto článku prodává Městská policie města Lysá nad Labem.</w:t>
      </w:r>
    </w:p>
    <w:p w:rsidR="008C4A6C" w:rsidRDefault="008C4A6C">
      <w:pPr>
        <w:spacing w:after="0" w:line="240" w:lineRule="auto"/>
        <w:jc w:val="center"/>
        <w:rPr>
          <w:rFonts w:ascii="Times New Roman" w:eastAsia="Times New Roman" w:hAnsi="Times New Roman" w:cs="Times New Roman"/>
          <w:sz w:val="24"/>
          <w:szCs w:val="24"/>
          <w:lang w:eastAsia="cs-CZ"/>
        </w:rPr>
      </w:pPr>
    </w:p>
    <w:p w:rsidR="008C4A6C" w:rsidRDefault="00DA4BD8">
      <w:pPr>
        <w:spacing w:after="0" w:line="240" w:lineRule="auto"/>
        <w:jc w:val="center"/>
        <w:rPr>
          <w:rFonts w:ascii="Times New Roman" w:hAnsi="Times New Roman"/>
          <w:b/>
          <w:bCs/>
          <w:sz w:val="24"/>
          <w:szCs w:val="24"/>
        </w:rPr>
      </w:pPr>
      <w:r>
        <w:rPr>
          <w:rFonts w:ascii="Times New Roman" w:eastAsia="Times New Roman" w:hAnsi="Times New Roman" w:cs="Times New Roman"/>
          <w:b/>
          <w:bCs/>
          <w:sz w:val="24"/>
          <w:szCs w:val="24"/>
          <w:lang w:eastAsia="cs-CZ"/>
        </w:rPr>
        <w:t>Čl. 3</w:t>
      </w:r>
      <w:r>
        <w:rPr>
          <w:rFonts w:ascii="Times New Roman" w:eastAsia="Times New Roman" w:hAnsi="Times New Roman" w:cs="Times New Roman"/>
          <w:b/>
          <w:bCs/>
          <w:sz w:val="24"/>
          <w:szCs w:val="24"/>
          <w:lang w:eastAsia="cs-CZ"/>
        </w:rPr>
        <w:br/>
        <w:t>Způsob prokazování zaplacení sjednané ceny</w:t>
      </w:r>
    </w:p>
    <w:p w:rsidR="008C4A6C" w:rsidRDefault="008C4A6C">
      <w:pPr>
        <w:spacing w:after="0" w:line="240" w:lineRule="auto"/>
        <w:rPr>
          <w:rFonts w:ascii="Times New Roman" w:eastAsia="Times New Roman" w:hAnsi="Times New Roman" w:cs="Times New Roman"/>
          <w:sz w:val="24"/>
          <w:szCs w:val="24"/>
          <w:lang w:eastAsia="cs-CZ"/>
        </w:rPr>
      </w:pPr>
    </w:p>
    <w:p w:rsidR="008C4A6C" w:rsidRDefault="00DA4BD8">
      <w:pPr>
        <w:numPr>
          <w:ilvl w:val="0"/>
          <w:numId w:val="4"/>
        </w:numPr>
        <w:spacing w:after="0" w:line="240" w:lineRule="auto"/>
        <w:ind w:left="340" w:hanging="340"/>
        <w:jc w:val="both"/>
      </w:pPr>
      <w:r>
        <w:rPr>
          <w:rFonts w:ascii="Times New Roman" w:eastAsia="Times New Roman" w:hAnsi="Times New Roman" w:cs="Times New Roman"/>
          <w:sz w:val="24"/>
          <w:szCs w:val="24"/>
          <w:lang w:eastAsia="cs-CZ"/>
        </w:rPr>
        <w:t>Zaplacení ceny sjednané v souladu s cenovými předpisy při stání silničního motorového vozidla podle článku 1 odst. 1) tohoto nařízení se prokazuje platnou parkovací známkou vydanou podle článku 2 odst. 1) písm. b) tohoto nařízení.</w:t>
      </w:r>
    </w:p>
    <w:p w:rsidR="008C4A6C" w:rsidRDefault="00DA4BD8">
      <w:pPr>
        <w:numPr>
          <w:ilvl w:val="0"/>
          <w:numId w:val="4"/>
        </w:numPr>
        <w:spacing w:after="0" w:line="240" w:lineRule="auto"/>
        <w:ind w:left="340" w:hanging="340"/>
        <w:jc w:val="both"/>
      </w:pPr>
      <w:r>
        <w:rPr>
          <w:rFonts w:ascii="Times New Roman" w:eastAsia="Times New Roman" w:hAnsi="Times New Roman" w:cs="Times New Roman"/>
          <w:sz w:val="24"/>
          <w:szCs w:val="24"/>
          <w:lang w:eastAsia="cs-CZ"/>
        </w:rPr>
        <w:t>Zaplacení ceny sjednané v souladu s cenovými předpisy při stání silničního motorového vozidla podle článku 1 odst. 2) tohoto nařízení se prokazuje platným parkovacím lístkem vydaným parkovacím automatem, kdy skutečná doba stání nesmí přesáhnout dobu zaplacenou a vyznačenou na parkovacím lístku. Umožňuje-li parkovací automat zadání registrační značky vozidla, musí být na parkovacím lístku uvedena i registrační značka vozidla.</w:t>
      </w:r>
    </w:p>
    <w:p w:rsidR="008C4A6C" w:rsidRDefault="00DA4BD8">
      <w:pPr>
        <w:numPr>
          <w:ilvl w:val="0"/>
          <w:numId w:val="4"/>
        </w:numPr>
        <w:spacing w:after="0" w:line="240" w:lineRule="auto"/>
        <w:ind w:left="340" w:hanging="340"/>
        <w:jc w:val="both"/>
      </w:pPr>
      <w:r>
        <w:rPr>
          <w:rFonts w:ascii="Times New Roman" w:eastAsia="Times New Roman" w:hAnsi="Times New Roman" w:cs="Times New Roman"/>
          <w:sz w:val="24"/>
          <w:szCs w:val="24"/>
          <w:lang w:eastAsia="cs-CZ"/>
        </w:rPr>
        <w:t xml:space="preserve">Držitel parkovací známky je povinen při stání silničním motorovým vozidlem na místních </w:t>
      </w:r>
      <w:r>
        <w:rPr>
          <w:rFonts w:ascii="Times New Roman" w:eastAsia="Times New Roman" w:hAnsi="Times New Roman" w:cs="Times New Roman"/>
          <w:sz w:val="24"/>
          <w:szCs w:val="24"/>
          <w:lang w:eastAsia="cs-CZ"/>
        </w:rPr>
        <w:br/>
        <w:t xml:space="preserve">komunikacích uvedených v příloze č. 1 tohoto nařízení dodržovat tyto podmínky: </w:t>
      </w:r>
    </w:p>
    <w:p w:rsidR="008C4A6C" w:rsidRDefault="00DA4BD8">
      <w:pPr>
        <w:numPr>
          <w:ilvl w:val="0"/>
          <w:numId w:val="5"/>
        </w:numPr>
        <w:spacing w:after="0" w:line="240" w:lineRule="auto"/>
        <w:jc w:val="both"/>
      </w:pPr>
      <w:r>
        <w:rPr>
          <w:rFonts w:ascii="Times New Roman" w:eastAsia="Times New Roman" w:hAnsi="Times New Roman" w:cs="Times New Roman"/>
          <w:sz w:val="24"/>
          <w:szCs w:val="24"/>
          <w:lang w:eastAsia="cs-CZ"/>
        </w:rPr>
        <w:t xml:space="preserve">parkovací známka musí být po celou dobu stání umístěna na předním skle vozidla vlevo nahoře tak, aby údaje na ní uvedené byly čitelné při pohledu zvenku, </w:t>
      </w:r>
    </w:p>
    <w:p w:rsidR="008C4A6C" w:rsidRDefault="00DA4BD8">
      <w:pPr>
        <w:numPr>
          <w:ilvl w:val="0"/>
          <w:numId w:val="5"/>
        </w:numPr>
        <w:spacing w:after="0" w:line="240" w:lineRule="auto"/>
        <w:jc w:val="both"/>
      </w:pPr>
      <w:r>
        <w:rPr>
          <w:rFonts w:ascii="Times New Roman" w:eastAsia="Times New Roman" w:hAnsi="Times New Roman" w:cs="Times New Roman"/>
          <w:sz w:val="24"/>
          <w:szCs w:val="24"/>
          <w:lang w:eastAsia="cs-CZ"/>
        </w:rPr>
        <w:lastRenderedPageBreak/>
        <w:t>parkovací známka musí být plně viditelná a nesmí být ani částečně zakrytá tónováním skla, libovolnými nálepkami nebo jinými předměty.</w:t>
      </w:r>
    </w:p>
    <w:p w:rsidR="008C4A6C" w:rsidRDefault="00DA4BD8">
      <w:pPr>
        <w:numPr>
          <w:ilvl w:val="0"/>
          <w:numId w:val="4"/>
        </w:numPr>
        <w:spacing w:after="0" w:line="240" w:lineRule="auto"/>
        <w:ind w:left="340" w:hanging="340"/>
        <w:jc w:val="both"/>
      </w:pPr>
      <w:r>
        <w:rPr>
          <w:rFonts w:ascii="Times New Roman" w:eastAsia="Times New Roman" w:hAnsi="Times New Roman" w:cs="Times New Roman"/>
          <w:sz w:val="24"/>
          <w:szCs w:val="24"/>
          <w:lang w:eastAsia="cs-CZ"/>
        </w:rPr>
        <w:t>Držitel parkovacího lístku je povinen při stání silničním motorovým vozidlem na místních komunikacích uvedených v příloze č. 2 tohoto nařízení dodržovat tyto podmínky:</w:t>
      </w:r>
    </w:p>
    <w:p w:rsidR="008C4A6C" w:rsidRDefault="00DA4BD8">
      <w:pPr>
        <w:numPr>
          <w:ilvl w:val="0"/>
          <w:numId w:val="6"/>
        </w:numPr>
        <w:spacing w:after="0" w:line="240" w:lineRule="auto"/>
        <w:jc w:val="both"/>
      </w:pPr>
      <w:r>
        <w:rPr>
          <w:rFonts w:ascii="Times New Roman" w:eastAsia="Times New Roman" w:hAnsi="Times New Roman" w:cs="Times New Roman"/>
          <w:sz w:val="24"/>
          <w:szCs w:val="24"/>
          <w:lang w:eastAsia="cs-CZ"/>
        </w:rPr>
        <w:t xml:space="preserve">parkovací lístek musí být po celou dobu stání umístěn za předním skle vozidla, </w:t>
      </w:r>
    </w:p>
    <w:p w:rsidR="008C4A6C" w:rsidRDefault="00DA4BD8">
      <w:pPr>
        <w:numPr>
          <w:ilvl w:val="0"/>
          <w:numId w:val="6"/>
        </w:numPr>
        <w:spacing w:after="0" w:line="240" w:lineRule="auto"/>
        <w:jc w:val="both"/>
      </w:pPr>
      <w:r>
        <w:rPr>
          <w:rFonts w:ascii="Times New Roman" w:eastAsia="Times New Roman" w:hAnsi="Times New Roman" w:cs="Times New Roman"/>
          <w:sz w:val="24"/>
          <w:szCs w:val="24"/>
          <w:lang w:eastAsia="cs-CZ"/>
        </w:rPr>
        <w:t>parkovací lístek musí být plně viditelný a nesmí být ani částečně zakrytý tónováním skla, libovolnými nálepkami nebo jinými předměty,</w:t>
      </w:r>
    </w:p>
    <w:p w:rsidR="008C4A6C" w:rsidRDefault="00DA4BD8">
      <w:pPr>
        <w:numPr>
          <w:ilvl w:val="0"/>
          <w:numId w:val="6"/>
        </w:numPr>
        <w:spacing w:after="0" w:line="240" w:lineRule="auto"/>
        <w:jc w:val="both"/>
      </w:pPr>
      <w:r>
        <w:rPr>
          <w:rFonts w:ascii="Times New Roman" w:eastAsia="Times New Roman" w:hAnsi="Times New Roman" w:cs="Times New Roman"/>
          <w:sz w:val="24"/>
          <w:szCs w:val="24"/>
          <w:lang w:eastAsia="cs-CZ"/>
        </w:rPr>
        <w:t>parkovací lístek musí být umístěn lícovou stranou obsahující údaje o zaplacení ceny sjednané v souladu s cenovými předpisy tak, aby tyto údaje byly čitelné při pohledu zvenku.</w:t>
      </w:r>
    </w:p>
    <w:p w:rsidR="008C4A6C" w:rsidRDefault="008C4A6C">
      <w:pPr>
        <w:spacing w:after="0" w:line="240" w:lineRule="auto"/>
        <w:jc w:val="both"/>
        <w:rPr>
          <w:rFonts w:ascii="Times New Roman" w:eastAsia="Times New Roman" w:hAnsi="Times New Roman" w:cs="Times New Roman"/>
          <w:sz w:val="24"/>
          <w:szCs w:val="24"/>
          <w:lang w:eastAsia="cs-CZ"/>
        </w:rPr>
      </w:pPr>
    </w:p>
    <w:p w:rsidR="008C4A6C" w:rsidRDefault="00DA4BD8">
      <w:pPr>
        <w:spacing w:after="0" w:line="240" w:lineRule="auto"/>
        <w:jc w:val="center"/>
        <w:rPr>
          <w:rFonts w:ascii="Times New Roman" w:hAnsi="Times New Roman"/>
          <w:b/>
          <w:bCs/>
          <w:sz w:val="24"/>
          <w:szCs w:val="24"/>
        </w:rPr>
      </w:pPr>
      <w:r>
        <w:rPr>
          <w:rFonts w:ascii="Times New Roman" w:eastAsia="Times New Roman" w:hAnsi="Times New Roman" w:cs="Times New Roman"/>
          <w:b/>
          <w:bCs/>
          <w:sz w:val="24"/>
          <w:szCs w:val="24"/>
          <w:lang w:eastAsia="cs-CZ"/>
        </w:rPr>
        <w:t>Čl. 4</w:t>
      </w:r>
    </w:p>
    <w:p w:rsidR="008C4A6C" w:rsidRDefault="00DA4BD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lang w:eastAsia="cs-CZ"/>
        </w:rPr>
        <w:t>Nařízení se nevztahuje:</w:t>
      </w:r>
    </w:p>
    <w:p w:rsidR="008C4A6C" w:rsidRDefault="008C4A6C">
      <w:pPr>
        <w:spacing w:after="0" w:line="240" w:lineRule="auto"/>
        <w:rPr>
          <w:rFonts w:ascii="Times New Roman" w:hAnsi="Times New Roman"/>
          <w:sz w:val="24"/>
          <w:szCs w:val="24"/>
        </w:rPr>
      </w:pPr>
    </w:p>
    <w:p w:rsidR="008C4A6C" w:rsidRDefault="00DA4BD8">
      <w:pPr>
        <w:numPr>
          <w:ilvl w:val="0"/>
          <w:numId w:val="10"/>
        </w:numPr>
        <w:spacing w:after="0" w:line="240" w:lineRule="auto"/>
        <w:ind w:left="340" w:hanging="340"/>
        <w:jc w:val="both"/>
      </w:pPr>
      <w:r>
        <w:rPr>
          <w:rFonts w:ascii="Times New Roman" w:hAnsi="Times New Roman"/>
          <w:sz w:val="24"/>
          <w:szCs w:val="24"/>
        </w:rPr>
        <w:t>Na vozidla tvořící základní složky integrovaného záchranného systému (</w:t>
      </w:r>
      <w:r>
        <w:rPr>
          <w:rFonts w:ascii="Times New Roman" w:hAnsi="Times New Roman"/>
          <w:color w:val="000000"/>
          <w:sz w:val="24"/>
          <w:szCs w:val="24"/>
        </w:rPr>
        <w:t>Hasičský záchranný sbor České republiky, jednotky požární ochrany zařazené do plošného pokrytí kraje jednotkami požární ochrany, poskytovatelé zdravotnické záchranné služby a Policie České republiky</w:t>
      </w:r>
      <w:r>
        <w:rPr>
          <w:rFonts w:ascii="Times New Roman" w:hAnsi="Times New Roman"/>
          <w:sz w:val="24"/>
          <w:szCs w:val="24"/>
        </w:rPr>
        <w:t>) a vozidla Městské policie, jejíž zřizovatelem je Město Lysá nad Labem.</w:t>
      </w:r>
    </w:p>
    <w:p w:rsidR="008C4A6C" w:rsidRDefault="00DA4BD8">
      <w:pPr>
        <w:numPr>
          <w:ilvl w:val="0"/>
          <w:numId w:val="1"/>
        </w:numPr>
        <w:spacing w:after="0" w:line="240" w:lineRule="auto"/>
        <w:ind w:left="340" w:hanging="340"/>
        <w:jc w:val="both"/>
      </w:pPr>
      <w:r>
        <w:rPr>
          <w:rFonts w:ascii="Times New Roman" w:eastAsia="Times New Roman" w:hAnsi="Times New Roman" w:cs="Times New Roman"/>
          <w:sz w:val="24"/>
          <w:szCs w:val="24"/>
          <w:lang w:eastAsia="cs-CZ"/>
        </w:rPr>
        <w:t>V případech uvedených v článku 1 odst. 1) tohoto nařízení na dvoustopé vozidlo s parkovacím průkazem označujícím vozidlo přepravující osobu těžce zdravotně postiženou a dále na vozidlo obsahující označení subjektu „poskytovatel domácí zdravotní péče“ ve smyslu zákona č. </w:t>
      </w:r>
      <w:r w:rsidR="00135893">
        <w:rPr>
          <w:rFonts w:ascii="Times New Roman" w:eastAsia="Times New Roman" w:hAnsi="Times New Roman" w:cs="Times New Roman"/>
          <w:sz w:val="24"/>
          <w:szCs w:val="24"/>
          <w:lang w:eastAsia="cs-CZ"/>
        </w:rPr>
        <w:t>361/2000 </w:t>
      </w:r>
      <w:r>
        <w:rPr>
          <w:rFonts w:ascii="Times New Roman" w:eastAsia="Times New Roman" w:hAnsi="Times New Roman" w:cs="Times New Roman"/>
          <w:sz w:val="24"/>
          <w:szCs w:val="24"/>
          <w:lang w:eastAsia="cs-CZ"/>
        </w:rPr>
        <w:t>Sb.</w:t>
      </w:r>
    </w:p>
    <w:p w:rsidR="008C4A6C" w:rsidRDefault="008C4A6C">
      <w:pPr>
        <w:spacing w:after="0" w:line="240" w:lineRule="auto"/>
        <w:jc w:val="both"/>
        <w:rPr>
          <w:rFonts w:ascii="Times New Roman" w:eastAsia="Times New Roman" w:hAnsi="Times New Roman" w:cs="Times New Roman"/>
          <w:color w:val="FF0000"/>
          <w:sz w:val="24"/>
          <w:szCs w:val="24"/>
          <w:lang w:eastAsia="cs-CZ"/>
        </w:rPr>
      </w:pPr>
    </w:p>
    <w:p w:rsidR="008C4A6C" w:rsidRDefault="008C4A6C">
      <w:pPr>
        <w:spacing w:after="0" w:line="240" w:lineRule="auto"/>
        <w:jc w:val="both"/>
        <w:rPr>
          <w:rFonts w:ascii="Times New Roman" w:eastAsia="Times New Roman" w:hAnsi="Times New Roman" w:cs="Times New Roman"/>
          <w:sz w:val="24"/>
          <w:szCs w:val="24"/>
          <w:lang w:eastAsia="cs-CZ"/>
        </w:rPr>
      </w:pPr>
    </w:p>
    <w:p w:rsidR="008C4A6C" w:rsidRDefault="00DA4BD8">
      <w:pPr>
        <w:spacing w:after="0" w:line="240" w:lineRule="auto"/>
        <w:jc w:val="center"/>
        <w:rPr>
          <w:rFonts w:ascii="Times New Roman" w:hAnsi="Times New Roman"/>
          <w:b/>
          <w:bCs/>
          <w:sz w:val="24"/>
          <w:szCs w:val="24"/>
        </w:rPr>
      </w:pPr>
      <w:r>
        <w:rPr>
          <w:rFonts w:ascii="Times New Roman" w:eastAsia="Times New Roman" w:hAnsi="Times New Roman" w:cs="Times New Roman"/>
          <w:b/>
          <w:bCs/>
          <w:sz w:val="24"/>
          <w:szCs w:val="24"/>
          <w:lang w:eastAsia="cs-CZ"/>
        </w:rPr>
        <w:t>Čl. 5</w:t>
      </w:r>
      <w:r>
        <w:rPr>
          <w:rFonts w:ascii="Times New Roman" w:eastAsia="Times New Roman" w:hAnsi="Times New Roman" w:cs="Times New Roman"/>
          <w:b/>
          <w:bCs/>
          <w:sz w:val="24"/>
          <w:szCs w:val="24"/>
          <w:lang w:eastAsia="cs-CZ"/>
        </w:rPr>
        <w:br/>
        <w:t>Závěrečná ustanovení</w:t>
      </w:r>
    </w:p>
    <w:p w:rsidR="008C4A6C" w:rsidRDefault="008C4A6C">
      <w:pPr>
        <w:spacing w:after="0" w:line="240" w:lineRule="auto"/>
        <w:jc w:val="center"/>
        <w:rPr>
          <w:rFonts w:eastAsia="Times New Roman" w:cs="Times New Roman"/>
          <w:lang w:eastAsia="cs-CZ"/>
        </w:rPr>
      </w:pPr>
    </w:p>
    <w:p w:rsidR="008C4A6C" w:rsidRDefault="00DA4BD8">
      <w:pPr>
        <w:numPr>
          <w:ilvl w:val="0"/>
          <w:numId w:val="7"/>
        </w:numPr>
        <w:spacing w:after="0" w:line="240" w:lineRule="auto"/>
        <w:ind w:left="340" w:hanging="340"/>
        <w:jc w:val="both"/>
      </w:pPr>
      <w:r>
        <w:rPr>
          <w:rFonts w:ascii="Times New Roman" w:eastAsia="Times New Roman" w:hAnsi="Times New Roman" w:cs="Times New Roman"/>
          <w:sz w:val="24"/>
          <w:szCs w:val="24"/>
          <w:lang w:eastAsia="cs-CZ"/>
        </w:rPr>
        <w:t>T</w:t>
      </w:r>
      <w:r>
        <w:rPr>
          <w:rFonts w:ascii="Times New Roman" w:hAnsi="Times New Roman" w:cs="Times New Roman"/>
          <w:sz w:val="24"/>
          <w:szCs w:val="24"/>
        </w:rPr>
        <w:t xml:space="preserve">ímto nařízením se ruší </w:t>
      </w:r>
      <w:r>
        <w:rPr>
          <w:rFonts w:ascii="Times New Roman" w:eastAsia="Times New Roman" w:hAnsi="Times New Roman" w:cs="Times New Roman"/>
          <w:sz w:val="24"/>
          <w:szCs w:val="24"/>
          <w:lang w:eastAsia="cs-CZ"/>
        </w:rPr>
        <w:t>Nařízení města Lysá nad Labem č. 3/2021 o placeném stání na místních komunikacích</w:t>
      </w:r>
      <w:r>
        <w:rPr>
          <w:rFonts w:ascii="Times New Roman" w:hAnsi="Times New Roman" w:cs="Times New Roman"/>
          <w:bCs/>
          <w:sz w:val="24"/>
          <w:szCs w:val="24"/>
        </w:rPr>
        <w:t>.</w:t>
      </w:r>
    </w:p>
    <w:p w:rsidR="008C4A6C" w:rsidRDefault="00DA4BD8">
      <w:pPr>
        <w:numPr>
          <w:ilvl w:val="0"/>
          <w:numId w:val="7"/>
        </w:numPr>
        <w:spacing w:after="0" w:line="240" w:lineRule="auto"/>
        <w:ind w:left="340" w:hanging="340"/>
        <w:jc w:val="both"/>
      </w:pPr>
      <w:r>
        <w:rPr>
          <w:rFonts w:ascii="Times New Roman" w:hAnsi="Times New Roman" w:cs="Times New Roman"/>
          <w:sz w:val="24"/>
          <w:szCs w:val="24"/>
        </w:rPr>
        <w:t xml:space="preserve">Toto nařízení nabývá účinnosti </w:t>
      </w:r>
      <w:r w:rsidR="00135893">
        <w:rPr>
          <w:rFonts w:ascii="Times New Roman" w:hAnsi="Times New Roman" w:cs="Times New Roman"/>
          <w:sz w:val="24"/>
          <w:szCs w:val="24"/>
        </w:rPr>
        <w:t>dne</w:t>
      </w:r>
      <w:r>
        <w:rPr>
          <w:rFonts w:ascii="Times New Roman" w:hAnsi="Times New Roman" w:cs="Times New Roman"/>
          <w:sz w:val="24"/>
          <w:szCs w:val="24"/>
        </w:rPr>
        <w:t xml:space="preserve"> 15.09.2023.</w:t>
      </w:r>
    </w:p>
    <w:p w:rsidR="008C4A6C" w:rsidRDefault="008C4A6C">
      <w:pPr>
        <w:spacing w:after="0" w:line="240" w:lineRule="auto"/>
        <w:jc w:val="both"/>
        <w:rPr>
          <w:rFonts w:ascii="Times New Roman" w:eastAsia="Times New Roman" w:hAnsi="Times New Roman" w:cs="Times New Roman"/>
          <w:sz w:val="24"/>
          <w:szCs w:val="24"/>
          <w:lang w:eastAsia="cs-CZ"/>
        </w:rPr>
      </w:pPr>
    </w:p>
    <w:p w:rsidR="008C4A6C" w:rsidRDefault="008C4A6C">
      <w:pPr>
        <w:spacing w:after="0" w:line="240" w:lineRule="auto"/>
        <w:rPr>
          <w:rFonts w:ascii="Times New Roman" w:eastAsia="Times New Roman" w:hAnsi="Times New Roman" w:cs="Times New Roman"/>
          <w:sz w:val="24"/>
          <w:szCs w:val="24"/>
          <w:lang w:eastAsia="cs-CZ"/>
        </w:rPr>
      </w:pPr>
    </w:p>
    <w:p w:rsidR="008C4A6C" w:rsidRDefault="00DA4BD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__________________________</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__________________________</w:t>
      </w:r>
    </w:p>
    <w:p w:rsidR="008C4A6C" w:rsidRDefault="00DA4BD8">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Mgr. Karel Marek</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Mgr. Radka Bláhová</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starosta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místostarostka</w:t>
      </w:r>
      <w:r>
        <w:rPr>
          <w:rFonts w:ascii="Times New Roman" w:eastAsia="Times New Roman" w:hAnsi="Times New Roman" w:cs="Times New Roman"/>
          <w:sz w:val="24"/>
          <w:szCs w:val="24"/>
          <w:lang w:eastAsia="cs-CZ"/>
        </w:rPr>
        <w:br/>
      </w:r>
    </w:p>
    <w:p w:rsidR="008C4A6C" w:rsidRDefault="008C4A6C">
      <w:pPr>
        <w:spacing w:after="0" w:line="240" w:lineRule="auto"/>
        <w:rPr>
          <w:rFonts w:ascii="Times New Roman" w:hAnsi="Times New Roman"/>
          <w:sz w:val="24"/>
          <w:szCs w:val="24"/>
        </w:rPr>
      </w:pPr>
    </w:p>
    <w:p w:rsidR="008C4A6C" w:rsidRDefault="00DA4BD8">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cs-CZ"/>
        </w:rPr>
        <w:br/>
      </w: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p>
    <w:p w:rsidR="008C4A6C" w:rsidRDefault="008C4A6C">
      <w:pPr>
        <w:spacing w:after="0" w:line="240" w:lineRule="auto"/>
        <w:rPr>
          <w:rFonts w:ascii="Times New Roman" w:hAnsi="Times New Roman"/>
          <w:sz w:val="24"/>
          <w:szCs w:val="24"/>
        </w:rPr>
      </w:pPr>
      <w:bookmarkStart w:id="0" w:name="_GoBack"/>
      <w:bookmarkEnd w:id="0"/>
    </w:p>
    <w:sectPr w:rsidR="008C4A6C">
      <w:pgSz w:w="11906" w:h="16838"/>
      <w:pgMar w:top="850" w:right="1077" w:bottom="850" w:left="1134" w:header="0" w:footer="0" w:gutter="0"/>
      <w:cols w:space="708"/>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ED5" w:rsidRDefault="00DA4BD8">
      <w:pPr>
        <w:spacing w:after="0" w:line="240" w:lineRule="auto"/>
      </w:pPr>
      <w:r>
        <w:separator/>
      </w:r>
    </w:p>
  </w:endnote>
  <w:endnote w:type="continuationSeparator" w:id="0">
    <w:p w:rsidR="00915ED5" w:rsidRDefault="00DA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swiss"/>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A6C" w:rsidRDefault="00DA4BD8">
      <w:pPr>
        <w:rPr>
          <w:sz w:val="12"/>
        </w:rPr>
      </w:pPr>
      <w:r>
        <w:separator/>
      </w:r>
    </w:p>
  </w:footnote>
  <w:footnote w:type="continuationSeparator" w:id="0">
    <w:p w:rsidR="008C4A6C" w:rsidRDefault="00DA4BD8">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31ED"/>
    <w:multiLevelType w:val="multilevel"/>
    <w:tmpl w:val="1F5A35D4"/>
    <w:lvl w:ilvl="0">
      <w:start w:val="1"/>
      <w:numFmt w:val="lowerLetter"/>
      <w:lvlText w:val="%1)"/>
      <w:lvlJc w:val="left"/>
      <w:pPr>
        <w:tabs>
          <w:tab w:val="num" w:pos="720"/>
        </w:tabs>
        <w:ind w:left="720" w:hanging="360"/>
      </w:pPr>
      <w:rPr>
        <w:rFonts w:ascii="Times New Roman" w:hAnsi="Times New Roman"/>
        <w:sz w:val="24"/>
        <w:szCs w:val="3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4315C00"/>
    <w:multiLevelType w:val="multilevel"/>
    <w:tmpl w:val="7488E9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B91357F"/>
    <w:multiLevelType w:val="multilevel"/>
    <w:tmpl w:val="2FD0BE8A"/>
    <w:lvl w:ilvl="0">
      <w:start w:val="1"/>
      <w:numFmt w:val="decimal"/>
      <w:lvlText w:val="%1)"/>
      <w:lvlJc w:val="left"/>
      <w:pPr>
        <w:tabs>
          <w:tab w:val="num" w:pos="720"/>
        </w:tabs>
        <w:ind w:left="720" w:hanging="360"/>
      </w:pPr>
      <w:rPr>
        <w:rFonts w:ascii="Times New Roman" w:hAnsi="Times New Roman"/>
        <w:sz w:val="24"/>
        <w:szCs w:val="32"/>
      </w:rPr>
    </w:lvl>
    <w:lvl w:ilvl="1">
      <w:start w:val="1"/>
      <w:numFmt w:val="decimal"/>
      <w:lvlText w:val="%2)"/>
      <w:lvlJc w:val="left"/>
      <w:pPr>
        <w:tabs>
          <w:tab w:val="num" w:pos="1080"/>
        </w:tabs>
        <w:ind w:left="1080" w:hanging="360"/>
      </w:pPr>
      <w:rPr>
        <w:rFonts w:ascii="Times New Roman" w:hAnsi="Times New Roman"/>
        <w:sz w:val="24"/>
        <w:szCs w:val="32"/>
      </w:rPr>
    </w:lvl>
    <w:lvl w:ilvl="2">
      <w:start w:val="1"/>
      <w:numFmt w:val="decimal"/>
      <w:lvlText w:val="%3)"/>
      <w:lvlJc w:val="left"/>
      <w:pPr>
        <w:tabs>
          <w:tab w:val="num" w:pos="1440"/>
        </w:tabs>
        <w:ind w:left="1440" w:hanging="360"/>
      </w:pPr>
      <w:rPr>
        <w:rFonts w:ascii="Times New Roman" w:hAnsi="Times New Roman"/>
        <w:sz w:val="24"/>
        <w:szCs w:val="32"/>
      </w:rPr>
    </w:lvl>
    <w:lvl w:ilvl="3">
      <w:start w:val="1"/>
      <w:numFmt w:val="decimal"/>
      <w:lvlText w:val="%4)"/>
      <w:lvlJc w:val="left"/>
      <w:pPr>
        <w:tabs>
          <w:tab w:val="num" w:pos="1800"/>
        </w:tabs>
        <w:ind w:left="1800" w:hanging="360"/>
      </w:pPr>
      <w:rPr>
        <w:rFonts w:ascii="Times New Roman" w:hAnsi="Times New Roman"/>
        <w:sz w:val="24"/>
        <w:szCs w:val="32"/>
      </w:rPr>
    </w:lvl>
    <w:lvl w:ilvl="4">
      <w:start w:val="1"/>
      <w:numFmt w:val="decimal"/>
      <w:lvlText w:val="%5)"/>
      <w:lvlJc w:val="left"/>
      <w:pPr>
        <w:tabs>
          <w:tab w:val="num" w:pos="2160"/>
        </w:tabs>
        <w:ind w:left="2160" w:hanging="360"/>
      </w:pPr>
      <w:rPr>
        <w:rFonts w:ascii="Times New Roman" w:hAnsi="Times New Roman"/>
        <w:sz w:val="24"/>
        <w:szCs w:val="32"/>
      </w:rPr>
    </w:lvl>
    <w:lvl w:ilvl="5">
      <w:start w:val="1"/>
      <w:numFmt w:val="decimal"/>
      <w:lvlText w:val="%6)"/>
      <w:lvlJc w:val="left"/>
      <w:pPr>
        <w:tabs>
          <w:tab w:val="num" w:pos="2520"/>
        </w:tabs>
        <w:ind w:left="2520" w:hanging="360"/>
      </w:pPr>
      <w:rPr>
        <w:rFonts w:ascii="Times New Roman" w:hAnsi="Times New Roman"/>
        <w:sz w:val="24"/>
        <w:szCs w:val="32"/>
      </w:rPr>
    </w:lvl>
    <w:lvl w:ilvl="6">
      <w:start w:val="1"/>
      <w:numFmt w:val="decimal"/>
      <w:lvlText w:val="%7)"/>
      <w:lvlJc w:val="left"/>
      <w:pPr>
        <w:tabs>
          <w:tab w:val="num" w:pos="2880"/>
        </w:tabs>
        <w:ind w:left="2880" w:hanging="360"/>
      </w:pPr>
      <w:rPr>
        <w:rFonts w:ascii="Times New Roman" w:hAnsi="Times New Roman"/>
        <w:sz w:val="24"/>
        <w:szCs w:val="32"/>
      </w:rPr>
    </w:lvl>
    <w:lvl w:ilvl="7">
      <w:start w:val="1"/>
      <w:numFmt w:val="decimal"/>
      <w:lvlText w:val="%8)"/>
      <w:lvlJc w:val="left"/>
      <w:pPr>
        <w:tabs>
          <w:tab w:val="num" w:pos="3240"/>
        </w:tabs>
        <w:ind w:left="3240" w:hanging="360"/>
      </w:pPr>
      <w:rPr>
        <w:rFonts w:ascii="Times New Roman" w:hAnsi="Times New Roman"/>
        <w:sz w:val="24"/>
        <w:szCs w:val="32"/>
      </w:rPr>
    </w:lvl>
    <w:lvl w:ilvl="8">
      <w:start w:val="1"/>
      <w:numFmt w:val="decimal"/>
      <w:lvlText w:val="%9)"/>
      <w:lvlJc w:val="left"/>
      <w:pPr>
        <w:tabs>
          <w:tab w:val="num" w:pos="3600"/>
        </w:tabs>
        <w:ind w:left="3600" w:hanging="360"/>
      </w:pPr>
      <w:rPr>
        <w:rFonts w:ascii="Times New Roman" w:hAnsi="Times New Roman"/>
        <w:sz w:val="24"/>
        <w:szCs w:val="32"/>
      </w:rPr>
    </w:lvl>
  </w:abstractNum>
  <w:abstractNum w:abstractNumId="3" w15:restartNumberingAfterBreak="0">
    <w:nsid w:val="1D404F06"/>
    <w:multiLevelType w:val="multilevel"/>
    <w:tmpl w:val="AC0A6E82"/>
    <w:lvl w:ilvl="0">
      <w:start w:val="1"/>
      <w:numFmt w:val="lowerLetter"/>
      <w:lvlText w:val="%1)"/>
      <w:lvlJc w:val="left"/>
      <w:pPr>
        <w:tabs>
          <w:tab w:val="num" w:pos="720"/>
        </w:tabs>
        <w:ind w:left="720" w:hanging="360"/>
      </w:pPr>
      <w:rPr>
        <w:rFonts w:ascii="Times New Roman" w:hAnsi="Times New Roman"/>
        <w:sz w:val="24"/>
        <w:szCs w:val="3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5F26444"/>
    <w:multiLevelType w:val="multilevel"/>
    <w:tmpl w:val="8CD65D6E"/>
    <w:lvl w:ilvl="0">
      <w:start w:val="1"/>
      <w:numFmt w:val="decimal"/>
      <w:lvlText w:val="%1)"/>
      <w:lvlJc w:val="left"/>
      <w:pPr>
        <w:tabs>
          <w:tab w:val="num" w:pos="720"/>
        </w:tabs>
        <w:ind w:left="720" w:hanging="360"/>
      </w:pPr>
      <w:rPr>
        <w:rFonts w:ascii="Times New Roman" w:hAnsi="Times New Roman"/>
        <w:sz w:val="24"/>
        <w:szCs w:val="32"/>
      </w:rPr>
    </w:lvl>
    <w:lvl w:ilvl="1">
      <w:start w:val="1"/>
      <w:numFmt w:val="decimal"/>
      <w:lvlText w:val="%2."/>
      <w:lvlJc w:val="left"/>
      <w:pPr>
        <w:tabs>
          <w:tab w:val="num" w:pos="1080"/>
        </w:tabs>
        <w:ind w:left="1080" w:hanging="360"/>
      </w:pPr>
      <w:rPr>
        <w:rFonts w:ascii="Times New Roman" w:hAnsi="Times New Roman"/>
        <w:sz w:val="24"/>
        <w:szCs w:val="32"/>
      </w:rPr>
    </w:lvl>
    <w:lvl w:ilvl="2">
      <w:start w:val="1"/>
      <w:numFmt w:val="decimal"/>
      <w:lvlText w:val="%3."/>
      <w:lvlJc w:val="left"/>
      <w:pPr>
        <w:tabs>
          <w:tab w:val="num" w:pos="1440"/>
        </w:tabs>
        <w:ind w:left="1440" w:hanging="360"/>
      </w:pPr>
      <w:rPr>
        <w:rFonts w:ascii="Times New Roman" w:hAnsi="Times New Roman"/>
        <w:sz w:val="24"/>
        <w:szCs w:val="32"/>
      </w:rPr>
    </w:lvl>
    <w:lvl w:ilvl="3">
      <w:start w:val="1"/>
      <w:numFmt w:val="decimal"/>
      <w:lvlText w:val="%4."/>
      <w:lvlJc w:val="left"/>
      <w:pPr>
        <w:tabs>
          <w:tab w:val="num" w:pos="1800"/>
        </w:tabs>
        <w:ind w:left="1800" w:hanging="360"/>
      </w:pPr>
      <w:rPr>
        <w:rFonts w:ascii="Times New Roman" w:hAnsi="Times New Roman"/>
        <w:sz w:val="24"/>
        <w:szCs w:val="32"/>
      </w:rPr>
    </w:lvl>
    <w:lvl w:ilvl="4">
      <w:start w:val="1"/>
      <w:numFmt w:val="decimal"/>
      <w:lvlText w:val="%5."/>
      <w:lvlJc w:val="left"/>
      <w:pPr>
        <w:tabs>
          <w:tab w:val="num" w:pos="2160"/>
        </w:tabs>
        <w:ind w:left="2160" w:hanging="360"/>
      </w:pPr>
      <w:rPr>
        <w:rFonts w:ascii="Times New Roman" w:hAnsi="Times New Roman"/>
        <w:sz w:val="24"/>
        <w:szCs w:val="32"/>
      </w:rPr>
    </w:lvl>
    <w:lvl w:ilvl="5">
      <w:start w:val="1"/>
      <w:numFmt w:val="decimal"/>
      <w:lvlText w:val="%6."/>
      <w:lvlJc w:val="left"/>
      <w:pPr>
        <w:tabs>
          <w:tab w:val="num" w:pos="2520"/>
        </w:tabs>
        <w:ind w:left="2520" w:hanging="360"/>
      </w:pPr>
      <w:rPr>
        <w:rFonts w:ascii="Times New Roman" w:hAnsi="Times New Roman"/>
        <w:sz w:val="24"/>
        <w:szCs w:val="32"/>
      </w:rPr>
    </w:lvl>
    <w:lvl w:ilvl="6">
      <w:start w:val="1"/>
      <w:numFmt w:val="decimal"/>
      <w:lvlText w:val="%7."/>
      <w:lvlJc w:val="left"/>
      <w:pPr>
        <w:tabs>
          <w:tab w:val="num" w:pos="2880"/>
        </w:tabs>
        <w:ind w:left="2880" w:hanging="360"/>
      </w:pPr>
      <w:rPr>
        <w:rFonts w:ascii="Times New Roman" w:hAnsi="Times New Roman"/>
        <w:sz w:val="24"/>
        <w:szCs w:val="32"/>
      </w:rPr>
    </w:lvl>
    <w:lvl w:ilvl="7">
      <w:start w:val="1"/>
      <w:numFmt w:val="decimal"/>
      <w:lvlText w:val="%8."/>
      <w:lvlJc w:val="left"/>
      <w:pPr>
        <w:tabs>
          <w:tab w:val="num" w:pos="3240"/>
        </w:tabs>
        <w:ind w:left="3240" w:hanging="360"/>
      </w:pPr>
      <w:rPr>
        <w:rFonts w:ascii="Times New Roman" w:hAnsi="Times New Roman"/>
        <w:sz w:val="24"/>
        <w:szCs w:val="32"/>
      </w:rPr>
    </w:lvl>
    <w:lvl w:ilvl="8">
      <w:start w:val="1"/>
      <w:numFmt w:val="decimal"/>
      <w:lvlText w:val="%9."/>
      <w:lvlJc w:val="left"/>
      <w:pPr>
        <w:tabs>
          <w:tab w:val="num" w:pos="3600"/>
        </w:tabs>
        <w:ind w:left="3600" w:hanging="360"/>
      </w:pPr>
      <w:rPr>
        <w:rFonts w:ascii="Times New Roman" w:hAnsi="Times New Roman"/>
        <w:sz w:val="24"/>
        <w:szCs w:val="32"/>
      </w:rPr>
    </w:lvl>
  </w:abstractNum>
  <w:abstractNum w:abstractNumId="5" w15:restartNumberingAfterBreak="0">
    <w:nsid w:val="299E5B4E"/>
    <w:multiLevelType w:val="multilevel"/>
    <w:tmpl w:val="35A2DB1A"/>
    <w:lvl w:ilvl="0">
      <w:start w:val="1"/>
      <w:numFmt w:val="decimal"/>
      <w:lvlText w:val="%1)"/>
      <w:lvlJc w:val="left"/>
      <w:pPr>
        <w:tabs>
          <w:tab w:val="num" w:pos="720"/>
        </w:tabs>
        <w:ind w:left="720" w:hanging="360"/>
      </w:pPr>
      <w:rPr>
        <w:rFonts w:ascii="Times New Roman" w:hAnsi="Times New Roman"/>
        <w:sz w:val="24"/>
        <w:szCs w:val="32"/>
      </w:rPr>
    </w:lvl>
    <w:lvl w:ilvl="1">
      <w:start w:val="1"/>
      <w:numFmt w:val="decimal"/>
      <w:lvlText w:val="%2)"/>
      <w:lvlJc w:val="left"/>
      <w:pPr>
        <w:tabs>
          <w:tab w:val="num" w:pos="1080"/>
        </w:tabs>
        <w:ind w:left="1080" w:hanging="360"/>
      </w:pPr>
      <w:rPr>
        <w:rFonts w:ascii="Times New Roman" w:hAnsi="Times New Roman"/>
        <w:sz w:val="24"/>
        <w:szCs w:val="32"/>
      </w:rPr>
    </w:lvl>
    <w:lvl w:ilvl="2">
      <w:start w:val="1"/>
      <w:numFmt w:val="decimal"/>
      <w:lvlText w:val="%3)"/>
      <w:lvlJc w:val="left"/>
      <w:pPr>
        <w:tabs>
          <w:tab w:val="num" w:pos="1440"/>
        </w:tabs>
        <w:ind w:left="1440" w:hanging="360"/>
      </w:pPr>
      <w:rPr>
        <w:rFonts w:ascii="Times New Roman" w:hAnsi="Times New Roman"/>
        <w:sz w:val="24"/>
        <w:szCs w:val="32"/>
      </w:rPr>
    </w:lvl>
    <w:lvl w:ilvl="3">
      <w:start w:val="1"/>
      <w:numFmt w:val="decimal"/>
      <w:lvlText w:val="%4)"/>
      <w:lvlJc w:val="left"/>
      <w:pPr>
        <w:tabs>
          <w:tab w:val="num" w:pos="1800"/>
        </w:tabs>
        <w:ind w:left="1800" w:hanging="360"/>
      </w:pPr>
      <w:rPr>
        <w:rFonts w:ascii="Times New Roman" w:hAnsi="Times New Roman"/>
        <w:sz w:val="24"/>
        <w:szCs w:val="32"/>
      </w:rPr>
    </w:lvl>
    <w:lvl w:ilvl="4">
      <w:start w:val="1"/>
      <w:numFmt w:val="decimal"/>
      <w:lvlText w:val="%5)"/>
      <w:lvlJc w:val="left"/>
      <w:pPr>
        <w:tabs>
          <w:tab w:val="num" w:pos="2160"/>
        </w:tabs>
        <w:ind w:left="2160" w:hanging="360"/>
      </w:pPr>
      <w:rPr>
        <w:rFonts w:ascii="Times New Roman" w:hAnsi="Times New Roman"/>
        <w:sz w:val="24"/>
        <w:szCs w:val="32"/>
      </w:rPr>
    </w:lvl>
    <w:lvl w:ilvl="5">
      <w:start w:val="1"/>
      <w:numFmt w:val="decimal"/>
      <w:lvlText w:val="%6)"/>
      <w:lvlJc w:val="left"/>
      <w:pPr>
        <w:tabs>
          <w:tab w:val="num" w:pos="2520"/>
        </w:tabs>
        <w:ind w:left="2520" w:hanging="360"/>
      </w:pPr>
      <w:rPr>
        <w:rFonts w:ascii="Times New Roman" w:hAnsi="Times New Roman"/>
        <w:sz w:val="24"/>
        <w:szCs w:val="32"/>
      </w:rPr>
    </w:lvl>
    <w:lvl w:ilvl="6">
      <w:start w:val="1"/>
      <w:numFmt w:val="decimal"/>
      <w:lvlText w:val="%7)"/>
      <w:lvlJc w:val="left"/>
      <w:pPr>
        <w:tabs>
          <w:tab w:val="num" w:pos="2880"/>
        </w:tabs>
        <w:ind w:left="2880" w:hanging="360"/>
      </w:pPr>
      <w:rPr>
        <w:rFonts w:ascii="Times New Roman" w:hAnsi="Times New Roman"/>
        <w:sz w:val="24"/>
        <w:szCs w:val="32"/>
      </w:rPr>
    </w:lvl>
    <w:lvl w:ilvl="7">
      <w:start w:val="1"/>
      <w:numFmt w:val="decimal"/>
      <w:lvlText w:val="%8)"/>
      <w:lvlJc w:val="left"/>
      <w:pPr>
        <w:tabs>
          <w:tab w:val="num" w:pos="3240"/>
        </w:tabs>
        <w:ind w:left="3240" w:hanging="360"/>
      </w:pPr>
      <w:rPr>
        <w:rFonts w:ascii="Times New Roman" w:hAnsi="Times New Roman"/>
        <w:sz w:val="24"/>
        <w:szCs w:val="32"/>
      </w:rPr>
    </w:lvl>
    <w:lvl w:ilvl="8">
      <w:start w:val="1"/>
      <w:numFmt w:val="decimal"/>
      <w:lvlText w:val="%9)"/>
      <w:lvlJc w:val="left"/>
      <w:pPr>
        <w:tabs>
          <w:tab w:val="num" w:pos="3600"/>
        </w:tabs>
        <w:ind w:left="3600" w:hanging="360"/>
      </w:pPr>
      <w:rPr>
        <w:rFonts w:ascii="Times New Roman" w:hAnsi="Times New Roman"/>
        <w:sz w:val="24"/>
        <w:szCs w:val="32"/>
      </w:rPr>
    </w:lvl>
  </w:abstractNum>
  <w:abstractNum w:abstractNumId="6" w15:restartNumberingAfterBreak="0">
    <w:nsid w:val="35D73247"/>
    <w:multiLevelType w:val="multilevel"/>
    <w:tmpl w:val="F9D0618A"/>
    <w:lvl w:ilvl="0">
      <w:start w:val="1"/>
      <w:numFmt w:val="decimal"/>
      <w:lvlText w:val="%1)"/>
      <w:lvlJc w:val="left"/>
      <w:pPr>
        <w:tabs>
          <w:tab w:val="num" w:pos="720"/>
        </w:tabs>
        <w:ind w:left="720" w:hanging="360"/>
      </w:pPr>
      <w:rPr>
        <w:rFonts w:ascii="Times New Roman" w:hAnsi="Times New Roman"/>
        <w:sz w:val="24"/>
        <w:szCs w:val="32"/>
      </w:rPr>
    </w:lvl>
    <w:lvl w:ilvl="1">
      <w:start w:val="1"/>
      <w:numFmt w:val="decimal"/>
      <w:lvlText w:val="%2."/>
      <w:lvlJc w:val="left"/>
      <w:pPr>
        <w:tabs>
          <w:tab w:val="num" w:pos="1080"/>
        </w:tabs>
        <w:ind w:left="1080" w:hanging="360"/>
      </w:pPr>
      <w:rPr>
        <w:rFonts w:ascii="Times New Roman" w:hAnsi="Times New Roman"/>
        <w:sz w:val="24"/>
        <w:szCs w:val="32"/>
      </w:rPr>
    </w:lvl>
    <w:lvl w:ilvl="2">
      <w:start w:val="1"/>
      <w:numFmt w:val="decimal"/>
      <w:lvlText w:val="%3."/>
      <w:lvlJc w:val="left"/>
      <w:pPr>
        <w:tabs>
          <w:tab w:val="num" w:pos="1440"/>
        </w:tabs>
        <w:ind w:left="1440" w:hanging="360"/>
      </w:pPr>
      <w:rPr>
        <w:rFonts w:ascii="Times New Roman" w:hAnsi="Times New Roman"/>
        <w:sz w:val="24"/>
        <w:szCs w:val="32"/>
      </w:rPr>
    </w:lvl>
    <w:lvl w:ilvl="3">
      <w:start w:val="1"/>
      <w:numFmt w:val="decimal"/>
      <w:lvlText w:val="%4."/>
      <w:lvlJc w:val="left"/>
      <w:pPr>
        <w:tabs>
          <w:tab w:val="num" w:pos="1800"/>
        </w:tabs>
        <w:ind w:left="1800" w:hanging="360"/>
      </w:pPr>
      <w:rPr>
        <w:rFonts w:ascii="Times New Roman" w:hAnsi="Times New Roman"/>
        <w:sz w:val="24"/>
        <w:szCs w:val="32"/>
      </w:rPr>
    </w:lvl>
    <w:lvl w:ilvl="4">
      <w:start w:val="1"/>
      <w:numFmt w:val="decimal"/>
      <w:lvlText w:val="%5."/>
      <w:lvlJc w:val="left"/>
      <w:pPr>
        <w:tabs>
          <w:tab w:val="num" w:pos="2160"/>
        </w:tabs>
        <w:ind w:left="2160" w:hanging="360"/>
      </w:pPr>
      <w:rPr>
        <w:rFonts w:ascii="Times New Roman" w:hAnsi="Times New Roman"/>
        <w:sz w:val="24"/>
        <w:szCs w:val="32"/>
      </w:rPr>
    </w:lvl>
    <w:lvl w:ilvl="5">
      <w:start w:val="1"/>
      <w:numFmt w:val="decimal"/>
      <w:lvlText w:val="%6."/>
      <w:lvlJc w:val="left"/>
      <w:pPr>
        <w:tabs>
          <w:tab w:val="num" w:pos="2520"/>
        </w:tabs>
        <w:ind w:left="2520" w:hanging="360"/>
      </w:pPr>
      <w:rPr>
        <w:rFonts w:ascii="Times New Roman" w:hAnsi="Times New Roman"/>
        <w:sz w:val="24"/>
        <w:szCs w:val="32"/>
      </w:rPr>
    </w:lvl>
    <w:lvl w:ilvl="6">
      <w:start w:val="1"/>
      <w:numFmt w:val="decimal"/>
      <w:lvlText w:val="%7."/>
      <w:lvlJc w:val="left"/>
      <w:pPr>
        <w:tabs>
          <w:tab w:val="num" w:pos="2880"/>
        </w:tabs>
        <w:ind w:left="2880" w:hanging="360"/>
      </w:pPr>
      <w:rPr>
        <w:rFonts w:ascii="Times New Roman" w:hAnsi="Times New Roman"/>
        <w:sz w:val="24"/>
        <w:szCs w:val="32"/>
      </w:rPr>
    </w:lvl>
    <w:lvl w:ilvl="7">
      <w:start w:val="1"/>
      <w:numFmt w:val="decimal"/>
      <w:lvlText w:val="%8."/>
      <w:lvlJc w:val="left"/>
      <w:pPr>
        <w:tabs>
          <w:tab w:val="num" w:pos="3240"/>
        </w:tabs>
        <w:ind w:left="3240" w:hanging="360"/>
      </w:pPr>
      <w:rPr>
        <w:rFonts w:ascii="Times New Roman" w:hAnsi="Times New Roman"/>
        <w:sz w:val="24"/>
        <w:szCs w:val="32"/>
      </w:rPr>
    </w:lvl>
    <w:lvl w:ilvl="8">
      <w:start w:val="1"/>
      <w:numFmt w:val="decimal"/>
      <w:lvlText w:val="%9."/>
      <w:lvlJc w:val="left"/>
      <w:pPr>
        <w:tabs>
          <w:tab w:val="num" w:pos="3600"/>
        </w:tabs>
        <w:ind w:left="3600" w:hanging="360"/>
      </w:pPr>
      <w:rPr>
        <w:rFonts w:ascii="Times New Roman" w:hAnsi="Times New Roman"/>
        <w:sz w:val="24"/>
        <w:szCs w:val="32"/>
      </w:rPr>
    </w:lvl>
  </w:abstractNum>
  <w:abstractNum w:abstractNumId="7" w15:restartNumberingAfterBreak="0">
    <w:nsid w:val="43ED0C38"/>
    <w:multiLevelType w:val="multilevel"/>
    <w:tmpl w:val="01F6B74A"/>
    <w:lvl w:ilvl="0">
      <w:start w:val="1"/>
      <w:numFmt w:val="decimal"/>
      <w:lvlText w:val="%1)"/>
      <w:lvlJc w:val="left"/>
      <w:pPr>
        <w:tabs>
          <w:tab w:val="num" w:pos="720"/>
        </w:tabs>
        <w:ind w:left="720" w:hanging="360"/>
      </w:pPr>
      <w:rPr>
        <w:rFonts w:ascii="Times New Roman" w:hAnsi="Times New Roman"/>
        <w:sz w:val="24"/>
        <w:szCs w:val="32"/>
      </w:rPr>
    </w:lvl>
    <w:lvl w:ilvl="1">
      <w:start w:val="1"/>
      <w:numFmt w:val="decimal"/>
      <w:lvlText w:val="%2)"/>
      <w:lvlJc w:val="left"/>
      <w:pPr>
        <w:tabs>
          <w:tab w:val="num" w:pos="1080"/>
        </w:tabs>
        <w:ind w:left="1080" w:hanging="360"/>
      </w:pPr>
      <w:rPr>
        <w:rFonts w:ascii="Times New Roman" w:hAnsi="Times New Roman"/>
        <w:sz w:val="24"/>
        <w:szCs w:val="32"/>
      </w:rPr>
    </w:lvl>
    <w:lvl w:ilvl="2">
      <w:start w:val="1"/>
      <w:numFmt w:val="decimal"/>
      <w:lvlText w:val="%3)"/>
      <w:lvlJc w:val="left"/>
      <w:pPr>
        <w:tabs>
          <w:tab w:val="num" w:pos="1440"/>
        </w:tabs>
        <w:ind w:left="1440" w:hanging="360"/>
      </w:pPr>
      <w:rPr>
        <w:rFonts w:ascii="Times New Roman" w:hAnsi="Times New Roman"/>
        <w:sz w:val="24"/>
        <w:szCs w:val="32"/>
      </w:rPr>
    </w:lvl>
    <w:lvl w:ilvl="3">
      <w:start w:val="1"/>
      <w:numFmt w:val="decimal"/>
      <w:lvlText w:val="%4)"/>
      <w:lvlJc w:val="left"/>
      <w:pPr>
        <w:tabs>
          <w:tab w:val="num" w:pos="1800"/>
        </w:tabs>
        <w:ind w:left="1800" w:hanging="360"/>
      </w:pPr>
      <w:rPr>
        <w:rFonts w:ascii="Times New Roman" w:hAnsi="Times New Roman"/>
        <w:sz w:val="24"/>
        <w:szCs w:val="32"/>
      </w:rPr>
    </w:lvl>
    <w:lvl w:ilvl="4">
      <w:start w:val="1"/>
      <w:numFmt w:val="decimal"/>
      <w:lvlText w:val="%5)"/>
      <w:lvlJc w:val="left"/>
      <w:pPr>
        <w:tabs>
          <w:tab w:val="num" w:pos="2160"/>
        </w:tabs>
        <w:ind w:left="2160" w:hanging="360"/>
      </w:pPr>
      <w:rPr>
        <w:rFonts w:ascii="Times New Roman" w:hAnsi="Times New Roman"/>
        <w:sz w:val="24"/>
        <w:szCs w:val="32"/>
      </w:rPr>
    </w:lvl>
    <w:lvl w:ilvl="5">
      <w:start w:val="1"/>
      <w:numFmt w:val="decimal"/>
      <w:lvlText w:val="%6)"/>
      <w:lvlJc w:val="left"/>
      <w:pPr>
        <w:tabs>
          <w:tab w:val="num" w:pos="2520"/>
        </w:tabs>
        <w:ind w:left="2520" w:hanging="360"/>
      </w:pPr>
      <w:rPr>
        <w:rFonts w:ascii="Times New Roman" w:hAnsi="Times New Roman"/>
        <w:sz w:val="24"/>
        <w:szCs w:val="32"/>
      </w:rPr>
    </w:lvl>
    <w:lvl w:ilvl="6">
      <w:start w:val="1"/>
      <w:numFmt w:val="decimal"/>
      <w:lvlText w:val="%7)"/>
      <w:lvlJc w:val="left"/>
      <w:pPr>
        <w:tabs>
          <w:tab w:val="num" w:pos="2880"/>
        </w:tabs>
        <w:ind w:left="2880" w:hanging="360"/>
      </w:pPr>
      <w:rPr>
        <w:rFonts w:ascii="Times New Roman" w:hAnsi="Times New Roman"/>
        <w:sz w:val="24"/>
        <w:szCs w:val="32"/>
      </w:rPr>
    </w:lvl>
    <w:lvl w:ilvl="7">
      <w:start w:val="1"/>
      <w:numFmt w:val="decimal"/>
      <w:lvlText w:val="%8)"/>
      <w:lvlJc w:val="left"/>
      <w:pPr>
        <w:tabs>
          <w:tab w:val="num" w:pos="3240"/>
        </w:tabs>
        <w:ind w:left="3240" w:hanging="360"/>
      </w:pPr>
      <w:rPr>
        <w:rFonts w:ascii="Times New Roman" w:hAnsi="Times New Roman"/>
        <w:sz w:val="24"/>
        <w:szCs w:val="32"/>
      </w:rPr>
    </w:lvl>
    <w:lvl w:ilvl="8">
      <w:start w:val="1"/>
      <w:numFmt w:val="decimal"/>
      <w:lvlText w:val="%9)"/>
      <w:lvlJc w:val="left"/>
      <w:pPr>
        <w:tabs>
          <w:tab w:val="num" w:pos="3600"/>
        </w:tabs>
        <w:ind w:left="3600" w:hanging="360"/>
      </w:pPr>
      <w:rPr>
        <w:rFonts w:ascii="Times New Roman" w:hAnsi="Times New Roman"/>
        <w:sz w:val="24"/>
        <w:szCs w:val="32"/>
      </w:rPr>
    </w:lvl>
  </w:abstractNum>
  <w:abstractNum w:abstractNumId="8" w15:restartNumberingAfterBreak="0">
    <w:nsid w:val="4D7A0ABE"/>
    <w:multiLevelType w:val="multilevel"/>
    <w:tmpl w:val="A6BACD82"/>
    <w:lvl w:ilvl="0">
      <w:start w:val="1"/>
      <w:numFmt w:val="lowerLetter"/>
      <w:lvlText w:val="%1)"/>
      <w:lvlJc w:val="left"/>
      <w:pPr>
        <w:tabs>
          <w:tab w:val="num" w:pos="720"/>
        </w:tabs>
        <w:ind w:left="720" w:hanging="360"/>
      </w:pPr>
      <w:rPr>
        <w:rFonts w:ascii="Times New Roman" w:hAnsi="Times New Roman"/>
        <w:sz w:val="24"/>
        <w:szCs w:val="3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4"/>
  </w:num>
  <w:num w:numId="3">
    <w:abstractNumId w:val="8"/>
  </w:num>
  <w:num w:numId="4">
    <w:abstractNumId w:val="7"/>
  </w:num>
  <w:num w:numId="5">
    <w:abstractNumId w:val="3"/>
  </w:num>
  <w:num w:numId="6">
    <w:abstractNumId w:val="0"/>
  </w:num>
  <w:num w:numId="7">
    <w:abstractNumId w:val="6"/>
  </w:num>
  <w:num w:numId="8">
    <w:abstractNumId w:val="5"/>
  </w:num>
  <w:num w:numId="9">
    <w:abstractNumId w:val="1"/>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6C"/>
    <w:rsid w:val="00135893"/>
    <w:rsid w:val="008C4A6C"/>
    <w:rsid w:val="00915ED5"/>
    <w:rsid w:val="00DA4BD8"/>
    <w:rsid w:val="00F2591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C1C50-EC53-4A29-9DF7-2B0DC1EE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91FE3"/>
    <w:rPr>
      <w:color w:val="0000FF"/>
      <w:u w:val="single"/>
    </w:rPr>
  </w:style>
  <w:style w:type="character" w:customStyle="1" w:styleId="markedcontent">
    <w:name w:val="markedcontent"/>
    <w:basedOn w:val="Standardnpsmoodstavce"/>
    <w:qFormat/>
    <w:rsid w:val="00E91FE3"/>
  </w:style>
  <w:style w:type="character" w:customStyle="1" w:styleId="TextbublinyChar">
    <w:name w:val="Text bubliny Char"/>
    <w:basedOn w:val="Standardnpsmoodstavce"/>
    <w:link w:val="Textbubliny"/>
    <w:uiPriority w:val="99"/>
    <w:semiHidden/>
    <w:qFormat/>
    <w:rsid w:val="00066748"/>
    <w:rPr>
      <w:rFonts w:ascii="Segoe UI" w:hAnsi="Segoe UI" w:cs="Segoe UI"/>
      <w:sz w:val="18"/>
      <w:szCs w:val="18"/>
    </w:rPr>
  </w:style>
  <w:style w:type="character" w:customStyle="1" w:styleId="ZhlavChar">
    <w:name w:val="Záhlaví Char"/>
    <w:basedOn w:val="Standardnpsmoodstavce"/>
    <w:link w:val="Zhlav"/>
    <w:uiPriority w:val="99"/>
    <w:qFormat/>
    <w:rsid w:val="00D7302A"/>
  </w:style>
  <w:style w:type="character" w:customStyle="1" w:styleId="ZpatChar">
    <w:name w:val="Zápatí Char"/>
    <w:basedOn w:val="Standardnpsmoodstavce"/>
    <w:link w:val="Zpat"/>
    <w:uiPriority w:val="99"/>
    <w:qFormat/>
    <w:rsid w:val="00D7302A"/>
  </w:style>
  <w:style w:type="character" w:customStyle="1" w:styleId="Symbolyproslovn">
    <w:name w:val="Symboly pro číslování"/>
    <w:qFormat/>
    <w:rPr>
      <w:rFonts w:ascii="Times New Roman" w:hAnsi="Times New Roman"/>
      <w:sz w:val="24"/>
      <w:szCs w:val="32"/>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FootnoteCharacters">
    <w:name w:val="Footnote Characters"/>
    <w:qFormat/>
    <w:rPr>
      <w:vertAlign w:val="superscript"/>
    </w:rPr>
  </w:style>
  <w:style w:type="character" w:customStyle="1" w:styleId="Znakyprovysvtlivky">
    <w:name w:val="Znaky pro vysvětlivky"/>
    <w:qFormat/>
    <w:rPr>
      <w:vertAlign w:val="superscript"/>
    </w:rPr>
  </w:style>
  <w:style w:type="character" w:styleId="Odkaznavysvtlivky">
    <w:name w:val="endnote reference"/>
    <w:rPr>
      <w:vertAlign w:val="superscript"/>
    </w:rPr>
  </w:style>
  <w:style w:type="character" w:customStyle="1" w:styleId="EndnoteCharacters">
    <w:name w:val="Endnote Characters"/>
    <w:qFormat/>
    <w:rPr>
      <w:vertAlign w:val="superscript"/>
    </w:rPr>
  </w:style>
  <w:style w:type="character" w:customStyle="1" w:styleId="Odrky">
    <w:name w:val="Odrážky"/>
    <w:qFormat/>
    <w:rPr>
      <w:rFonts w:ascii="OpenSymbol" w:eastAsia="OpenSymbol" w:hAnsi="OpenSymbol" w:cs="OpenSymbol"/>
    </w:rPr>
  </w:style>
  <w:style w:type="character" w:customStyle="1" w:styleId="TextkomenteChar">
    <w:name w:val="Text komentáře Char"/>
    <w:basedOn w:val="Standardnpsmoodstavce"/>
    <w:link w:val="Textkomente"/>
    <w:uiPriority w:val="99"/>
    <w:semiHidden/>
    <w:qFormat/>
    <w:rPr>
      <w:sz w:val="20"/>
      <w:szCs w:val="20"/>
    </w:rPr>
  </w:style>
  <w:style w:type="character" w:styleId="Odkaznakoment">
    <w:name w:val="annotation reference"/>
    <w:basedOn w:val="Standardnpsmoodstavce"/>
    <w:uiPriority w:val="99"/>
    <w:semiHidden/>
    <w:unhideWhenUsed/>
    <w:qFormat/>
    <w:rPr>
      <w:sz w:val="16"/>
      <w:szCs w:val="16"/>
    </w:rPr>
  </w:style>
  <w:style w:type="paragraph" w:customStyle="1" w:styleId="Nadpis">
    <w:name w:val="Nadpis"/>
    <w:basedOn w:val="Normln"/>
    <w:next w:val="Zkladntext"/>
    <w:qFormat/>
    <w:pPr>
      <w:keepNext/>
      <w:spacing w:before="240" w:after="120"/>
    </w:pPr>
    <w:rPr>
      <w:rFonts w:ascii="Verdana" w:eastAsia="Microsoft YaHei" w:hAnsi="Verdana" w:cs="Lucida Sans"/>
      <w:szCs w:val="28"/>
    </w:rPr>
  </w:style>
  <w:style w:type="paragraph" w:styleId="Zkladntext">
    <w:name w:val="Body Text"/>
    <w:basedOn w:val="Normln"/>
    <w:pPr>
      <w:spacing w:after="140" w:line="276" w:lineRule="auto"/>
    </w:pPr>
  </w:style>
  <w:style w:type="paragraph" w:styleId="Seznam">
    <w:name w:val="List"/>
    <w:basedOn w:val="Zkladntext"/>
    <w:rPr>
      <w:rFonts w:ascii="Verdana" w:hAnsi="Verdana" w:cs="Lucida Sans"/>
      <w:sz w:val="24"/>
    </w:rPr>
  </w:style>
  <w:style w:type="paragraph" w:styleId="Titulek">
    <w:name w:val="caption"/>
    <w:basedOn w:val="Normln"/>
    <w:qFormat/>
    <w:pPr>
      <w:suppressLineNumbers/>
      <w:spacing w:before="120" w:after="120"/>
    </w:pPr>
    <w:rPr>
      <w:rFonts w:ascii="Verdana" w:hAnsi="Verdana" w:cs="Lucida Sans"/>
      <w:i/>
      <w:iCs/>
      <w:sz w:val="20"/>
      <w:szCs w:val="24"/>
    </w:rPr>
  </w:style>
  <w:style w:type="paragraph" w:customStyle="1" w:styleId="Rejstk">
    <w:name w:val="Rejstřík"/>
    <w:basedOn w:val="Normln"/>
    <w:qFormat/>
    <w:pPr>
      <w:suppressLineNumbers/>
    </w:pPr>
    <w:rPr>
      <w:rFonts w:ascii="Verdana" w:hAnsi="Verdana" w:cs="Lucida Sans"/>
      <w:sz w:val="24"/>
    </w:rPr>
  </w:style>
  <w:style w:type="paragraph" w:styleId="Odstavecseseznamem">
    <w:name w:val="List Paragraph"/>
    <w:basedOn w:val="Normln"/>
    <w:uiPriority w:val="34"/>
    <w:qFormat/>
    <w:rsid w:val="003F179E"/>
    <w:pPr>
      <w:ind w:left="720"/>
      <w:contextualSpacing/>
    </w:pPr>
  </w:style>
  <w:style w:type="paragraph" w:styleId="Textbubliny">
    <w:name w:val="Balloon Text"/>
    <w:basedOn w:val="Normln"/>
    <w:link w:val="TextbublinyChar"/>
    <w:uiPriority w:val="99"/>
    <w:semiHidden/>
    <w:unhideWhenUsed/>
    <w:qFormat/>
    <w:rsid w:val="00066748"/>
    <w:pPr>
      <w:spacing w:after="0" w:line="240" w:lineRule="auto"/>
    </w:pPr>
    <w:rPr>
      <w:rFonts w:ascii="Segoe UI" w:hAnsi="Segoe UI" w:cs="Segoe UI"/>
      <w:sz w:val="18"/>
      <w:szCs w:val="18"/>
    </w:rPr>
  </w:style>
  <w:style w:type="paragraph" w:customStyle="1" w:styleId="Zhlavazpat">
    <w:name w:val="Záhlaví a zápatí"/>
    <w:basedOn w:val="Normln"/>
    <w:qFormat/>
  </w:style>
  <w:style w:type="paragraph" w:styleId="Zhlav">
    <w:name w:val="header"/>
    <w:basedOn w:val="Normln"/>
    <w:link w:val="ZhlavChar"/>
    <w:uiPriority w:val="99"/>
    <w:unhideWhenUsed/>
    <w:rsid w:val="00D7302A"/>
    <w:pPr>
      <w:tabs>
        <w:tab w:val="center" w:pos="4536"/>
        <w:tab w:val="right" w:pos="9072"/>
      </w:tabs>
      <w:spacing w:after="0" w:line="240" w:lineRule="auto"/>
    </w:pPr>
  </w:style>
  <w:style w:type="paragraph" w:styleId="Zpat">
    <w:name w:val="footer"/>
    <w:basedOn w:val="Normln"/>
    <w:link w:val="ZpatChar"/>
    <w:uiPriority w:val="99"/>
    <w:unhideWhenUsed/>
    <w:rsid w:val="00D7302A"/>
    <w:pPr>
      <w:tabs>
        <w:tab w:val="center" w:pos="4536"/>
        <w:tab w:val="right" w:pos="9072"/>
      </w:tabs>
      <w:spacing w:after="0" w:line="240" w:lineRule="auto"/>
    </w:pPr>
  </w:style>
  <w:style w:type="paragraph" w:styleId="Textpoznpodarou">
    <w:name w:val="footnote text"/>
    <w:basedOn w:val="Normln"/>
    <w:pPr>
      <w:suppressLineNumbers/>
      <w:ind w:left="340" w:hanging="340"/>
    </w:pPr>
    <w:rPr>
      <w:sz w:val="20"/>
      <w:szCs w:val="20"/>
    </w:rPr>
  </w:style>
  <w:style w:type="paragraph" w:styleId="Textkomente">
    <w:name w:val="annotation text"/>
    <w:basedOn w:val="Normln"/>
    <w:link w:val="TextkomenteChar"/>
    <w:uiPriority w:val="99"/>
    <w:semiHidden/>
    <w:unhideWhenUsed/>
    <w:qFormat/>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703</Words>
  <Characters>4152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Formánková Lenka</dc:creator>
  <dc:description/>
  <cp:lastModifiedBy>Dostál Martin</cp:lastModifiedBy>
  <cp:revision>4</cp:revision>
  <cp:lastPrinted>2023-08-10T04:30:00Z</cp:lastPrinted>
  <dcterms:created xsi:type="dcterms:W3CDTF">2023-08-23T13:52:00Z</dcterms:created>
  <dcterms:modified xsi:type="dcterms:W3CDTF">2023-08-24T09:05:00Z</dcterms:modified>
  <dc:language>cs-CZ</dc:language>
</cp:coreProperties>
</file>