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51" w:rsidRDefault="00C17151" w:rsidP="00781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cs="Arial"/>
          <w:noProof/>
          <w:sz w:val="32"/>
          <w:szCs w:val="32"/>
          <w:lang w:eastAsia="cs-CZ"/>
        </w:rPr>
        <w:drawing>
          <wp:inline distT="0" distB="0" distL="0" distR="0">
            <wp:extent cx="1476375" cy="20002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780" w:rsidRPr="00781780" w:rsidRDefault="00781780" w:rsidP="00781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81780">
        <w:rPr>
          <w:rFonts w:ascii="Arial" w:hAnsi="Arial" w:cs="Arial"/>
          <w:b/>
          <w:sz w:val="28"/>
          <w:szCs w:val="28"/>
          <w:u w:val="single"/>
        </w:rPr>
        <w:t>MĚSTO VIMPERK</w:t>
      </w:r>
    </w:p>
    <w:p w:rsidR="00781780" w:rsidRDefault="00781780" w:rsidP="00781780">
      <w:pPr>
        <w:jc w:val="center"/>
        <w:rPr>
          <w:rFonts w:ascii="Arial" w:hAnsi="Arial" w:cs="Arial"/>
        </w:rPr>
      </w:pPr>
    </w:p>
    <w:p w:rsidR="00781780" w:rsidRPr="00781780" w:rsidRDefault="00781780" w:rsidP="00781780">
      <w:pPr>
        <w:jc w:val="center"/>
        <w:rPr>
          <w:rFonts w:ascii="Arial" w:hAnsi="Arial" w:cs="Arial"/>
          <w:b/>
          <w:sz w:val="26"/>
          <w:szCs w:val="26"/>
        </w:rPr>
      </w:pPr>
      <w:r w:rsidRPr="00781780">
        <w:rPr>
          <w:rFonts w:ascii="Arial" w:hAnsi="Arial" w:cs="Arial"/>
          <w:b/>
          <w:sz w:val="26"/>
          <w:szCs w:val="26"/>
        </w:rPr>
        <w:t>Zastupitelstvo města Vimperk</w:t>
      </w:r>
    </w:p>
    <w:p w:rsidR="00781780" w:rsidRDefault="00781780" w:rsidP="00781780">
      <w:pPr>
        <w:jc w:val="center"/>
        <w:rPr>
          <w:rFonts w:ascii="Arial" w:hAnsi="Arial" w:cs="Arial"/>
        </w:rPr>
      </w:pPr>
    </w:p>
    <w:p w:rsidR="00781780" w:rsidRPr="00781780" w:rsidRDefault="00781780" w:rsidP="00781780">
      <w:pPr>
        <w:jc w:val="center"/>
        <w:rPr>
          <w:rFonts w:ascii="Arial" w:hAnsi="Arial" w:cs="Arial"/>
          <w:b/>
          <w:sz w:val="26"/>
          <w:szCs w:val="26"/>
        </w:rPr>
      </w:pPr>
      <w:r w:rsidRPr="00781780">
        <w:rPr>
          <w:rFonts w:ascii="Arial" w:hAnsi="Arial" w:cs="Arial"/>
          <w:b/>
          <w:sz w:val="26"/>
          <w:szCs w:val="26"/>
        </w:rPr>
        <w:t xml:space="preserve">Obecně závazná vyhláška města Vimperk č. </w:t>
      </w:r>
      <w:r w:rsidR="00907C41">
        <w:rPr>
          <w:rFonts w:ascii="Arial" w:hAnsi="Arial" w:cs="Arial"/>
          <w:b/>
          <w:sz w:val="26"/>
          <w:szCs w:val="26"/>
        </w:rPr>
        <w:t>4</w:t>
      </w:r>
      <w:r w:rsidRPr="00781780">
        <w:rPr>
          <w:rFonts w:ascii="Arial" w:hAnsi="Arial" w:cs="Arial"/>
          <w:b/>
          <w:sz w:val="26"/>
          <w:szCs w:val="26"/>
        </w:rPr>
        <w:t>/2023,</w:t>
      </w:r>
    </w:p>
    <w:p w:rsidR="00781780" w:rsidRPr="00781780" w:rsidRDefault="00781780" w:rsidP="00781780">
      <w:pPr>
        <w:jc w:val="center"/>
        <w:rPr>
          <w:rFonts w:ascii="Arial" w:hAnsi="Arial" w:cs="Arial"/>
          <w:b/>
        </w:rPr>
      </w:pPr>
      <w:r w:rsidRPr="00781780">
        <w:rPr>
          <w:rFonts w:ascii="Arial" w:hAnsi="Arial" w:cs="Arial"/>
          <w:b/>
        </w:rPr>
        <w:t xml:space="preserve">kterou se doplňuje obecně závazná vyhláška města Vimperk č. </w:t>
      </w:r>
      <w:r w:rsidR="0024277C">
        <w:rPr>
          <w:rFonts w:ascii="Arial" w:hAnsi="Arial" w:cs="Arial"/>
          <w:b/>
        </w:rPr>
        <w:t>4</w:t>
      </w:r>
      <w:r w:rsidRPr="00781780">
        <w:rPr>
          <w:rFonts w:ascii="Arial" w:hAnsi="Arial" w:cs="Arial"/>
          <w:b/>
        </w:rPr>
        <w:t>/2019</w:t>
      </w:r>
    </w:p>
    <w:p w:rsidR="00781780" w:rsidRPr="00781780" w:rsidRDefault="00781780" w:rsidP="00781780">
      <w:pPr>
        <w:jc w:val="center"/>
        <w:rPr>
          <w:rFonts w:ascii="Arial" w:hAnsi="Arial" w:cs="Arial"/>
          <w:b/>
        </w:rPr>
      </w:pPr>
      <w:r w:rsidRPr="00781780">
        <w:rPr>
          <w:rFonts w:ascii="Arial" w:hAnsi="Arial" w:cs="Arial"/>
          <w:b/>
        </w:rPr>
        <w:t xml:space="preserve">o stanovení školských obvodů pro </w:t>
      </w:r>
      <w:r w:rsidR="0024277C">
        <w:rPr>
          <w:rFonts w:ascii="Arial" w:hAnsi="Arial" w:cs="Arial"/>
          <w:b/>
        </w:rPr>
        <w:t>základní</w:t>
      </w:r>
      <w:r w:rsidRPr="00781780">
        <w:rPr>
          <w:rFonts w:ascii="Arial" w:hAnsi="Arial" w:cs="Arial"/>
          <w:b/>
        </w:rPr>
        <w:t xml:space="preserve"> školy zřizované městem Vimperk</w:t>
      </w:r>
    </w:p>
    <w:p w:rsidR="00781780" w:rsidRPr="00781780" w:rsidRDefault="00781780" w:rsidP="00FC41C6">
      <w:pPr>
        <w:jc w:val="both"/>
        <w:rPr>
          <w:rFonts w:ascii="Arial" w:hAnsi="Arial" w:cs="Arial"/>
        </w:rPr>
      </w:pPr>
    </w:p>
    <w:p w:rsidR="00781780" w:rsidRDefault="00781780" w:rsidP="00FC41C6">
      <w:pPr>
        <w:jc w:val="both"/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Zastupitelstvo města Vimperk se na svém zasedání dne </w:t>
      </w:r>
      <w:r>
        <w:rPr>
          <w:rFonts w:ascii="Arial" w:hAnsi="Arial" w:cs="Arial"/>
        </w:rPr>
        <w:t>11</w:t>
      </w:r>
      <w:r w:rsidRPr="00781780">
        <w:rPr>
          <w:rFonts w:ascii="Arial" w:hAnsi="Arial" w:cs="Arial"/>
        </w:rPr>
        <w:t>.</w:t>
      </w:r>
      <w:r w:rsidR="00963404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Pr="00781780">
        <w:rPr>
          <w:rFonts w:ascii="Arial" w:hAnsi="Arial" w:cs="Arial"/>
        </w:rPr>
        <w:t>.20</w:t>
      </w:r>
      <w:r>
        <w:rPr>
          <w:rFonts w:ascii="Arial" w:hAnsi="Arial" w:cs="Arial"/>
        </w:rPr>
        <w:t>23</w:t>
      </w:r>
      <w:r w:rsidRPr="00781780">
        <w:rPr>
          <w:rFonts w:ascii="Arial" w:hAnsi="Arial" w:cs="Arial"/>
        </w:rPr>
        <w:t xml:space="preserve"> usnesením č.</w:t>
      </w:r>
      <w:r w:rsidR="002C1BF9">
        <w:rPr>
          <w:rFonts w:ascii="Arial" w:hAnsi="Arial" w:cs="Arial"/>
        </w:rPr>
        <w:t xml:space="preserve"> 75</w:t>
      </w:r>
      <w:r w:rsidR="00FC41C6">
        <w:rPr>
          <w:rFonts w:ascii="Arial" w:hAnsi="Arial" w:cs="Arial"/>
        </w:rPr>
        <w:t xml:space="preserve"> </w:t>
      </w:r>
      <w:r w:rsidRPr="00781780">
        <w:rPr>
          <w:rFonts w:ascii="Arial" w:hAnsi="Arial" w:cs="Arial"/>
        </w:rPr>
        <w:t xml:space="preserve">usneslo vydat na základě ustanovení § 178 odst. 2 písm. b) a § 179 odst. 2 a odst. 3 zákona </w:t>
      </w:r>
      <w:r w:rsidR="00FC41C6">
        <w:rPr>
          <w:rFonts w:ascii="Arial" w:hAnsi="Arial" w:cs="Arial"/>
        </w:rPr>
        <w:br/>
      </w:r>
      <w:r w:rsidRPr="00781780">
        <w:rPr>
          <w:rFonts w:ascii="Arial" w:hAnsi="Arial" w:cs="Arial"/>
        </w:rPr>
        <w:t>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„vyhláška"):</w:t>
      </w:r>
    </w:p>
    <w:p w:rsidR="00FC41C6" w:rsidRPr="00781780" w:rsidRDefault="00FC41C6" w:rsidP="00FC41C6">
      <w:pPr>
        <w:jc w:val="both"/>
        <w:rPr>
          <w:rFonts w:ascii="Arial" w:hAnsi="Arial" w:cs="Arial"/>
        </w:rPr>
      </w:pPr>
      <w:bookmarkStart w:id="0" w:name="_GoBack"/>
      <w:bookmarkEnd w:id="0"/>
    </w:p>
    <w:p w:rsidR="00781780" w:rsidRDefault="00781780" w:rsidP="00781780">
      <w:pPr>
        <w:jc w:val="center"/>
        <w:rPr>
          <w:rFonts w:ascii="Arial" w:hAnsi="Arial" w:cs="Arial"/>
          <w:b/>
        </w:rPr>
      </w:pPr>
      <w:r w:rsidRPr="00781780">
        <w:rPr>
          <w:rFonts w:ascii="Arial" w:hAnsi="Arial" w:cs="Arial"/>
          <w:b/>
        </w:rPr>
        <w:t>ČI. 1</w:t>
      </w:r>
    </w:p>
    <w:p w:rsidR="00C17151" w:rsidRPr="00781780" w:rsidRDefault="00C17151" w:rsidP="007817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Doplnění</w:t>
      </w:r>
    </w:p>
    <w:p w:rsidR="00FC41C6" w:rsidRDefault="00FC41C6" w:rsidP="00C17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města Vimperk č. </w:t>
      </w:r>
      <w:r w:rsidR="0024277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/2019, o stanovení školských obvodů pro </w:t>
      </w:r>
      <w:r w:rsidR="002027A7">
        <w:rPr>
          <w:rFonts w:ascii="Arial" w:hAnsi="Arial" w:cs="Arial"/>
        </w:rPr>
        <w:t>základní</w:t>
      </w:r>
      <w:r>
        <w:rPr>
          <w:rFonts w:ascii="Arial" w:hAnsi="Arial" w:cs="Arial"/>
        </w:rPr>
        <w:t xml:space="preserve"> školy zřizované městem Vimperk, se doplňuje takto:</w:t>
      </w:r>
    </w:p>
    <w:p w:rsidR="00FC41C6" w:rsidRDefault="00FC41C6" w:rsidP="00FC41C6">
      <w:pPr>
        <w:rPr>
          <w:rFonts w:ascii="Arial" w:hAnsi="Arial" w:cs="Arial"/>
        </w:rPr>
      </w:pPr>
    </w:p>
    <w:p w:rsidR="00FC41C6" w:rsidRDefault="00FC41C6" w:rsidP="00C17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1 „Stanovení školských obvodů“ se do odstavce za a) do školského obvodu </w:t>
      </w:r>
      <w:r w:rsidR="0024277C">
        <w:rPr>
          <w:rFonts w:ascii="Arial" w:hAnsi="Arial" w:cs="Arial"/>
        </w:rPr>
        <w:t>Základní školy T. G. Masaryka Vimperk, 1. máje 268, okres Prachatice</w:t>
      </w:r>
      <w:r>
        <w:rPr>
          <w:rFonts w:ascii="Arial" w:hAnsi="Arial" w:cs="Arial"/>
        </w:rPr>
        <w:t xml:space="preserve"> mezi ulice města</w:t>
      </w:r>
      <w:r w:rsidR="0024277C">
        <w:rPr>
          <w:rFonts w:ascii="Arial" w:hAnsi="Arial" w:cs="Arial"/>
        </w:rPr>
        <w:t xml:space="preserve"> Vimperk</w:t>
      </w:r>
      <w:r>
        <w:rPr>
          <w:rFonts w:ascii="Arial" w:hAnsi="Arial" w:cs="Arial"/>
        </w:rPr>
        <w:t xml:space="preserve"> doplňuje nově vzniklá ulice Skalní.</w:t>
      </w:r>
    </w:p>
    <w:p w:rsidR="00FC41C6" w:rsidRDefault="00FC41C6" w:rsidP="00FC41C6">
      <w:pPr>
        <w:rPr>
          <w:rFonts w:ascii="Arial" w:hAnsi="Arial" w:cs="Arial"/>
        </w:rPr>
      </w:pPr>
    </w:p>
    <w:p w:rsidR="0024277C" w:rsidRDefault="0024277C" w:rsidP="00FC41C6">
      <w:pPr>
        <w:rPr>
          <w:rFonts w:ascii="Arial" w:hAnsi="Arial" w:cs="Arial"/>
        </w:rPr>
      </w:pPr>
    </w:p>
    <w:p w:rsidR="0024277C" w:rsidRPr="00FC41C6" w:rsidRDefault="0024277C" w:rsidP="00FC41C6">
      <w:pPr>
        <w:rPr>
          <w:rFonts w:ascii="Arial" w:hAnsi="Arial" w:cs="Arial"/>
        </w:rPr>
      </w:pPr>
    </w:p>
    <w:p w:rsidR="00781780" w:rsidRPr="00FC41C6" w:rsidRDefault="00781780" w:rsidP="00FC41C6">
      <w:pPr>
        <w:jc w:val="center"/>
        <w:rPr>
          <w:rFonts w:ascii="Arial" w:hAnsi="Arial" w:cs="Arial"/>
          <w:b/>
        </w:rPr>
      </w:pPr>
    </w:p>
    <w:p w:rsidR="00781780" w:rsidRDefault="00781780" w:rsidP="00FC41C6">
      <w:pPr>
        <w:jc w:val="center"/>
        <w:rPr>
          <w:rFonts w:ascii="Arial" w:hAnsi="Arial" w:cs="Arial"/>
          <w:b/>
        </w:rPr>
      </w:pPr>
      <w:r w:rsidRPr="00FC41C6">
        <w:rPr>
          <w:rFonts w:ascii="Arial" w:hAnsi="Arial" w:cs="Arial"/>
          <w:b/>
        </w:rPr>
        <w:lastRenderedPageBreak/>
        <w:t>Čl. 2</w:t>
      </w:r>
    </w:p>
    <w:p w:rsidR="00FC41C6" w:rsidRDefault="00FC41C6" w:rsidP="00FC41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FC41C6" w:rsidRPr="00FC41C6" w:rsidRDefault="00FC41C6" w:rsidP="00FC41C6">
      <w:pPr>
        <w:rPr>
          <w:rFonts w:ascii="Arial" w:hAnsi="Arial" w:cs="Arial"/>
        </w:rPr>
      </w:pPr>
      <w:r>
        <w:rPr>
          <w:rFonts w:ascii="Arial" w:hAnsi="Arial" w:cs="Arial"/>
        </w:rPr>
        <w:t>Tato vyhláška nabývá účinnosti 15. dnem po jejím vyvěšení.</w:t>
      </w:r>
    </w:p>
    <w:p w:rsidR="00FC41C6" w:rsidRDefault="00FC41C6" w:rsidP="00781780">
      <w:pPr>
        <w:rPr>
          <w:rFonts w:ascii="Arial" w:hAnsi="Arial" w:cs="Arial"/>
        </w:rPr>
      </w:pPr>
    </w:p>
    <w:p w:rsidR="0024277C" w:rsidRDefault="0024277C" w:rsidP="00781780">
      <w:pPr>
        <w:rPr>
          <w:rFonts w:ascii="Arial" w:hAnsi="Arial" w:cs="Arial"/>
        </w:rPr>
      </w:pPr>
    </w:p>
    <w:p w:rsidR="0024277C" w:rsidRDefault="0024277C" w:rsidP="00781780">
      <w:pPr>
        <w:rPr>
          <w:rFonts w:ascii="Arial" w:hAnsi="Arial" w:cs="Arial"/>
        </w:rPr>
      </w:pPr>
    </w:p>
    <w:p w:rsidR="00781780" w:rsidRPr="00781780" w:rsidRDefault="00781780" w:rsidP="00781780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...……………………………….. </w:t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Pr="00781780">
        <w:rPr>
          <w:rFonts w:ascii="Arial" w:hAnsi="Arial" w:cs="Arial"/>
        </w:rPr>
        <w:t>………………………………….</w:t>
      </w:r>
    </w:p>
    <w:p w:rsidR="00781780" w:rsidRPr="00781780" w:rsidRDefault="00781780" w:rsidP="00781780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Ing. Jaroslava Martanová v. r. </w:t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Pr="00781780">
        <w:rPr>
          <w:rFonts w:ascii="Arial" w:hAnsi="Arial" w:cs="Arial"/>
        </w:rPr>
        <w:t xml:space="preserve">Mgr. Zdeněk Kuncl v. r. </w:t>
      </w:r>
    </w:p>
    <w:p w:rsidR="00781780" w:rsidRPr="00781780" w:rsidRDefault="00781780" w:rsidP="00FC41C6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starostka </w:t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Pr="00781780">
        <w:rPr>
          <w:rFonts w:ascii="Arial" w:hAnsi="Arial" w:cs="Arial"/>
        </w:rPr>
        <w:t>místostarosta</w:t>
      </w:r>
    </w:p>
    <w:p w:rsidR="00FC41C6" w:rsidRDefault="00FC41C6" w:rsidP="00781780">
      <w:pPr>
        <w:rPr>
          <w:rFonts w:ascii="Arial" w:hAnsi="Arial" w:cs="Arial"/>
        </w:rPr>
      </w:pPr>
    </w:p>
    <w:p w:rsidR="0024277C" w:rsidRDefault="0024277C" w:rsidP="00781780">
      <w:pPr>
        <w:rPr>
          <w:rFonts w:ascii="Arial" w:hAnsi="Arial" w:cs="Arial"/>
        </w:rPr>
      </w:pPr>
    </w:p>
    <w:p w:rsidR="0024277C" w:rsidRDefault="0024277C" w:rsidP="00781780">
      <w:pPr>
        <w:rPr>
          <w:rFonts w:ascii="Arial" w:hAnsi="Arial" w:cs="Arial"/>
        </w:rPr>
      </w:pPr>
    </w:p>
    <w:p w:rsidR="00FC41C6" w:rsidRDefault="00FC41C6" w:rsidP="00781780">
      <w:pPr>
        <w:rPr>
          <w:rFonts w:ascii="Arial" w:hAnsi="Arial" w:cs="Arial"/>
        </w:rPr>
      </w:pPr>
    </w:p>
    <w:p w:rsidR="00781780" w:rsidRPr="00781780" w:rsidRDefault="00781780" w:rsidP="00781780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Vyvěšeno na úřední desce dne: </w:t>
      </w:r>
      <w:r w:rsidR="002C1BF9">
        <w:rPr>
          <w:rFonts w:ascii="Arial" w:hAnsi="Arial" w:cs="Arial"/>
        </w:rPr>
        <w:t>18. 9. 2023</w:t>
      </w:r>
    </w:p>
    <w:p w:rsidR="007D1C33" w:rsidRPr="00781780" w:rsidRDefault="00781780" w:rsidP="00781780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Sejmuto z úřední desky dne: </w:t>
      </w:r>
      <w:r w:rsidR="002C1BF9">
        <w:rPr>
          <w:rFonts w:ascii="Arial" w:hAnsi="Arial" w:cs="Arial"/>
        </w:rPr>
        <w:t>3. 10. 2023</w:t>
      </w:r>
    </w:p>
    <w:sectPr w:rsidR="007D1C33" w:rsidRPr="00781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80"/>
    <w:rsid w:val="002027A7"/>
    <w:rsid w:val="0024277C"/>
    <w:rsid w:val="002C1BF9"/>
    <w:rsid w:val="00781780"/>
    <w:rsid w:val="007C747D"/>
    <w:rsid w:val="007D1C33"/>
    <w:rsid w:val="00907C41"/>
    <w:rsid w:val="00963404"/>
    <w:rsid w:val="00C17151"/>
    <w:rsid w:val="00F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34AC"/>
  <w15:chartTrackingRefBased/>
  <w15:docId w15:val="{52920722-CD07-4442-9EC2-E8C89CEC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Vimperk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Martina</dc:creator>
  <cp:keywords/>
  <dc:description/>
  <cp:lastModifiedBy>Oliwa Vladislav</cp:lastModifiedBy>
  <cp:revision>7</cp:revision>
  <dcterms:created xsi:type="dcterms:W3CDTF">2023-07-26T09:10:00Z</dcterms:created>
  <dcterms:modified xsi:type="dcterms:W3CDTF">2023-09-18T13:46:00Z</dcterms:modified>
</cp:coreProperties>
</file>