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9D6CE" w14:textId="77777777" w:rsidR="00E60473" w:rsidRPr="002A1361" w:rsidRDefault="00E60473" w:rsidP="00E60473">
      <w:pPr>
        <w:pStyle w:val="Nzev"/>
        <w:jc w:val="center"/>
        <w:rPr>
          <w:rFonts w:ascii="Arial" w:hAnsi="Arial" w:cs="Arial"/>
          <w:b/>
          <w:bCs/>
          <w:sz w:val="28"/>
          <w:szCs w:val="28"/>
        </w:rPr>
      </w:pPr>
      <w:r w:rsidRPr="002A1361">
        <w:rPr>
          <w:rFonts w:ascii="Arial" w:hAnsi="Arial" w:cs="Arial"/>
          <w:b/>
          <w:bCs/>
          <w:sz w:val="28"/>
          <w:szCs w:val="28"/>
        </w:rPr>
        <w:t>OBEC ÚHERČICE</w:t>
      </w:r>
      <w:r w:rsidRPr="002A1361">
        <w:rPr>
          <w:rFonts w:ascii="Arial" w:hAnsi="Arial" w:cs="Arial"/>
          <w:b/>
          <w:bCs/>
          <w:sz w:val="28"/>
          <w:szCs w:val="28"/>
        </w:rPr>
        <w:br/>
        <w:t>Zastupitelstvo obce Úherčice</w:t>
      </w:r>
    </w:p>
    <w:p w14:paraId="3640D9EA" w14:textId="77777777" w:rsidR="00AB54F4" w:rsidRPr="002A1361" w:rsidRDefault="00AB54F4" w:rsidP="00BF22E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E17E05" w14:textId="2DFD9DCA" w:rsidR="00BF22EE" w:rsidRPr="002A1361" w:rsidRDefault="00BF22EE" w:rsidP="00BF22E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A1361">
        <w:rPr>
          <w:rFonts w:ascii="Arial" w:hAnsi="Arial" w:cs="Arial"/>
          <w:b/>
          <w:bCs/>
          <w:sz w:val="28"/>
          <w:szCs w:val="28"/>
        </w:rPr>
        <w:t>Nařízení obce Úherčice č.1/2026,</w:t>
      </w:r>
    </w:p>
    <w:p w14:paraId="3B67F3F3" w14:textId="1CBB8B55" w:rsidR="00BF22EE" w:rsidRPr="002A1361" w:rsidRDefault="00BF22EE" w:rsidP="00BF22E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A1361">
        <w:rPr>
          <w:rFonts w:ascii="Arial" w:hAnsi="Arial" w:cs="Arial"/>
          <w:b/>
          <w:bCs/>
          <w:sz w:val="28"/>
          <w:szCs w:val="28"/>
        </w:rPr>
        <w:t>o zimní údržbě místních komunikací</w:t>
      </w:r>
    </w:p>
    <w:p w14:paraId="7D9ABDFB" w14:textId="77777777" w:rsidR="00BF22EE" w:rsidRPr="002A1361" w:rsidRDefault="00BF22EE" w:rsidP="00BF22E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D3BB10" w14:textId="77777777" w:rsidR="00AB54F4" w:rsidRPr="00970293" w:rsidRDefault="00AB54F4" w:rsidP="00970293">
      <w:pPr>
        <w:spacing w:after="0"/>
        <w:rPr>
          <w:rFonts w:ascii="Arial" w:hAnsi="Arial" w:cs="Arial"/>
        </w:rPr>
      </w:pPr>
    </w:p>
    <w:p w14:paraId="4EC508E1" w14:textId="5D51053A" w:rsidR="00BF22EE" w:rsidRDefault="00AB54F4" w:rsidP="002A1361">
      <w:pPr>
        <w:tabs>
          <w:tab w:val="left" w:pos="1418"/>
        </w:tabs>
        <w:spacing w:after="0"/>
        <w:jc w:val="both"/>
        <w:rPr>
          <w:rFonts w:ascii="Arial" w:hAnsi="Arial" w:cs="Arial"/>
        </w:rPr>
      </w:pPr>
      <w:r w:rsidRPr="00970293">
        <w:rPr>
          <w:rFonts w:ascii="Arial" w:hAnsi="Arial" w:cs="Arial"/>
        </w:rPr>
        <w:t xml:space="preserve">Zastupitelstvo obce Úherčice se na svém zasedání dne </w:t>
      </w:r>
      <w:r w:rsidR="00BF22EE">
        <w:rPr>
          <w:rFonts w:ascii="Arial" w:hAnsi="Arial" w:cs="Arial"/>
        </w:rPr>
        <w:t>4. března 2026</w:t>
      </w:r>
      <w:r w:rsidRPr="00970293">
        <w:rPr>
          <w:rFonts w:ascii="Arial" w:hAnsi="Arial" w:cs="Arial"/>
        </w:rPr>
        <w:t xml:space="preserve"> </w:t>
      </w:r>
      <w:r w:rsidR="000C4EC3">
        <w:rPr>
          <w:rFonts w:ascii="Arial" w:hAnsi="Arial" w:cs="Arial"/>
        </w:rPr>
        <w:t xml:space="preserve">usnesením č. 1/2026 </w:t>
      </w:r>
      <w:r w:rsidRPr="00970293">
        <w:rPr>
          <w:rFonts w:ascii="Arial" w:hAnsi="Arial" w:cs="Arial"/>
        </w:rPr>
        <w:t xml:space="preserve">usneslo vydat na základě ustanovení § 27 odst. 6 a odst. 7 zákona č. 13/1997 Sb., o pozemních komunikacích, ve znění pozdějších předpisů, a podle § 11 a § 102 odst. 2 písm. d) zákona č. 128/2000 Sb., o obcích (obecní </w:t>
      </w:r>
      <w:r w:rsidR="00DA7F68">
        <w:rPr>
          <w:rFonts w:ascii="Arial" w:hAnsi="Arial" w:cs="Arial"/>
        </w:rPr>
        <w:t>z</w:t>
      </w:r>
      <w:r w:rsidRPr="00970293">
        <w:rPr>
          <w:rFonts w:ascii="Arial" w:hAnsi="Arial" w:cs="Arial"/>
        </w:rPr>
        <w:t>řízení), ve znění pozdějších předpisů, toto nařízení:</w:t>
      </w:r>
    </w:p>
    <w:p w14:paraId="7A2C050C" w14:textId="77777777" w:rsidR="00BF22EE" w:rsidRDefault="00BF22EE" w:rsidP="00970293">
      <w:pPr>
        <w:spacing w:after="0"/>
        <w:rPr>
          <w:rFonts w:ascii="Arial" w:hAnsi="Arial" w:cs="Arial"/>
        </w:rPr>
      </w:pPr>
    </w:p>
    <w:p w14:paraId="5FCDBB24" w14:textId="77777777" w:rsidR="009451DA" w:rsidRPr="006C19DD" w:rsidRDefault="009451DA" w:rsidP="009451DA">
      <w:pPr>
        <w:spacing w:after="0"/>
        <w:jc w:val="center"/>
        <w:rPr>
          <w:rFonts w:ascii="Arial" w:hAnsi="Arial" w:cs="Arial"/>
          <w:b/>
          <w:bCs/>
        </w:rPr>
      </w:pPr>
      <w:r w:rsidRPr="006C19DD">
        <w:rPr>
          <w:rFonts w:ascii="Arial" w:hAnsi="Arial" w:cs="Arial"/>
          <w:b/>
          <w:bCs/>
        </w:rPr>
        <w:t>Článek 1</w:t>
      </w:r>
    </w:p>
    <w:p w14:paraId="4307545B" w14:textId="3FF72513" w:rsidR="006C19DD" w:rsidRPr="006C19DD" w:rsidRDefault="006C19DD" w:rsidP="006C19DD">
      <w:pPr>
        <w:spacing w:after="0"/>
        <w:jc w:val="center"/>
        <w:rPr>
          <w:rFonts w:ascii="Arial" w:hAnsi="Arial" w:cs="Arial"/>
          <w:b/>
          <w:bCs/>
        </w:rPr>
      </w:pPr>
      <w:r w:rsidRPr="006C19DD">
        <w:rPr>
          <w:rFonts w:ascii="Arial" w:hAnsi="Arial" w:cs="Arial"/>
          <w:b/>
          <w:bCs/>
        </w:rPr>
        <w:t>Základní ustanovení</w:t>
      </w:r>
    </w:p>
    <w:p w14:paraId="0A9FEA5D" w14:textId="77777777" w:rsidR="006C19DD" w:rsidRDefault="006C19DD" w:rsidP="00970293">
      <w:pPr>
        <w:spacing w:after="0"/>
        <w:rPr>
          <w:rFonts w:ascii="Arial" w:hAnsi="Arial" w:cs="Arial"/>
        </w:rPr>
      </w:pPr>
    </w:p>
    <w:p w14:paraId="6771273D" w14:textId="706CBE37" w:rsidR="00433D98" w:rsidRDefault="00AB54F4" w:rsidP="00970293">
      <w:pPr>
        <w:spacing w:after="0"/>
        <w:rPr>
          <w:rFonts w:ascii="Arial" w:hAnsi="Arial" w:cs="Arial"/>
        </w:rPr>
      </w:pPr>
      <w:r w:rsidRPr="00970293">
        <w:rPr>
          <w:rFonts w:ascii="Arial" w:hAnsi="Arial" w:cs="Arial"/>
        </w:rPr>
        <w:t xml:space="preserve">1. Obec zajišťuje správu a údržbu místních komunikací. Tato činnost spadá do samostatné působnosti obce. Druhem správy a údržby komunikací je i zimní údržba, která se provádí </w:t>
      </w:r>
      <w:r w:rsidR="00DA7F68">
        <w:rPr>
          <w:rFonts w:ascii="Arial" w:hAnsi="Arial" w:cs="Arial"/>
        </w:rPr>
        <w:t xml:space="preserve">            </w:t>
      </w:r>
      <w:r w:rsidRPr="00970293">
        <w:rPr>
          <w:rFonts w:ascii="Arial" w:hAnsi="Arial" w:cs="Arial"/>
        </w:rPr>
        <w:t>od 1. listopadu do 31. března následujícího roku podle Plánu zimní údržby. Pokud vznikne zimní povětrnostní situace mimo toto období, zmírňují se závady ve sjízdnosti (schůdnosti) komunikací bez zbytečných odkladů přiměřeně k</w:t>
      </w:r>
      <w:r w:rsidR="009451DA">
        <w:rPr>
          <w:rFonts w:ascii="Arial" w:hAnsi="Arial" w:cs="Arial"/>
        </w:rPr>
        <w:t>e</w:t>
      </w:r>
      <w:r w:rsidRPr="00970293">
        <w:rPr>
          <w:rFonts w:ascii="Arial" w:hAnsi="Arial" w:cs="Arial"/>
        </w:rPr>
        <w:t xml:space="preserve"> vzniklé situaci. </w:t>
      </w:r>
    </w:p>
    <w:p w14:paraId="10D3B181" w14:textId="60FA135A" w:rsidR="00433D98" w:rsidRDefault="00AB54F4" w:rsidP="00970293">
      <w:pPr>
        <w:spacing w:after="0"/>
        <w:rPr>
          <w:rFonts w:ascii="Arial" w:hAnsi="Arial" w:cs="Arial"/>
        </w:rPr>
      </w:pPr>
      <w:r w:rsidRPr="00970293">
        <w:rPr>
          <w:rFonts w:ascii="Arial" w:hAnsi="Arial" w:cs="Arial"/>
        </w:rPr>
        <w:t>2. Úseky místních komunikací, na kterých se pro jejich malý dopravní význam nezajišťuje sjízdnost a schůdnost odstraňováním sněhu a náledí, je vlastník povinen označit</w:t>
      </w:r>
      <w:r w:rsidR="009451DA">
        <w:rPr>
          <w:rFonts w:ascii="Arial" w:hAnsi="Arial" w:cs="Arial"/>
        </w:rPr>
        <w:t xml:space="preserve"> v Plánu zimní údržby</w:t>
      </w:r>
      <w:r w:rsidRPr="00970293">
        <w:rPr>
          <w:rFonts w:ascii="Arial" w:hAnsi="Arial" w:cs="Arial"/>
        </w:rPr>
        <w:t xml:space="preserve">. </w:t>
      </w:r>
    </w:p>
    <w:p w14:paraId="440F5074" w14:textId="77777777" w:rsidR="00433D98" w:rsidRDefault="00433D98" w:rsidP="00970293">
      <w:pPr>
        <w:spacing w:after="0"/>
        <w:rPr>
          <w:rFonts w:ascii="Arial" w:hAnsi="Arial" w:cs="Arial"/>
        </w:rPr>
      </w:pPr>
    </w:p>
    <w:p w14:paraId="3881B00B" w14:textId="77777777" w:rsidR="009451DA" w:rsidRPr="00703644" w:rsidRDefault="009451DA" w:rsidP="009451DA">
      <w:pPr>
        <w:spacing w:after="0"/>
        <w:jc w:val="center"/>
        <w:rPr>
          <w:rFonts w:ascii="Arial" w:hAnsi="Arial" w:cs="Arial"/>
          <w:b/>
          <w:bCs/>
        </w:rPr>
      </w:pPr>
      <w:r w:rsidRPr="00703644">
        <w:rPr>
          <w:rFonts w:ascii="Arial" w:hAnsi="Arial" w:cs="Arial"/>
          <w:b/>
          <w:bCs/>
        </w:rPr>
        <w:t>Článek 2</w:t>
      </w:r>
    </w:p>
    <w:p w14:paraId="21BAA390" w14:textId="35F93AE8" w:rsidR="00703644" w:rsidRPr="00703644" w:rsidRDefault="00703644" w:rsidP="00703644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Plán zimní údržby</w:t>
      </w:r>
    </w:p>
    <w:p w14:paraId="133930BE" w14:textId="77777777" w:rsidR="00703644" w:rsidRDefault="00703644" w:rsidP="00970293">
      <w:pPr>
        <w:spacing w:after="0"/>
        <w:rPr>
          <w:rFonts w:ascii="Arial" w:hAnsi="Arial" w:cs="Arial"/>
        </w:rPr>
      </w:pPr>
    </w:p>
    <w:tbl>
      <w:tblPr>
        <w:tblStyle w:val="Mkatabulky"/>
        <w:tblW w:w="94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38"/>
        <w:gridCol w:w="2818"/>
        <w:gridCol w:w="1980"/>
        <w:gridCol w:w="1419"/>
        <w:gridCol w:w="38"/>
      </w:tblGrid>
      <w:tr w:rsidR="00291F3A" w:rsidRPr="00291F3A" w14:paraId="556C9442" w14:textId="77777777" w:rsidTr="0098350D">
        <w:tc>
          <w:tcPr>
            <w:tcW w:w="3238" w:type="dxa"/>
            <w:tcBorders>
              <w:top w:val="single" w:sz="18" w:space="0" w:color="auto"/>
              <w:bottom w:val="single" w:sz="18" w:space="0" w:color="auto"/>
            </w:tcBorders>
          </w:tcPr>
          <w:p w14:paraId="6E95FE0D" w14:textId="44312553" w:rsidR="00291F3A" w:rsidRPr="00291F3A" w:rsidRDefault="00AB54F4" w:rsidP="00291F3A">
            <w:pPr>
              <w:jc w:val="center"/>
              <w:rPr>
                <w:rFonts w:ascii="Arial" w:hAnsi="Arial" w:cs="Arial"/>
                <w:b/>
                <w:bCs/>
              </w:rPr>
            </w:pPr>
            <w:r w:rsidRPr="00970293">
              <w:rPr>
                <w:rFonts w:ascii="Arial" w:hAnsi="Arial" w:cs="Arial"/>
              </w:rPr>
              <w:t xml:space="preserve"> </w:t>
            </w:r>
            <w:r w:rsidR="00291F3A" w:rsidRPr="00291F3A">
              <w:rPr>
                <w:rFonts w:ascii="Arial" w:hAnsi="Arial" w:cs="Arial"/>
                <w:b/>
                <w:bCs/>
              </w:rPr>
              <w:t>Název komunikace</w:t>
            </w:r>
          </w:p>
        </w:tc>
        <w:tc>
          <w:tcPr>
            <w:tcW w:w="2818" w:type="dxa"/>
            <w:tcBorders>
              <w:top w:val="single" w:sz="18" w:space="0" w:color="auto"/>
              <w:bottom w:val="single" w:sz="18" w:space="0" w:color="auto"/>
            </w:tcBorders>
          </w:tcPr>
          <w:p w14:paraId="0B403CAD" w14:textId="77C43F55" w:rsidR="00291F3A" w:rsidRPr="00291F3A" w:rsidRDefault="00291F3A" w:rsidP="00291F3A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3A">
              <w:rPr>
                <w:rFonts w:ascii="Arial" w:hAnsi="Arial" w:cs="Arial"/>
                <w:b/>
                <w:bCs/>
              </w:rPr>
              <w:t>Druh údržby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3A646761" w14:textId="71B2A1F9" w:rsidR="00291F3A" w:rsidRPr="00291F3A" w:rsidRDefault="00291F3A" w:rsidP="00291F3A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3A">
              <w:rPr>
                <w:rFonts w:ascii="Arial" w:hAnsi="Arial" w:cs="Arial"/>
                <w:b/>
                <w:bCs/>
              </w:rPr>
              <w:t>Časové hledisko</w:t>
            </w:r>
          </w:p>
        </w:tc>
        <w:tc>
          <w:tcPr>
            <w:tcW w:w="145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8DEC65C" w14:textId="3E2BA0B1" w:rsidR="00291F3A" w:rsidRPr="00291F3A" w:rsidRDefault="00291F3A" w:rsidP="00291F3A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3A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291F3A" w14:paraId="3C10184A" w14:textId="77777777" w:rsidTr="0098350D">
        <w:tc>
          <w:tcPr>
            <w:tcW w:w="3238" w:type="dxa"/>
            <w:tcBorders>
              <w:top w:val="single" w:sz="18" w:space="0" w:color="auto"/>
            </w:tcBorders>
          </w:tcPr>
          <w:p w14:paraId="418083D7" w14:textId="487BF188" w:rsidR="00291F3A" w:rsidRDefault="00291F3A" w:rsidP="000643EA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1a (spojnice mezi oběma návsemi)</w:t>
            </w:r>
          </w:p>
        </w:tc>
        <w:tc>
          <w:tcPr>
            <w:tcW w:w="2818" w:type="dxa"/>
            <w:tcBorders>
              <w:top w:val="single" w:sz="18" w:space="0" w:color="auto"/>
            </w:tcBorders>
          </w:tcPr>
          <w:p w14:paraId="237BED3B" w14:textId="4C73571D" w:rsidR="00291F3A" w:rsidRDefault="00291F3A" w:rsidP="000643EA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1) pluhování</w:t>
            </w:r>
          </w:p>
          <w:p w14:paraId="7A4E9D1A" w14:textId="4333FE1C" w:rsidR="00291F3A" w:rsidRDefault="00291F3A" w:rsidP="000643EA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2) posyp</w:t>
            </w:r>
            <w:r>
              <w:rPr>
                <w:rFonts w:ascii="Arial" w:hAnsi="Arial" w:cs="Arial"/>
              </w:rPr>
              <w:t xml:space="preserve"> inertním </w:t>
            </w:r>
            <w:r w:rsidR="000643EA">
              <w:rPr>
                <w:rFonts w:ascii="Arial" w:hAnsi="Arial" w:cs="Arial"/>
              </w:rPr>
              <w:t>materiálem (dále jen „IM“)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34EDF205" w14:textId="3B66A2D8" w:rsidR="00291F3A" w:rsidRDefault="000643EA" w:rsidP="000643EA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do 12 hodin</w:t>
            </w:r>
          </w:p>
        </w:tc>
        <w:tc>
          <w:tcPr>
            <w:tcW w:w="1457" w:type="dxa"/>
            <w:gridSpan w:val="2"/>
            <w:tcBorders>
              <w:top w:val="single" w:sz="18" w:space="0" w:color="auto"/>
            </w:tcBorders>
          </w:tcPr>
          <w:p w14:paraId="276A8229" w14:textId="5D666EAA" w:rsidR="00291F3A" w:rsidRDefault="000643EA" w:rsidP="000643EA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zajistí OÚ</w:t>
            </w:r>
          </w:p>
        </w:tc>
      </w:tr>
      <w:tr w:rsidR="00291F3A" w14:paraId="38DE406F" w14:textId="77777777" w:rsidTr="0098350D">
        <w:trPr>
          <w:gridAfter w:val="1"/>
          <w:wAfter w:w="38" w:type="dxa"/>
        </w:trPr>
        <w:tc>
          <w:tcPr>
            <w:tcW w:w="3238" w:type="dxa"/>
          </w:tcPr>
          <w:p w14:paraId="5080ADF7" w14:textId="76BCEFF0" w:rsidR="00291F3A" w:rsidRDefault="00573059" w:rsidP="00417F92">
            <w:pPr>
              <w:ind w:right="-393"/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1b (</w:t>
            </w:r>
            <w:r w:rsidR="00842FC8">
              <w:rPr>
                <w:rFonts w:ascii="Arial" w:hAnsi="Arial" w:cs="Arial"/>
              </w:rPr>
              <w:t>k nem</w:t>
            </w:r>
            <w:r w:rsidR="0006374D">
              <w:rPr>
                <w:rFonts w:ascii="Arial" w:hAnsi="Arial" w:cs="Arial"/>
              </w:rPr>
              <w:t>ovitosti č</w:t>
            </w:r>
            <w:r w:rsidR="001D41A5">
              <w:rPr>
                <w:rFonts w:ascii="Arial" w:hAnsi="Arial" w:cs="Arial"/>
              </w:rPr>
              <w:t>.</w:t>
            </w:r>
            <w:r w:rsidR="0006374D">
              <w:rPr>
                <w:rFonts w:ascii="Arial" w:hAnsi="Arial" w:cs="Arial"/>
              </w:rPr>
              <w:t>p</w:t>
            </w:r>
            <w:r w:rsidR="001D41A5">
              <w:rPr>
                <w:rFonts w:ascii="Arial" w:hAnsi="Arial" w:cs="Arial"/>
              </w:rPr>
              <w:t>.</w:t>
            </w:r>
            <w:r w:rsidR="0006374D">
              <w:rPr>
                <w:rFonts w:ascii="Arial" w:hAnsi="Arial" w:cs="Arial"/>
              </w:rPr>
              <w:t xml:space="preserve"> </w:t>
            </w:r>
            <w:r w:rsidR="00417F92">
              <w:rPr>
                <w:rFonts w:ascii="Arial" w:hAnsi="Arial" w:cs="Arial"/>
              </w:rPr>
              <w:t>62</w:t>
            </w:r>
            <w:r w:rsidRPr="00970293">
              <w:rPr>
                <w:rFonts w:ascii="Arial" w:hAnsi="Arial" w:cs="Arial"/>
              </w:rPr>
              <w:t>)</w:t>
            </w:r>
          </w:p>
        </w:tc>
        <w:tc>
          <w:tcPr>
            <w:tcW w:w="2818" w:type="dxa"/>
          </w:tcPr>
          <w:p w14:paraId="739EC9D3" w14:textId="2E1F8796" w:rsidR="00291F3A" w:rsidRDefault="00D50046" w:rsidP="00D50046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pluhování</w:t>
            </w:r>
          </w:p>
        </w:tc>
        <w:tc>
          <w:tcPr>
            <w:tcW w:w="1980" w:type="dxa"/>
          </w:tcPr>
          <w:p w14:paraId="2DB18F7A" w14:textId="34F3B347" w:rsidR="00291F3A" w:rsidRDefault="00D50046" w:rsidP="00970293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do 12 hodin</w:t>
            </w:r>
          </w:p>
        </w:tc>
        <w:tc>
          <w:tcPr>
            <w:tcW w:w="1419" w:type="dxa"/>
          </w:tcPr>
          <w:p w14:paraId="0FD9FD7C" w14:textId="13BCF8A9" w:rsidR="00291F3A" w:rsidRDefault="00D50046" w:rsidP="00970293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zajistí OÚ</w:t>
            </w:r>
          </w:p>
        </w:tc>
      </w:tr>
      <w:tr w:rsidR="001D41A5" w14:paraId="26003871" w14:textId="77777777" w:rsidTr="0098350D">
        <w:trPr>
          <w:gridAfter w:val="1"/>
          <w:wAfter w:w="38" w:type="dxa"/>
        </w:trPr>
        <w:tc>
          <w:tcPr>
            <w:tcW w:w="3238" w:type="dxa"/>
          </w:tcPr>
          <w:p w14:paraId="415AB99E" w14:textId="5AE0D72B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1c (</w:t>
            </w:r>
            <w:r>
              <w:rPr>
                <w:rFonts w:ascii="Arial" w:hAnsi="Arial" w:cs="Arial"/>
              </w:rPr>
              <w:t>k nemovitosti č.p.</w:t>
            </w:r>
            <w:r w:rsidR="002E11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37</w:t>
            </w:r>
            <w:r w:rsidRPr="00970293">
              <w:rPr>
                <w:rFonts w:ascii="Arial" w:hAnsi="Arial" w:cs="Arial"/>
              </w:rPr>
              <w:t>)</w:t>
            </w:r>
          </w:p>
        </w:tc>
        <w:tc>
          <w:tcPr>
            <w:tcW w:w="2818" w:type="dxa"/>
          </w:tcPr>
          <w:p w14:paraId="508FAD53" w14:textId="670E025E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pluhování</w:t>
            </w:r>
          </w:p>
        </w:tc>
        <w:tc>
          <w:tcPr>
            <w:tcW w:w="1980" w:type="dxa"/>
          </w:tcPr>
          <w:p w14:paraId="32F93B92" w14:textId="1F7DC6C3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do 12 hodin</w:t>
            </w:r>
          </w:p>
        </w:tc>
        <w:tc>
          <w:tcPr>
            <w:tcW w:w="1419" w:type="dxa"/>
          </w:tcPr>
          <w:p w14:paraId="1E6F1187" w14:textId="2D3F6FEC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zajistí OÚ</w:t>
            </w:r>
          </w:p>
        </w:tc>
      </w:tr>
      <w:tr w:rsidR="001D41A5" w14:paraId="318866E9" w14:textId="77777777" w:rsidTr="0098350D">
        <w:trPr>
          <w:gridAfter w:val="1"/>
          <w:wAfter w:w="38" w:type="dxa"/>
        </w:trPr>
        <w:tc>
          <w:tcPr>
            <w:tcW w:w="3238" w:type="dxa"/>
          </w:tcPr>
          <w:p w14:paraId="71821D11" w14:textId="000227B0" w:rsidR="001D41A5" w:rsidRDefault="001D41A5" w:rsidP="001D4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1d (k nemovitosti č.p. 41)</w:t>
            </w:r>
          </w:p>
        </w:tc>
        <w:tc>
          <w:tcPr>
            <w:tcW w:w="2818" w:type="dxa"/>
          </w:tcPr>
          <w:p w14:paraId="27A20319" w14:textId="251C895B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pluhování</w:t>
            </w:r>
          </w:p>
        </w:tc>
        <w:tc>
          <w:tcPr>
            <w:tcW w:w="1980" w:type="dxa"/>
          </w:tcPr>
          <w:p w14:paraId="0D5D9B8B" w14:textId="52CE3DC7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do 12 hodin</w:t>
            </w:r>
          </w:p>
        </w:tc>
        <w:tc>
          <w:tcPr>
            <w:tcW w:w="1419" w:type="dxa"/>
          </w:tcPr>
          <w:p w14:paraId="5B24E595" w14:textId="75B58181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zajistí OÚ</w:t>
            </w:r>
          </w:p>
        </w:tc>
      </w:tr>
      <w:tr w:rsidR="001D41A5" w14:paraId="5D41B4AE" w14:textId="77777777" w:rsidTr="0098350D">
        <w:trPr>
          <w:gridAfter w:val="1"/>
          <w:wAfter w:w="38" w:type="dxa"/>
        </w:trPr>
        <w:tc>
          <w:tcPr>
            <w:tcW w:w="3238" w:type="dxa"/>
          </w:tcPr>
          <w:p w14:paraId="58E0D40E" w14:textId="49AF4057" w:rsidR="001D41A5" w:rsidRDefault="001D41A5" w:rsidP="001D4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1e (horní cesta až </w:t>
            </w:r>
            <w:r w:rsidR="002E11C5">
              <w:rPr>
                <w:rFonts w:ascii="Arial" w:hAnsi="Arial" w:cs="Arial"/>
              </w:rPr>
              <w:t xml:space="preserve">                          </w:t>
            </w:r>
            <w:r>
              <w:rPr>
                <w:rFonts w:ascii="Arial" w:hAnsi="Arial" w:cs="Arial"/>
              </w:rPr>
              <w:t>k nemovitosti č.p. 17)</w:t>
            </w:r>
          </w:p>
        </w:tc>
        <w:tc>
          <w:tcPr>
            <w:tcW w:w="2818" w:type="dxa"/>
          </w:tcPr>
          <w:p w14:paraId="44340E01" w14:textId="110D21CB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pluhování</w:t>
            </w:r>
          </w:p>
        </w:tc>
        <w:tc>
          <w:tcPr>
            <w:tcW w:w="1980" w:type="dxa"/>
          </w:tcPr>
          <w:p w14:paraId="1C0A0BF1" w14:textId="3FD617E0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do 12 hodin</w:t>
            </w:r>
          </w:p>
        </w:tc>
        <w:tc>
          <w:tcPr>
            <w:tcW w:w="1419" w:type="dxa"/>
          </w:tcPr>
          <w:p w14:paraId="4878CC48" w14:textId="4F362AB9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zajistí OÚ</w:t>
            </w:r>
          </w:p>
        </w:tc>
      </w:tr>
      <w:tr w:rsidR="001D41A5" w14:paraId="063A8136" w14:textId="77777777" w:rsidTr="0098350D">
        <w:trPr>
          <w:gridAfter w:val="1"/>
          <w:wAfter w:w="38" w:type="dxa"/>
        </w:trPr>
        <w:tc>
          <w:tcPr>
            <w:tcW w:w="3238" w:type="dxa"/>
          </w:tcPr>
          <w:p w14:paraId="3CBD5ED6" w14:textId="08A2FFD5" w:rsidR="001D41A5" w:rsidRDefault="001D41A5" w:rsidP="001D4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1f (spojnice okolo nemovitosti č</w:t>
            </w:r>
            <w:r w:rsidR="007157B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p</w:t>
            </w:r>
            <w:r w:rsidR="007157B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7157B1">
              <w:rPr>
                <w:rFonts w:ascii="Arial" w:hAnsi="Arial" w:cs="Arial"/>
              </w:rPr>
              <w:t xml:space="preserve">2, </w:t>
            </w:r>
            <w:r>
              <w:rPr>
                <w:rFonts w:ascii="Arial" w:hAnsi="Arial" w:cs="Arial"/>
              </w:rPr>
              <w:t>53</w:t>
            </w:r>
            <w:r w:rsidR="007157B1">
              <w:rPr>
                <w:rFonts w:ascii="Arial" w:hAnsi="Arial" w:cs="Arial"/>
              </w:rPr>
              <w:t>, 15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18" w:type="dxa"/>
          </w:tcPr>
          <w:p w14:paraId="224DE47D" w14:textId="77777777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1) pluhování</w:t>
            </w:r>
          </w:p>
          <w:p w14:paraId="47EC1999" w14:textId="0EF91E21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2) posyp</w:t>
            </w:r>
            <w:r>
              <w:rPr>
                <w:rFonts w:ascii="Arial" w:hAnsi="Arial" w:cs="Arial"/>
              </w:rPr>
              <w:t xml:space="preserve"> IM)</w:t>
            </w:r>
          </w:p>
        </w:tc>
        <w:tc>
          <w:tcPr>
            <w:tcW w:w="1980" w:type="dxa"/>
          </w:tcPr>
          <w:p w14:paraId="479EE4F6" w14:textId="4DDE3632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do 12 hodin</w:t>
            </w:r>
          </w:p>
        </w:tc>
        <w:tc>
          <w:tcPr>
            <w:tcW w:w="1419" w:type="dxa"/>
          </w:tcPr>
          <w:p w14:paraId="35C29E2A" w14:textId="6C11D498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zajistí OÚ</w:t>
            </w:r>
          </w:p>
        </w:tc>
      </w:tr>
      <w:tr w:rsidR="001D41A5" w14:paraId="2EF89780" w14:textId="77777777" w:rsidTr="0098350D">
        <w:trPr>
          <w:gridAfter w:val="1"/>
          <w:wAfter w:w="38" w:type="dxa"/>
        </w:trPr>
        <w:tc>
          <w:tcPr>
            <w:tcW w:w="3238" w:type="dxa"/>
          </w:tcPr>
          <w:p w14:paraId="0D7BA0D4" w14:textId="5D93F9D5" w:rsidR="001D41A5" w:rsidRDefault="001D41A5" w:rsidP="001D4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1g (od kapličky k nemovitosti č</w:t>
            </w:r>
            <w:r w:rsidR="007157B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p</w:t>
            </w:r>
            <w:r w:rsidR="007157B1">
              <w:rPr>
                <w:rFonts w:ascii="Arial" w:hAnsi="Arial" w:cs="Arial"/>
              </w:rPr>
              <w:t>.</w:t>
            </w:r>
            <w:r w:rsidR="00EF5056">
              <w:rPr>
                <w:rFonts w:ascii="Arial" w:hAnsi="Arial" w:cs="Arial"/>
              </w:rPr>
              <w:t xml:space="preserve"> </w:t>
            </w:r>
            <w:r w:rsidR="002134F4">
              <w:rPr>
                <w:rFonts w:ascii="Arial" w:hAnsi="Arial" w:cs="Arial"/>
              </w:rPr>
              <w:t>16,</w:t>
            </w:r>
            <w:r w:rsidR="00E944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67)</w:t>
            </w:r>
          </w:p>
        </w:tc>
        <w:tc>
          <w:tcPr>
            <w:tcW w:w="2818" w:type="dxa"/>
          </w:tcPr>
          <w:p w14:paraId="5AD59EEF" w14:textId="4997A017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pluhování</w:t>
            </w:r>
          </w:p>
        </w:tc>
        <w:tc>
          <w:tcPr>
            <w:tcW w:w="1980" w:type="dxa"/>
          </w:tcPr>
          <w:p w14:paraId="503F2053" w14:textId="40245BB0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do 12 hodin</w:t>
            </w:r>
          </w:p>
        </w:tc>
        <w:tc>
          <w:tcPr>
            <w:tcW w:w="1419" w:type="dxa"/>
          </w:tcPr>
          <w:p w14:paraId="20C7E067" w14:textId="0315BFD0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zajistí OÚ</w:t>
            </w:r>
          </w:p>
        </w:tc>
      </w:tr>
      <w:tr w:rsidR="001D41A5" w14:paraId="77F89D07" w14:textId="77777777" w:rsidTr="0098350D">
        <w:trPr>
          <w:gridAfter w:val="1"/>
          <w:wAfter w:w="38" w:type="dxa"/>
        </w:trPr>
        <w:tc>
          <w:tcPr>
            <w:tcW w:w="3238" w:type="dxa"/>
          </w:tcPr>
          <w:p w14:paraId="392DDBC4" w14:textId="30617E87" w:rsidR="001D41A5" w:rsidRDefault="001D41A5" w:rsidP="001D4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1h (spojnice okolo nemovitosti č</w:t>
            </w:r>
            <w:r w:rsidR="002E11C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p</w:t>
            </w:r>
            <w:r w:rsidR="002E11C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59</w:t>
            </w:r>
            <w:r w:rsidR="00EF5056">
              <w:rPr>
                <w:rFonts w:ascii="Arial" w:hAnsi="Arial" w:cs="Arial"/>
              </w:rPr>
              <w:t>, 69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18" w:type="dxa"/>
          </w:tcPr>
          <w:p w14:paraId="131DAB05" w14:textId="77777777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1) pluhování</w:t>
            </w:r>
          </w:p>
          <w:p w14:paraId="2F54C87E" w14:textId="743688D9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2) posyp</w:t>
            </w:r>
            <w:r>
              <w:rPr>
                <w:rFonts w:ascii="Arial" w:hAnsi="Arial" w:cs="Arial"/>
              </w:rPr>
              <w:t xml:space="preserve"> IM)</w:t>
            </w:r>
          </w:p>
        </w:tc>
        <w:tc>
          <w:tcPr>
            <w:tcW w:w="1980" w:type="dxa"/>
          </w:tcPr>
          <w:p w14:paraId="629C5EE4" w14:textId="60D1EC09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do 12 hodin</w:t>
            </w:r>
          </w:p>
        </w:tc>
        <w:tc>
          <w:tcPr>
            <w:tcW w:w="1419" w:type="dxa"/>
          </w:tcPr>
          <w:p w14:paraId="23F137DB" w14:textId="746C33F3" w:rsidR="001D41A5" w:rsidRDefault="001D41A5" w:rsidP="001D41A5">
            <w:pPr>
              <w:rPr>
                <w:rFonts w:ascii="Arial" w:hAnsi="Arial" w:cs="Arial"/>
              </w:rPr>
            </w:pPr>
            <w:r w:rsidRPr="00970293">
              <w:rPr>
                <w:rFonts w:ascii="Arial" w:hAnsi="Arial" w:cs="Arial"/>
              </w:rPr>
              <w:t>zajistí OÚ</w:t>
            </w:r>
          </w:p>
        </w:tc>
      </w:tr>
      <w:tr w:rsidR="001D41A5" w14:paraId="56F2F9FA" w14:textId="77777777" w:rsidTr="0098350D">
        <w:trPr>
          <w:gridAfter w:val="1"/>
          <w:wAfter w:w="38" w:type="dxa"/>
        </w:trPr>
        <w:tc>
          <w:tcPr>
            <w:tcW w:w="3238" w:type="dxa"/>
          </w:tcPr>
          <w:p w14:paraId="31728E55" w14:textId="2142CA0F" w:rsidR="001D41A5" w:rsidRDefault="001D41A5" w:rsidP="001D4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1i (spojnice od nemovitost</w:t>
            </w:r>
            <w:r w:rsidR="00D70F6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č</w:t>
            </w:r>
            <w:r w:rsidR="00D70F6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p</w:t>
            </w:r>
            <w:r w:rsidR="00D70F6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.17 po č</w:t>
            </w:r>
            <w:r w:rsidR="00D70F6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p</w:t>
            </w:r>
            <w:r w:rsidR="00D70F6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26 - Obícka</w:t>
            </w:r>
          </w:p>
        </w:tc>
        <w:tc>
          <w:tcPr>
            <w:tcW w:w="2818" w:type="dxa"/>
          </w:tcPr>
          <w:p w14:paraId="12CB2C45" w14:textId="3631098A" w:rsidR="001D41A5" w:rsidRDefault="002E11C5" w:rsidP="001D4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D41A5">
              <w:rPr>
                <w:rFonts w:ascii="Arial" w:hAnsi="Arial" w:cs="Arial"/>
              </w:rPr>
              <w:t xml:space="preserve">ro malý význam </w:t>
            </w:r>
            <w:r>
              <w:rPr>
                <w:rFonts w:ascii="Arial" w:hAnsi="Arial" w:cs="Arial"/>
              </w:rPr>
              <w:t xml:space="preserve">                       </w:t>
            </w:r>
            <w:r w:rsidR="001D41A5">
              <w:rPr>
                <w:rFonts w:ascii="Arial" w:hAnsi="Arial" w:cs="Arial"/>
              </w:rPr>
              <w:t xml:space="preserve">se nepluhuje </w:t>
            </w:r>
          </w:p>
        </w:tc>
        <w:tc>
          <w:tcPr>
            <w:tcW w:w="1980" w:type="dxa"/>
          </w:tcPr>
          <w:p w14:paraId="176E214B" w14:textId="331BFCE0" w:rsidR="001D41A5" w:rsidRDefault="001D41A5" w:rsidP="001D4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419" w:type="dxa"/>
          </w:tcPr>
          <w:p w14:paraId="770005FF" w14:textId="5DB8E683" w:rsidR="001D41A5" w:rsidRDefault="009451DA" w:rsidP="001D4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nezajišťuje se sjízdnost</w:t>
            </w:r>
          </w:p>
        </w:tc>
      </w:tr>
      <w:tr w:rsidR="001D41A5" w14:paraId="295DAC16" w14:textId="77777777" w:rsidTr="0098350D">
        <w:trPr>
          <w:gridAfter w:val="1"/>
          <w:wAfter w:w="38" w:type="dxa"/>
        </w:trPr>
        <w:tc>
          <w:tcPr>
            <w:tcW w:w="3238" w:type="dxa"/>
          </w:tcPr>
          <w:p w14:paraId="7C997017" w14:textId="4BE8C514" w:rsidR="001D41A5" w:rsidRDefault="001D41A5" w:rsidP="001D4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D70F6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průtah hlavní silnice</w:t>
            </w:r>
            <w:r w:rsidR="00D70F63">
              <w:rPr>
                <w:rFonts w:ascii="Arial" w:hAnsi="Arial" w:cs="Arial"/>
              </w:rPr>
              <w:t>)</w:t>
            </w:r>
          </w:p>
        </w:tc>
        <w:tc>
          <w:tcPr>
            <w:tcW w:w="2818" w:type="dxa"/>
          </w:tcPr>
          <w:p w14:paraId="256E257B" w14:textId="7D1A10C9" w:rsidR="001D41A5" w:rsidRDefault="001D41A5" w:rsidP="001D4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Schůdnost bude </w:t>
            </w:r>
            <w:r w:rsidR="002E11C5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>zaji</w:t>
            </w:r>
            <w:r w:rsidR="00701B04">
              <w:rPr>
                <w:rFonts w:ascii="Arial" w:hAnsi="Arial" w:cs="Arial"/>
              </w:rPr>
              <w:t>š</w:t>
            </w:r>
            <w:r>
              <w:rPr>
                <w:rFonts w:ascii="Arial" w:hAnsi="Arial" w:cs="Arial"/>
              </w:rPr>
              <w:t>těna na úrovni sjízdnosti</w:t>
            </w:r>
          </w:p>
        </w:tc>
        <w:tc>
          <w:tcPr>
            <w:tcW w:w="1980" w:type="dxa"/>
          </w:tcPr>
          <w:p w14:paraId="0DA0B4BB" w14:textId="5E84454B" w:rsidR="001D41A5" w:rsidRDefault="001D41A5" w:rsidP="001D4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dle plánu zimní údržby Pardubického kraje</w:t>
            </w:r>
          </w:p>
        </w:tc>
        <w:tc>
          <w:tcPr>
            <w:tcW w:w="1419" w:type="dxa"/>
          </w:tcPr>
          <w:p w14:paraId="28603462" w14:textId="77777777" w:rsidR="001D41A5" w:rsidRDefault="001D41A5" w:rsidP="001D4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zajistí </w:t>
            </w:r>
          </w:p>
          <w:p w14:paraId="0AEC5894" w14:textId="77777777" w:rsidR="001D41A5" w:rsidRDefault="001D41A5" w:rsidP="001D4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Pardubický </w:t>
            </w:r>
          </w:p>
          <w:p w14:paraId="694223A0" w14:textId="0DC64907" w:rsidR="001D41A5" w:rsidRDefault="001D41A5" w:rsidP="001D4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</w:t>
            </w:r>
          </w:p>
        </w:tc>
      </w:tr>
    </w:tbl>
    <w:p w14:paraId="757AB73E" w14:textId="77777777" w:rsidR="00291F3A" w:rsidRDefault="00291F3A" w:rsidP="00970293">
      <w:pPr>
        <w:spacing w:after="0"/>
        <w:rPr>
          <w:rFonts w:ascii="Arial" w:hAnsi="Arial" w:cs="Arial"/>
        </w:rPr>
      </w:pPr>
    </w:p>
    <w:p w14:paraId="20A9A2A2" w14:textId="20C96356" w:rsidR="00291F3A" w:rsidRDefault="00291F3A" w:rsidP="00970293">
      <w:pPr>
        <w:spacing w:after="0"/>
        <w:rPr>
          <w:rFonts w:ascii="Arial" w:hAnsi="Arial" w:cs="Arial"/>
        </w:rPr>
      </w:pPr>
    </w:p>
    <w:p w14:paraId="0D5D0A6F" w14:textId="77777777" w:rsidR="0098350D" w:rsidRDefault="0098350D" w:rsidP="00970293">
      <w:pPr>
        <w:spacing w:after="0"/>
        <w:rPr>
          <w:rFonts w:ascii="Arial" w:hAnsi="Arial" w:cs="Arial"/>
        </w:rPr>
      </w:pPr>
    </w:p>
    <w:p w14:paraId="53D283AD" w14:textId="77777777" w:rsidR="009451DA" w:rsidRDefault="009451DA" w:rsidP="00970293">
      <w:pPr>
        <w:spacing w:after="0"/>
        <w:rPr>
          <w:rFonts w:ascii="Arial" w:hAnsi="Arial" w:cs="Arial"/>
        </w:rPr>
      </w:pPr>
    </w:p>
    <w:p w14:paraId="322534A9" w14:textId="0129F6A4" w:rsidR="009451DA" w:rsidRDefault="009451DA" w:rsidP="00970293">
      <w:pPr>
        <w:spacing w:after="0"/>
        <w:rPr>
          <w:rFonts w:ascii="Arial" w:hAnsi="Arial" w:cs="Arial"/>
        </w:rPr>
      </w:pPr>
    </w:p>
    <w:p w14:paraId="227D1DD9" w14:textId="77777777" w:rsidR="009451DA" w:rsidRPr="0079331E" w:rsidRDefault="009451DA" w:rsidP="009451DA">
      <w:pPr>
        <w:spacing w:after="0"/>
        <w:jc w:val="center"/>
        <w:rPr>
          <w:rFonts w:ascii="Arial" w:hAnsi="Arial" w:cs="Arial"/>
          <w:b/>
          <w:bCs/>
        </w:rPr>
      </w:pPr>
      <w:r w:rsidRPr="0079331E">
        <w:rPr>
          <w:rFonts w:ascii="Arial" w:hAnsi="Arial" w:cs="Arial"/>
          <w:b/>
          <w:bCs/>
        </w:rPr>
        <w:lastRenderedPageBreak/>
        <w:t>Článek 3</w:t>
      </w:r>
    </w:p>
    <w:p w14:paraId="169254B0" w14:textId="28200549" w:rsidR="0079331E" w:rsidRPr="0079331E" w:rsidRDefault="009451DA" w:rsidP="0079331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Závěrečná ustanovení </w:t>
      </w:r>
    </w:p>
    <w:p w14:paraId="683F358F" w14:textId="77777777" w:rsidR="009451DA" w:rsidRDefault="009451DA" w:rsidP="0079331E">
      <w:pPr>
        <w:spacing w:after="0"/>
        <w:rPr>
          <w:rFonts w:ascii="Arial" w:hAnsi="Arial" w:cs="Arial"/>
        </w:rPr>
      </w:pPr>
    </w:p>
    <w:p w14:paraId="1C91378E" w14:textId="0FA392CC" w:rsidR="009451DA" w:rsidRPr="009451DA" w:rsidRDefault="009451DA" w:rsidP="009451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1. T</w:t>
      </w:r>
      <w:r w:rsidRPr="009451DA">
        <w:rPr>
          <w:rFonts w:ascii="Arial" w:hAnsi="Arial" w:cs="Arial"/>
        </w:rPr>
        <w:t>ímto nařízením se ruší Nařízení obce Úherčice č. 1/2005, o zimní údržbě místních komunikací, které nabylo účinnosti dne 18. června 2005.</w:t>
      </w:r>
    </w:p>
    <w:p w14:paraId="679187A5" w14:textId="1BF8C717" w:rsidR="003F42B2" w:rsidRDefault="009451DA" w:rsidP="0079331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2. To</w:t>
      </w:r>
      <w:r w:rsidR="0079331E" w:rsidRPr="0079331E">
        <w:rPr>
          <w:rFonts w:ascii="Arial" w:hAnsi="Arial" w:cs="Arial"/>
        </w:rPr>
        <w:t xml:space="preserve">to </w:t>
      </w:r>
      <w:r w:rsidR="0079331E">
        <w:rPr>
          <w:rFonts w:ascii="Arial" w:hAnsi="Arial" w:cs="Arial"/>
        </w:rPr>
        <w:t>nařízení</w:t>
      </w:r>
      <w:r>
        <w:rPr>
          <w:rFonts w:ascii="Arial" w:hAnsi="Arial" w:cs="Arial"/>
        </w:rPr>
        <w:t xml:space="preserve"> obce </w:t>
      </w:r>
      <w:r w:rsidR="0079331E" w:rsidRPr="0079331E">
        <w:rPr>
          <w:rFonts w:ascii="Arial" w:hAnsi="Arial" w:cs="Arial"/>
        </w:rPr>
        <w:t>nabývá účinnosti počátkem patnáctého dne následujícího po dni je</w:t>
      </w:r>
      <w:r w:rsidR="0079331E">
        <w:rPr>
          <w:rFonts w:ascii="Arial" w:hAnsi="Arial" w:cs="Arial"/>
        </w:rPr>
        <w:t>ho</w:t>
      </w:r>
      <w:r w:rsidR="0079331E" w:rsidRPr="0079331E">
        <w:rPr>
          <w:rFonts w:ascii="Arial" w:hAnsi="Arial" w:cs="Arial"/>
        </w:rPr>
        <w:t xml:space="preserve"> vyhlášení.</w:t>
      </w:r>
    </w:p>
    <w:p w14:paraId="4EB9F84C" w14:textId="77777777" w:rsidR="009451DA" w:rsidRDefault="009451DA" w:rsidP="0079331E">
      <w:pPr>
        <w:spacing w:after="0"/>
        <w:rPr>
          <w:rFonts w:ascii="Arial" w:hAnsi="Arial" w:cs="Arial"/>
        </w:rPr>
      </w:pPr>
    </w:p>
    <w:p w14:paraId="2E1085BB" w14:textId="77777777" w:rsidR="009451DA" w:rsidRDefault="009451DA" w:rsidP="0079331E">
      <w:pPr>
        <w:spacing w:after="0"/>
        <w:rPr>
          <w:rFonts w:ascii="Arial" w:hAnsi="Arial" w:cs="Arial"/>
        </w:rPr>
      </w:pPr>
    </w:p>
    <w:p w14:paraId="1E645A5A" w14:textId="77777777" w:rsidR="009451DA" w:rsidRDefault="009451DA" w:rsidP="0079331E">
      <w:pPr>
        <w:spacing w:after="0"/>
        <w:rPr>
          <w:rFonts w:ascii="Arial" w:hAnsi="Arial" w:cs="Arial"/>
        </w:rPr>
      </w:pPr>
    </w:p>
    <w:p w14:paraId="70D9794F" w14:textId="77777777" w:rsidR="009451DA" w:rsidRDefault="009451DA" w:rsidP="0079331E">
      <w:pPr>
        <w:spacing w:after="0"/>
        <w:rPr>
          <w:rFonts w:ascii="Arial" w:hAnsi="Arial" w:cs="Arial"/>
        </w:rPr>
      </w:pPr>
    </w:p>
    <w:p w14:paraId="0F9316C2" w14:textId="77777777" w:rsidR="009451DA" w:rsidRDefault="009451DA" w:rsidP="0079331E">
      <w:pPr>
        <w:spacing w:after="0"/>
        <w:rPr>
          <w:rFonts w:ascii="Arial" w:hAnsi="Arial" w:cs="Arial"/>
        </w:rPr>
      </w:pPr>
    </w:p>
    <w:p w14:paraId="5A0D0748" w14:textId="77777777" w:rsidR="007D038F" w:rsidRDefault="007D038F" w:rsidP="0079331E">
      <w:pPr>
        <w:spacing w:after="0"/>
        <w:rPr>
          <w:rFonts w:ascii="Arial" w:hAnsi="Arial" w:cs="Arial"/>
        </w:rPr>
      </w:pPr>
    </w:p>
    <w:p w14:paraId="6B0AFA25" w14:textId="77777777" w:rsidR="009451DA" w:rsidRDefault="009451DA" w:rsidP="0079331E">
      <w:pPr>
        <w:spacing w:after="0"/>
        <w:rPr>
          <w:rFonts w:ascii="Arial" w:hAnsi="Arial" w:cs="Arial"/>
        </w:rPr>
      </w:pPr>
    </w:p>
    <w:p w14:paraId="58873062" w14:textId="77777777" w:rsidR="009451DA" w:rsidRDefault="009451DA" w:rsidP="0079331E">
      <w:pPr>
        <w:spacing w:after="0"/>
        <w:rPr>
          <w:rFonts w:ascii="Arial" w:hAnsi="Arial" w:cs="Arial"/>
        </w:rPr>
      </w:pPr>
    </w:p>
    <w:p w14:paraId="2A4E5E21" w14:textId="3F7602D5" w:rsidR="009451DA" w:rsidRDefault="009451DA" w:rsidP="009451DA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Bc. Filip Novotný</w:t>
      </w:r>
      <w:r w:rsidR="00075C41">
        <w:rPr>
          <w:rFonts w:ascii="Arial" w:hAnsi="Arial" w:cs="Arial"/>
        </w:rPr>
        <w:t>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038F">
        <w:rPr>
          <w:rFonts w:ascii="Arial" w:hAnsi="Arial" w:cs="Arial"/>
        </w:rPr>
        <w:tab/>
      </w:r>
      <w:r w:rsidR="007D038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Tomáš Zap</w:t>
      </w:r>
      <w:r w:rsidR="007D038F">
        <w:rPr>
          <w:rFonts w:ascii="Arial" w:hAnsi="Arial" w:cs="Arial"/>
        </w:rPr>
        <w:t>latílek</w:t>
      </w:r>
      <w:r w:rsidR="00075C41">
        <w:rPr>
          <w:rFonts w:ascii="Arial" w:hAnsi="Arial" w:cs="Arial"/>
        </w:rPr>
        <w:t>, v.r.</w:t>
      </w:r>
    </w:p>
    <w:p w14:paraId="5D8B6A20" w14:textId="3319249B" w:rsidR="007D038F" w:rsidRDefault="007D038F" w:rsidP="009451DA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místostarosta</w:t>
      </w:r>
    </w:p>
    <w:sectPr w:rsidR="007D038F" w:rsidSect="00417F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A3C0A"/>
    <w:multiLevelType w:val="hybridMultilevel"/>
    <w:tmpl w:val="6AB8AE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608B1"/>
    <w:multiLevelType w:val="hybridMultilevel"/>
    <w:tmpl w:val="7F3A7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743980">
    <w:abstractNumId w:val="1"/>
  </w:num>
  <w:num w:numId="2" w16cid:durableId="51026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F4"/>
    <w:rsid w:val="00030E93"/>
    <w:rsid w:val="0006374D"/>
    <w:rsid w:val="000643EA"/>
    <w:rsid w:val="00075C41"/>
    <w:rsid w:val="00077AC6"/>
    <w:rsid w:val="000C4EC3"/>
    <w:rsid w:val="001D41A5"/>
    <w:rsid w:val="001F16A2"/>
    <w:rsid w:val="002134F4"/>
    <w:rsid w:val="0027018C"/>
    <w:rsid w:val="00291F3A"/>
    <w:rsid w:val="002A1361"/>
    <w:rsid w:val="002E11C5"/>
    <w:rsid w:val="003F42B2"/>
    <w:rsid w:val="00417F92"/>
    <w:rsid w:val="00433D98"/>
    <w:rsid w:val="004733A5"/>
    <w:rsid w:val="004B7DB0"/>
    <w:rsid w:val="004C39A7"/>
    <w:rsid w:val="004D35BC"/>
    <w:rsid w:val="00573059"/>
    <w:rsid w:val="0065496E"/>
    <w:rsid w:val="006C19DD"/>
    <w:rsid w:val="00701B04"/>
    <w:rsid w:val="00703644"/>
    <w:rsid w:val="007157B1"/>
    <w:rsid w:val="0079331E"/>
    <w:rsid w:val="007D038F"/>
    <w:rsid w:val="007D678E"/>
    <w:rsid w:val="00842FC8"/>
    <w:rsid w:val="00887753"/>
    <w:rsid w:val="009451DA"/>
    <w:rsid w:val="00957F31"/>
    <w:rsid w:val="00970293"/>
    <w:rsid w:val="0098350D"/>
    <w:rsid w:val="00AB54F4"/>
    <w:rsid w:val="00AB7491"/>
    <w:rsid w:val="00B86794"/>
    <w:rsid w:val="00BB645A"/>
    <w:rsid w:val="00BF22EE"/>
    <w:rsid w:val="00C37C2F"/>
    <w:rsid w:val="00D42539"/>
    <w:rsid w:val="00D50046"/>
    <w:rsid w:val="00D57A76"/>
    <w:rsid w:val="00D70F63"/>
    <w:rsid w:val="00DA7F68"/>
    <w:rsid w:val="00DF3507"/>
    <w:rsid w:val="00E60473"/>
    <w:rsid w:val="00E94463"/>
    <w:rsid w:val="00EF5056"/>
    <w:rsid w:val="00F02714"/>
    <w:rsid w:val="00F2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A477"/>
  <w15:chartTrackingRefBased/>
  <w15:docId w15:val="{93994D8B-8A72-4531-BCBA-79FE798F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51DA"/>
  </w:style>
  <w:style w:type="paragraph" w:styleId="Nadpis1">
    <w:name w:val="heading 1"/>
    <w:basedOn w:val="Normln"/>
    <w:next w:val="Normln"/>
    <w:link w:val="Nadpis1Char"/>
    <w:uiPriority w:val="9"/>
    <w:qFormat/>
    <w:rsid w:val="00AB5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5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5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5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5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5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5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5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5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5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5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5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54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54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54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54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54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54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5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5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5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5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5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54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54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54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5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54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54F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9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0643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B29A7429A74749BD1A8A908E46BFA2" ma:contentTypeVersion="16" ma:contentTypeDescription="Vytvoří nový dokument" ma:contentTypeScope="" ma:versionID="1e2fa6df7f1c12552b4ba5958abe367b">
  <xsd:schema xmlns:xsd="http://www.w3.org/2001/XMLSchema" xmlns:xs="http://www.w3.org/2001/XMLSchema" xmlns:p="http://schemas.microsoft.com/office/2006/metadata/properties" xmlns:ns2="19a63a79-3312-45f2-ae03-2d7764b87741" xmlns:ns3="752c592f-fb08-499a-88a0-36c9e4e4b580" targetNamespace="http://schemas.microsoft.com/office/2006/metadata/properties" ma:root="true" ma:fieldsID="4c45259193939b87dba9f30ea258a923" ns2:_="" ns3:_="">
    <xsd:import namespace="19a63a79-3312-45f2-ae03-2d7764b87741"/>
    <xsd:import namespace="752c592f-fb08-499a-88a0-36c9e4e4b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63a79-3312-45f2-ae03-2d7764b87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4a7c9c7-1726-4b9d-a6ae-6a07ae850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c592f-fb08-499a-88a0-36c9e4e4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7c15bb-07e9-4e07-8f26-2eac9aa4e3b0}" ma:internalName="TaxCatchAll" ma:showField="CatchAllData" ma:web="752c592f-fb08-499a-88a0-36c9e4e4b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2c592f-fb08-499a-88a0-36c9e4e4b580" xsi:nil="true"/>
    <lcf76f155ced4ddcb4097134ff3c332f xmlns="19a63a79-3312-45f2-ae03-2d7764b877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AB5B74-5226-46C0-AA7F-9B4CF83C5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63a79-3312-45f2-ae03-2d7764b87741"/>
    <ds:schemaRef ds:uri="752c592f-fb08-499a-88a0-36c9e4e4b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D0AFD-1842-422B-A27D-1085E9DCE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6949E-8DAE-479B-A455-3FD58B2C509E}">
  <ds:schemaRefs>
    <ds:schemaRef ds:uri="http://schemas.microsoft.com/office/2006/metadata/properties"/>
    <ds:schemaRef ds:uri="http://schemas.microsoft.com/office/infopath/2007/PartnerControls"/>
    <ds:schemaRef ds:uri="752c592f-fb08-499a-88a0-36c9e4e4b580"/>
    <ds:schemaRef ds:uri="19a63a79-3312-45f2-ae03-2d7764b877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Medkova</dc:creator>
  <cp:keywords/>
  <dc:description/>
  <cp:lastModifiedBy>Kamila Medkova</cp:lastModifiedBy>
  <cp:revision>46</cp:revision>
  <cp:lastPrinted>2026-03-04T19:03:00Z</cp:lastPrinted>
  <dcterms:created xsi:type="dcterms:W3CDTF">2026-02-26T09:50:00Z</dcterms:created>
  <dcterms:modified xsi:type="dcterms:W3CDTF">2026-03-05T08:03:00Z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0x010100BEB29A7429A74749BD1A8A908E46BFA2</vt:lpwstr>
  </property>
  <property fmtid="{D5CDD505-2E9C-101B-9397-08002B2CF9AE}" pid="3" name="MediaServiceImageTags">
    <vt:lpwstr/>
  </property>
</Properties>
</file>